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48"/>
        <w:spacing w:after="0"/>
        <w:rPr>
          <w:sz w:val="20"/>
          <w:szCs w:val="20"/>
          <w:color w:val="auto"/>
        </w:rPr>
      </w:pPr>
      <w:r>
        <w:rPr>
          <w:rFonts w:ascii="Courier New" w:cs="Courier New" w:eastAsia="Courier New" w:hAnsi="Courier New"/>
          <w:sz w:val="12"/>
          <w:szCs w:val="12"/>
          <w:color w:val="auto"/>
        </w:rPr>
        <w:t>UNITED STATES SECURITIES AND EXCHANGE COMMISSION</w:t>
      </w:r>
    </w:p>
    <w:p>
      <w:pPr>
        <w:ind w:left="1888"/>
        <w:spacing w:after="0"/>
        <w:rPr>
          <w:sz w:val="20"/>
          <w:szCs w:val="20"/>
          <w:color w:val="auto"/>
        </w:rPr>
      </w:pPr>
      <w:r>
        <w:rPr>
          <w:rFonts w:ascii="Courier New" w:cs="Courier New" w:eastAsia="Courier New" w:hAnsi="Courier New"/>
          <w:sz w:val="12"/>
          <w:szCs w:val="12"/>
          <w:color w:val="auto"/>
        </w:rPr>
        <w:t>Washington, DC 20549</w:t>
      </w:r>
    </w:p>
    <w:p>
      <w:pPr>
        <w:ind w:left="2248"/>
        <w:spacing w:after="0" w:line="237" w:lineRule="auto"/>
        <w:rPr>
          <w:sz w:val="20"/>
          <w:szCs w:val="20"/>
          <w:color w:val="auto"/>
        </w:rPr>
      </w:pPr>
      <w:r>
        <w:rPr>
          <w:rFonts w:ascii="Courier New" w:cs="Courier New" w:eastAsia="Courier New" w:hAnsi="Courier New"/>
          <w:sz w:val="12"/>
          <w:szCs w:val="12"/>
          <w:color w:val="auto"/>
        </w:rPr>
        <w:t>FORM 10-K</w:t>
      </w:r>
    </w:p>
    <w:p>
      <w:pPr>
        <w:ind w:left="8"/>
        <w:spacing w:after="0"/>
        <w:rPr>
          <w:sz w:val="20"/>
          <w:szCs w:val="20"/>
          <w:color w:val="auto"/>
        </w:rPr>
      </w:pPr>
      <w:r>
        <w:rPr>
          <w:rFonts w:ascii="Courier New" w:cs="Courier New" w:eastAsia="Courier New" w:hAnsi="Courier New"/>
          <w:sz w:val="12"/>
          <w:szCs w:val="12"/>
          <w:color w:val="auto"/>
        </w:rPr>
        <w:t>(Mark One)</w:t>
      </w:r>
    </w:p>
    <w:p>
      <w:pPr>
        <w:spacing w:after="0" w:line="138" w:lineRule="exact"/>
        <w:rPr>
          <w:sz w:val="24"/>
          <w:szCs w:val="24"/>
          <w:color w:val="auto"/>
        </w:rPr>
      </w:pPr>
    </w:p>
    <w:p>
      <w:pPr>
        <w:ind w:left="288" w:right="4979" w:hanging="288"/>
        <w:spacing w:after="0" w:line="235" w:lineRule="auto"/>
        <w:tabs>
          <w:tab w:leader="none" w:pos="288"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ANNUAL REPORT PURSUANT TO SECTION 13 or 15(d) OF THE SECURITES EXCHANGE ACT OF 1934</w:t>
      </w:r>
    </w:p>
    <w:p>
      <w:pPr>
        <w:ind w:left="62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(Fee Required)</w:t>
      </w:r>
    </w:p>
    <w:p>
      <w:pPr>
        <w:spacing w:after="0" w:line="133" w:lineRule="exact"/>
        <w:rPr>
          <w:sz w:val="24"/>
          <w:szCs w:val="24"/>
          <w:color w:val="auto"/>
        </w:rPr>
      </w:pPr>
    </w:p>
    <w:p>
      <w:pPr>
        <w:ind w:left="288"/>
        <w:spacing w:after="0"/>
        <w:rPr>
          <w:sz w:val="20"/>
          <w:szCs w:val="20"/>
          <w:color w:val="auto"/>
        </w:rPr>
      </w:pPr>
      <w:r>
        <w:rPr>
          <w:rFonts w:ascii="Courier New" w:cs="Courier New" w:eastAsia="Courier New" w:hAnsi="Courier New"/>
          <w:sz w:val="12"/>
          <w:szCs w:val="12"/>
          <w:color w:val="auto"/>
        </w:rPr>
        <w:t>For the Fiscal Year Ended December 31, 1995</w:t>
      </w:r>
    </w:p>
    <w:p>
      <w:pPr>
        <w:spacing w:after="0" w:line="134" w:lineRule="exact"/>
        <w:rPr>
          <w:sz w:val="24"/>
          <w:szCs w:val="24"/>
          <w:color w:val="auto"/>
        </w:rPr>
      </w:pPr>
    </w:p>
    <w:p>
      <w:pPr>
        <w:ind w:left="2528"/>
        <w:spacing w:after="0"/>
        <w:rPr>
          <w:sz w:val="20"/>
          <w:szCs w:val="20"/>
          <w:color w:val="auto"/>
        </w:rPr>
      </w:pPr>
      <w:r>
        <w:rPr>
          <w:rFonts w:ascii="Courier New" w:cs="Courier New" w:eastAsia="Courier New" w:hAnsi="Courier New"/>
          <w:sz w:val="12"/>
          <w:szCs w:val="12"/>
          <w:color w:val="auto"/>
        </w:rPr>
        <w:t>OR</w:t>
      </w:r>
    </w:p>
    <w:p>
      <w:pPr>
        <w:spacing w:after="0" w:line="139" w:lineRule="exact"/>
        <w:rPr>
          <w:sz w:val="24"/>
          <w:szCs w:val="24"/>
          <w:color w:val="auto"/>
        </w:rPr>
      </w:pPr>
    </w:p>
    <w:p>
      <w:pPr>
        <w:ind w:left="1688" w:right="5259" w:hanging="1688"/>
        <w:spacing w:after="0" w:line="273" w:lineRule="auto"/>
        <w:tabs>
          <w:tab w:leader="none" w:pos="142" w:val="left"/>
        </w:tabs>
        <w:numPr>
          <w:ilvl w:val="0"/>
          <w:numId w:val="2"/>
        </w:numPr>
        <w:rPr>
          <w:rFonts w:ascii="Courier New" w:cs="Courier New" w:eastAsia="Courier New" w:hAnsi="Courier New"/>
          <w:sz w:val="11"/>
          <w:szCs w:val="11"/>
          <w:color w:val="auto"/>
        </w:rPr>
      </w:pPr>
      <w:r>
        <w:rPr>
          <w:rFonts w:ascii="Courier New" w:cs="Courier New" w:eastAsia="Courier New" w:hAnsi="Courier New"/>
          <w:sz w:val="11"/>
          <w:szCs w:val="11"/>
          <w:color w:val="auto"/>
        </w:rPr>
        <w:t>] TRANSITION REPORT PURSUANT TO SECTION 13 OR 15(d) OF THE SECURITIES EXCHANGE ACT OF 1934 (No Fee Required)</w:t>
      </w:r>
    </w:p>
    <w:p>
      <w:pPr>
        <w:spacing w:after="0" w:line="117"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For the Transition Period from __________ to __________</w:t>
      </w:r>
    </w:p>
    <w:p>
      <w:pPr>
        <w:spacing w:after="0" w:line="134"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Commission File Number 0-10436</w:t>
      </w:r>
    </w:p>
    <w:p>
      <w:pPr>
        <w:spacing w:after="0" w:line="134" w:lineRule="exact"/>
        <w:rPr>
          <w:sz w:val="24"/>
          <w:szCs w:val="24"/>
          <w:color w:val="auto"/>
        </w:rPr>
      </w:pPr>
    </w:p>
    <w:p>
      <w:pPr>
        <w:ind w:left="1748"/>
        <w:spacing w:after="0"/>
        <w:rPr>
          <w:sz w:val="20"/>
          <w:szCs w:val="20"/>
          <w:color w:val="auto"/>
        </w:rPr>
      </w:pPr>
      <w:r>
        <w:rPr>
          <w:rFonts w:ascii="Courier New" w:cs="Courier New" w:eastAsia="Courier New" w:hAnsi="Courier New"/>
          <w:sz w:val="12"/>
          <w:szCs w:val="12"/>
          <w:color w:val="auto"/>
        </w:rPr>
        <w:t>L. B. FOSTER COMPANY</w:t>
      </w:r>
    </w:p>
    <w:p>
      <w:pPr>
        <w:ind w:left="708"/>
        <w:spacing w:after="0"/>
        <w:rPr>
          <w:sz w:val="20"/>
          <w:szCs w:val="20"/>
          <w:color w:val="auto"/>
        </w:rPr>
      </w:pPr>
      <w:r>
        <w:rPr>
          <w:rFonts w:ascii="Courier New" w:cs="Courier New" w:eastAsia="Courier New" w:hAnsi="Courier New"/>
          <w:sz w:val="12"/>
          <w:szCs w:val="12"/>
          <w:color w:val="auto"/>
        </w:rPr>
        <w:t>(Exact name of registrant as specified in its charter)</w:t>
      </w:r>
    </w:p>
    <w:p>
      <w:pPr>
        <w:sectPr>
          <w:pgSz w:w="11900" w:h="16838" w:orient="portrait"/>
          <w:cols w:equalWidth="0" w:num="1">
            <w:col w:w="10247"/>
          </w:cols>
          <w:pgMar w:left="212" w:top="209" w:right="1440" w:bottom="0" w:gutter="0" w:footer="0" w:header="0"/>
        </w:sectPr>
      </w:pPr>
    </w:p>
    <w:p>
      <w:pPr>
        <w:spacing w:after="0" w:line="133" w:lineRule="exact"/>
        <w:rPr>
          <w:sz w:val="24"/>
          <w:szCs w:val="24"/>
          <w:color w:val="auto"/>
        </w:rPr>
      </w:pPr>
    </w:p>
    <w:p>
      <w:pPr>
        <w:jc w:val="center"/>
        <w:ind w:left="768"/>
        <w:spacing w:after="0"/>
        <w:rPr>
          <w:sz w:val="20"/>
          <w:szCs w:val="20"/>
          <w:color w:val="auto"/>
        </w:rPr>
      </w:pPr>
      <w:r>
        <w:rPr>
          <w:rFonts w:ascii="Courier New" w:cs="Courier New" w:eastAsia="Courier New" w:hAnsi="Courier New"/>
          <w:sz w:val="12"/>
          <w:szCs w:val="12"/>
          <w:color w:val="auto"/>
        </w:rPr>
        <w:t>Delaware</w:t>
      </w:r>
    </w:p>
    <w:p>
      <w:pPr>
        <w:spacing w:after="0" w:line="4" w:lineRule="exact"/>
        <w:rPr>
          <w:sz w:val="24"/>
          <w:szCs w:val="24"/>
          <w:color w:val="auto"/>
        </w:rPr>
      </w:pPr>
    </w:p>
    <w:p>
      <w:pPr>
        <w:jc w:val="center"/>
        <w:ind w:left="768"/>
        <w:spacing w:after="0"/>
        <w:rPr>
          <w:sz w:val="20"/>
          <w:szCs w:val="20"/>
          <w:color w:val="auto"/>
        </w:rPr>
      </w:pPr>
      <w:r>
        <w:rPr>
          <w:rFonts w:ascii="Courier New" w:cs="Courier New" w:eastAsia="Courier New" w:hAnsi="Courier New"/>
          <w:sz w:val="11"/>
          <w:szCs w:val="11"/>
          <w:color w:val="auto"/>
        </w:rPr>
        <w:t>(State of Incorporation)</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ind w:left="760"/>
        <w:spacing w:after="0"/>
        <w:rPr>
          <w:sz w:val="20"/>
          <w:szCs w:val="20"/>
          <w:color w:val="auto"/>
        </w:rPr>
      </w:pPr>
      <w:r>
        <w:rPr>
          <w:rFonts w:ascii="Courier New" w:cs="Courier New" w:eastAsia="Courier New" w:hAnsi="Courier New"/>
          <w:sz w:val="12"/>
          <w:szCs w:val="12"/>
          <w:color w:val="auto"/>
        </w:rPr>
        <w:t>25-1324733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(I.R.S.Employer Identification No.)</w:t>
      </w:r>
    </w:p>
    <w:p>
      <w:pPr>
        <w:spacing w:after="0" w:line="141" w:lineRule="exact"/>
        <w:rPr>
          <w:sz w:val="24"/>
          <w:szCs w:val="24"/>
          <w:color w:val="auto"/>
        </w:rPr>
      </w:pPr>
    </w:p>
    <w:p>
      <w:pPr>
        <w:sectPr>
          <w:pgSz w:w="11900" w:h="16838" w:orient="portrait"/>
          <w:cols w:equalWidth="0" w:num="2">
            <w:col w:w="2468" w:space="420"/>
            <w:col w:w="7359"/>
          </w:cols>
          <w:pgMar w:left="212" w:top="209" w:right="1440" w:bottom="0" w:gutter="0" w:footer="0" w:header="0"/>
          <w:type w:val="continuous"/>
        </w:sectPr>
      </w:pPr>
    </w:p>
    <w:p>
      <w:pPr>
        <w:spacing w:after="0" w:line="5" w:lineRule="exact"/>
        <w:rPr>
          <w:sz w:val="24"/>
          <w:szCs w:val="24"/>
          <w:color w:val="auto"/>
        </w:rPr>
      </w:pPr>
    </w:p>
    <w:p>
      <w:pPr>
        <w:jc w:val="right"/>
        <w:ind w:left="568"/>
        <w:spacing w:after="0" w:line="273" w:lineRule="auto"/>
        <w:rPr>
          <w:sz w:val="20"/>
          <w:szCs w:val="20"/>
          <w:color w:val="auto"/>
        </w:rPr>
      </w:pPr>
      <w:r>
        <w:rPr>
          <w:rFonts w:ascii="Courier New" w:cs="Courier New" w:eastAsia="Courier New" w:hAnsi="Courier New"/>
          <w:sz w:val="11"/>
          <w:szCs w:val="11"/>
          <w:color w:val="auto"/>
        </w:rPr>
        <w:t>415 Holiday Drive, Pittsburgh, Pennsylvania (Address of principal executive offices)</w:t>
      </w:r>
    </w:p>
    <w:p>
      <w:pPr>
        <w:spacing w:after="0" w:line="20" w:lineRule="exact"/>
        <w:rPr>
          <w:sz w:val="24"/>
          <w:szCs w:val="24"/>
          <w:color w:val="auto"/>
        </w:rPr>
      </w:pPr>
      <w:r>
        <w:rPr>
          <w:sz w:val="24"/>
          <w:szCs w:val="24"/>
          <w:color w:val="auto"/>
        </w:rPr>
        <w:br w:type="column"/>
      </w:r>
    </w:p>
    <w:p>
      <w:pPr>
        <w:ind w:left="140"/>
        <w:spacing w:after="0"/>
        <w:rPr>
          <w:sz w:val="20"/>
          <w:szCs w:val="20"/>
          <w:color w:val="auto"/>
        </w:rPr>
      </w:pPr>
      <w:r>
        <w:rPr>
          <w:rFonts w:ascii="Courier New" w:cs="Courier New" w:eastAsia="Courier New" w:hAnsi="Courier New"/>
          <w:sz w:val="12"/>
          <w:szCs w:val="12"/>
          <w:color w:val="auto"/>
        </w:rPr>
        <w:t>15220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(Zip Code)</w:t>
      </w:r>
    </w:p>
    <w:p>
      <w:pPr>
        <w:spacing w:after="0" w:line="140" w:lineRule="exact"/>
        <w:rPr>
          <w:sz w:val="24"/>
          <w:szCs w:val="24"/>
          <w:color w:val="auto"/>
        </w:rPr>
      </w:pPr>
    </w:p>
    <w:p>
      <w:pPr>
        <w:sectPr>
          <w:pgSz w:w="11900" w:h="16838" w:orient="portrait"/>
          <w:cols w:equalWidth="0" w:num="2">
            <w:col w:w="3588" w:space="480"/>
            <w:col w:w="6179"/>
          </w:cols>
          <w:pgMar w:left="212" w:top="209" w:right="1440" w:bottom="0" w:gutter="0" w:footer="0" w:header="0"/>
          <w:type w:val="continuous"/>
        </w:sectPr>
      </w:pPr>
    </w:p>
    <w:p>
      <w:pPr>
        <w:ind w:left="348"/>
        <w:spacing w:after="0"/>
        <w:tabs>
          <w:tab w:leader="none" w:pos="4188" w:val="left"/>
        </w:tabs>
        <w:rPr>
          <w:sz w:val="20"/>
          <w:szCs w:val="20"/>
          <w:color w:val="auto"/>
        </w:rPr>
      </w:pPr>
      <w:r>
        <w:rPr>
          <w:rFonts w:ascii="Courier New" w:cs="Courier New" w:eastAsia="Courier New" w:hAnsi="Courier New"/>
          <w:sz w:val="12"/>
          <w:szCs w:val="12"/>
          <w:color w:val="auto"/>
        </w:rPr>
        <w:t>Registrant's telephone number, including area code:</w:t>
      </w:r>
      <w:r>
        <w:rPr>
          <w:sz w:val="20"/>
          <w:szCs w:val="20"/>
          <w:color w:val="auto"/>
        </w:rPr>
        <w:tab/>
      </w:r>
      <w:r>
        <w:rPr>
          <w:rFonts w:ascii="Courier New" w:cs="Courier New" w:eastAsia="Courier New" w:hAnsi="Courier New"/>
          <w:sz w:val="11"/>
          <w:szCs w:val="11"/>
          <w:color w:val="auto"/>
        </w:rPr>
        <w:t>(412) 928-3400</w:t>
      </w:r>
    </w:p>
    <w:p>
      <w:pPr>
        <w:spacing w:after="0" w:line="134"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Securities registered pursuant to Section 12(b) of the Act:</w:t>
      </w:r>
    </w:p>
    <w:p>
      <w:pPr>
        <w:spacing w:after="0" w:line="134" w:lineRule="exact"/>
        <w:rPr>
          <w:sz w:val="24"/>
          <w:szCs w:val="24"/>
          <w:color w:val="auto"/>
        </w:rPr>
      </w:pPr>
    </w:p>
    <w:p>
      <w:pPr>
        <w:ind w:left="3368"/>
        <w:spacing w:after="0"/>
        <w:rPr>
          <w:sz w:val="20"/>
          <w:szCs w:val="20"/>
          <w:color w:val="auto"/>
        </w:rPr>
      </w:pPr>
      <w:r>
        <w:rPr>
          <w:rFonts w:ascii="Courier New" w:cs="Courier New" w:eastAsia="Courier New" w:hAnsi="Courier New"/>
          <w:sz w:val="12"/>
          <w:szCs w:val="12"/>
          <w:color w:val="auto"/>
        </w:rPr>
        <w:t>Name of Each Exchange On</w:t>
      </w:r>
    </w:p>
    <w:p>
      <w:pPr>
        <w:ind w:left="288"/>
        <w:spacing w:after="0"/>
        <w:tabs>
          <w:tab w:leader="none" w:pos="3628" w:val="left"/>
        </w:tabs>
        <w:rPr>
          <w:sz w:val="20"/>
          <w:szCs w:val="20"/>
          <w:color w:val="auto"/>
        </w:rPr>
      </w:pPr>
      <w:r>
        <w:rPr>
          <w:rFonts w:ascii="Courier New" w:cs="Courier New" w:eastAsia="Courier New" w:hAnsi="Courier New"/>
          <w:sz w:val="12"/>
          <w:szCs w:val="12"/>
          <w:color w:val="auto"/>
        </w:rPr>
        <w:t>Title of Each Class</w:t>
      </w:r>
      <w:r>
        <w:rPr>
          <w:sz w:val="20"/>
          <w:szCs w:val="20"/>
          <w:color w:val="auto"/>
        </w:rPr>
        <w:tab/>
      </w:r>
      <w:r>
        <w:rPr>
          <w:rFonts w:ascii="Courier New" w:cs="Courier New" w:eastAsia="Courier New" w:hAnsi="Courier New"/>
          <w:sz w:val="11"/>
          <w:szCs w:val="11"/>
          <w:color w:val="auto"/>
        </w:rPr>
        <w:t>Which Registered</w:t>
      </w:r>
    </w:p>
    <w:p>
      <w:pPr>
        <w:ind w:left="768"/>
        <w:spacing w:after="0" w:line="237" w:lineRule="auto"/>
        <w:rPr>
          <w:sz w:val="20"/>
          <w:szCs w:val="20"/>
          <w:color w:val="auto"/>
        </w:rPr>
      </w:pPr>
      <w:r>
        <w:rPr>
          <w:rFonts w:ascii="Courier New" w:cs="Courier New" w:eastAsia="Courier New" w:hAnsi="Courier New"/>
          <w:sz w:val="12"/>
          <w:szCs w:val="12"/>
          <w:color w:val="auto"/>
        </w:rPr>
        <w:t>None</w:t>
      </w:r>
    </w:p>
    <w:p>
      <w:pPr>
        <w:spacing w:after="0" w:line="134" w:lineRule="exact"/>
        <w:rPr>
          <w:sz w:val="24"/>
          <w:szCs w:val="24"/>
          <w:color w:val="auto"/>
        </w:rPr>
      </w:pPr>
    </w:p>
    <w:p>
      <w:pPr>
        <w:ind w:left="288"/>
        <w:spacing w:after="0"/>
        <w:rPr>
          <w:sz w:val="20"/>
          <w:szCs w:val="20"/>
          <w:color w:val="auto"/>
        </w:rPr>
      </w:pPr>
      <w:r>
        <w:rPr>
          <w:rFonts w:ascii="Courier New" w:cs="Courier New" w:eastAsia="Courier New" w:hAnsi="Courier New"/>
          <w:sz w:val="12"/>
          <w:szCs w:val="12"/>
          <w:color w:val="auto"/>
        </w:rPr>
        <w:t>Securities registered pursuant to Section 12(g) of the Act:</w:t>
      </w:r>
    </w:p>
    <w:p>
      <w:pPr>
        <w:ind w:left="568"/>
        <w:spacing w:after="0"/>
        <w:tabs>
          <w:tab w:leader="none" w:pos="2788" w:val="left"/>
        </w:tabs>
        <w:rPr>
          <w:sz w:val="20"/>
          <w:szCs w:val="20"/>
          <w:color w:val="auto"/>
        </w:rPr>
      </w:pPr>
      <w:r>
        <w:rPr>
          <w:rFonts w:ascii="Courier New" w:cs="Courier New" w:eastAsia="Courier New" w:hAnsi="Courier New"/>
          <w:sz w:val="12"/>
          <w:szCs w:val="12"/>
          <w:color w:val="auto"/>
        </w:rPr>
        <w:t>Class A</w:t>
      </w:r>
      <w:r>
        <w:rPr>
          <w:sz w:val="20"/>
          <w:szCs w:val="20"/>
          <w:color w:val="auto"/>
        </w:rPr>
        <w:tab/>
      </w:r>
      <w:r>
        <w:rPr>
          <w:rFonts w:ascii="Courier New" w:cs="Courier New" w:eastAsia="Courier New" w:hAnsi="Courier New"/>
          <w:sz w:val="11"/>
          <w:szCs w:val="11"/>
          <w:color w:val="auto"/>
        </w:rPr>
        <w:t>Common Stock, Par Value $.01</w:t>
      </w:r>
    </w:p>
    <w:p>
      <w:pPr>
        <w:spacing w:after="0" w:line="133"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Indicate by check mark if disclosure of delinquent filers</w:t>
      </w:r>
    </w:p>
    <w:p>
      <w:pPr>
        <w:ind w:left="8"/>
        <w:spacing w:after="0"/>
        <w:rPr>
          <w:sz w:val="20"/>
          <w:szCs w:val="20"/>
          <w:color w:val="auto"/>
        </w:rPr>
      </w:pPr>
      <w:r>
        <w:rPr>
          <w:rFonts w:ascii="Courier New" w:cs="Courier New" w:eastAsia="Courier New" w:hAnsi="Courier New"/>
          <w:sz w:val="12"/>
          <w:szCs w:val="12"/>
          <w:color w:val="auto"/>
        </w:rPr>
        <w:t>pursuant to Item 405 of Regulation S-K is not contained herein,</w:t>
      </w:r>
    </w:p>
    <w:p>
      <w:pPr>
        <w:ind w:left="8"/>
        <w:spacing w:after="0" w:line="237" w:lineRule="auto"/>
        <w:rPr>
          <w:sz w:val="20"/>
          <w:szCs w:val="20"/>
          <w:color w:val="auto"/>
        </w:rPr>
      </w:pPr>
      <w:r>
        <w:rPr>
          <w:rFonts w:ascii="Courier New" w:cs="Courier New" w:eastAsia="Courier New" w:hAnsi="Courier New"/>
          <w:sz w:val="12"/>
          <w:szCs w:val="12"/>
          <w:color w:val="auto"/>
        </w:rPr>
        <w:t>and will not be contained, to the best of registrant's</w:t>
      </w:r>
    </w:p>
    <w:p>
      <w:pPr>
        <w:ind w:left="8"/>
        <w:spacing w:after="0"/>
        <w:rPr>
          <w:sz w:val="20"/>
          <w:szCs w:val="20"/>
          <w:color w:val="auto"/>
        </w:rPr>
      </w:pPr>
      <w:r>
        <w:rPr>
          <w:rFonts w:ascii="Courier New" w:cs="Courier New" w:eastAsia="Courier New" w:hAnsi="Courier New"/>
          <w:sz w:val="12"/>
          <w:szCs w:val="12"/>
          <w:color w:val="auto"/>
        </w:rPr>
        <w:t>knowledge, in definitive proxy or information statements</w:t>
      </w:r>
    </w:p>
    <w:p>
      <w:pPr>
        <w:ind w:left="8"/>
        <w:spacing w:after="0" w:line="237" w:lineRule="auto"/>
        <w:rPr>
          <w:sz w:val="20"/>
          <w:szCs w:val="20"/>
          <w:color w:val="auto"/>
        </w:rPr>
      </w:pPr>
      <w:r>
        <w:rPr>
          <w:rFonts w:ascii="Courier New" w:cs="Courier New" w:eastAsia="Courier New" w:hAnsi="Courier New"/>
          <w:sz w:val="12"/>
          <w:szCs w:val="12"/>
          <w:color w:val="auto"/>
        </w:rPr>
        <w:t>incorporated by reference in Part III or this Form 10-K or any</w:t>
      </w:r>
    </w:p>
    <w:p>
      <w:pPr>
        <w:ind w:left="8"/>
        <w:spacing w:after="0"/>
        <w:rPr>
          <w:sz w:val="20"/>
          <w:szCs w:val="20"/>
          <w:color w:val="auto"/>
        </w:rPr>
      </w:pPr>
      <w:r>
        <w:rPr>
          <w:rFonts w:ascii="Courier New" w:cs="Courier New" w:eastAsia="Courier New" w:hAnsi="Courier New"/>
          <w:sz w:val="12"/>
          <w:szCs w:val="12"/>
          <w:color w:val="auto"/>
        </w:rPr>
        <w:t>amendment to this Form 10-K. [x]</w:t>
      </w:r>
    </w:p>
    <w:p>
      <w:pPr>
        <w:spacing w:after="0" w:line="134"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Indicate by check mark whether the registrant (1) has filed all</w:t>
      </w:r>
    </w:p>
    <w:p>
      <w:pPr>
        <w:ind w:left="8"/>
        <w:spacing w:after="0"/>
        <w:rPr>
          <w:sz w:val="20"/>
          <w:szCs w:val="20"/>
          <w:color w:val="auto"/>
        </w:rPr>
      </w:pPr>
      <w:r>
        <w:rPr>
          <w:rFonts w:ascii="Courier New" w:cs="Courier New" w:eastAsia="Courier New" w:hAnsi="Courier New"/>
          <w:sz w:val="12"/>
          <w:szCs w:val="12"/>
          <w:color w:val="auto"/>
        </w:rPr>
        <w:t>reports required to be filed by Section 13 or 15(d) of the</w:t>
      </w:r>
    </w:p>
    <w:p>
      <w:pPr>
        <w:ind w:left="8"/>
        <w:spacing w:after="0" w:line="237" w:lineRule="auto"/>
        <w:rPr>
          <w:sz w:val="20"/>
          <w:szCs w:val="20"/>
          <w:color w:val="auto"/>
        </w:rPr>
      </w:pPr>
      <w:r>
        <w:rPr>
          <w:rFonts w:ascii="Courier New" w:cs="Courier New" w:eastAsia="Courier New" w:hAnsi="Courier New"/>
          <w:sz w:val="12"/>
          <w:szCs w:val="12"/>
          <w:color w:val="auto"/>
        </w:rPr>
        <w:t>Securities Exchange Act of 1934 during the preceding 12 months</w:t>
      </w:r>
    </w:p>
    <w:p>
      <w:pPr>
        <w:ind w:left="8"/>
        <w:spacing w:after="0"/>
        <w:rPr>
          <w:sz w:val="20"/>
          <w:szCs w:val="20"/>
          <w:color w:val="auto"/>
        </w:rPr>
      </w:pPr>
      <w:r>
        <w:rPr>
          <w:rFonts w:ascii="Courier New" w:cs="Courier New" w:eastAsia="Courier New" w:hAnsi="Courier New"/>
          <w:sz w:val="12"/>
          <w:szCs w:val="12"/>
          <w:color w:val="auto"/>
        </w:rPr>
        <w:t>(or for such shorter period that the registrant was required to</w:t>
      </w:r>
    </w:p>
    <w:p>
      <w:pPr>
        <w:ind w:left="8"/>
        <w:spacing w:after="0" w:line="237" w:lineRule="auto"/>
        <w:rPr>
          <w:sz w:val="20"/>
          <w:szCs w:val="20"/>
          <w:color w:val="auto"/>
        </w:rPr>
      </w:pPr>
      <w:r>
        <w:rPr>
          <w:rFonts w:ascii="Courier New" w:cs="Courier New" w:eastAsia="Courier New" w:hAnsi="Courier New"/>
          <w:sz w:val="12"/>
          <w:szCs w:val="12"/>
          <w:color w:val="auto"/>
        </w:rPr>
        <w:t>file such reports), and (2) has been subject to such filing</w:t>
      </w:r>
    </w:p>
    <w:p>
      <w:pPr>
        <w:ind w:left="8"/>
        <w:spacing w:after="0"/>
        <w:rPr>
          <w:sz w:val="20"/>
          <w:szCs w:val="20"/>
          <w:color w:val="auto"/>
        </w:rPr>
      </w:pPr>
      <w:r>
        <w:rPr>
          <w:rFonts w:ascii="Courier New" w:cs="Courier New" w:eastAsia="Courier New" w:hAnsi="Courier New"/>
          <w:sz w:val="12"/>
          <w:szCs w:val="12"/>
          <w:color w:val="auto"/>
        </w:rPr>
        <w:t>requirements for the past 90 days.</w:t>
      </w:r>
    </w:p>
    <w:p>
      <w:pPr>
        <w:spacing w:after="0" w:line="134" w:lineRule="exact"/>
        <w:rPr>
          <w:sz w:val="24"/>
          <w:szCs w:val="24"/>
          <w:color w:val="auto"/>
        </w:rPr>
      </w:pPr>
    </w:p>
    <w:p>
      <w:pPr>
        <w:ind w:left="2028"/>
        <w:spacing w:after="0"/>
        <w:tabs>
          <w:tab w:leader="none" w:pos="2788" w:val="left"/>
        </w:tabs>
        <w:rPr>
          <w:sz w:val="20"/>
          <w:szCs w:val="20"/>
          <w:color w:val="auto"/>
        </w:rPr>
      </w:pPr>
      <w:r>
        <w:rPr>
          <w:rFonts w:ascii="Courier New" w:cs="Courier New" w:eastAsia="Courier New" w:hAnsi="Courier New"/>
          <w:sz w:val="12"/>
          <w:szCs w:val="12"/>
          <w:color w:val="auto"/>
        </w:rPr>
        <w:t>Yes X</w:t>
      </w:r>
      <w:r>
        <w:rPr>
          <w:sz w:val="20"/>
          <w:szCs w:val="20"/>
          <w:color w:val="auto"/>
        </w:rPr>
        <w:tab/>
      </w:r>
      <w:r>
        <w:rPr>
          <w:rFonts w:ascii="Courier New" w:cs="Courier New" w:eastAsia="Courier New" w:hAnsi="Courier New"/>
          <w:sz w:val="11"/>
          <w:szCs w:val="11"/>
          <w:color w:val="auto"/>
        </w:rPr>
        <w:t>No</w:t>
      </w:r>
    </w:p>
    <w:p>
      <w:pPr>
        <w:spacing w:after="0" w:line="134"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The aggregate market value on March 20, 1996 of the voting stock</w:t>
      </w:r>
    </w:p>
    <w:p>
      <w:pPr>
        <w:ind w:left="8"/>
        <w:spacing w:after="0"/>
        <w:rPr>
          <w:sz w:val="20"/>
          <w:szCs w:val="20"/>
          <w:color w:val="auto"/>
        </w:rPr>
      </w:pPr>
      <w:r>
        <w:rPr>
          <w:rFonts w:ascii="Courier New" w:cs="Courier New" w:eastAsia="Courier New" w:hAnsi="Courier New"/>
          <w:sz w:val="12"/>
          <w:szCs w:val="12"/>
          <w:color w:val="auto"/>
        </w:rPr>
        <w:t>held by nonaffiliates of the Company was $37,030,545.</w:t>
      </w:r>
    </w:p>
    <w:p>
      <w:pPr>
        <w:spacing w:after="0" w:line="133"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Indicate the number of shares outstanding of each of the</w:t>
      </w:r>
    </w:p>
    <w:p>
      <w:pPr>
        <w:ind w:left="8"/>
        <w:spacing w:after="0"/>
        <w:rPr>
          <w:sz w:val="20"/>
          <w:szCs w:val="20"/>
          <w:color w:val="auto"/>
        </w:rPr>
      </w:pPr>
      <w:r>
        <w:rPr>
          <w:rFonts w:ascii="Courier New" w:cs="Courier New" w:eastAsia="Courier New" w:hAnsi="Courier New"/>
          <w:sz w:val="12"/>
          <w:szCs w:val="12"/>
          <w:color w:val="auto"/>
        </w:rPr>
        <w:t>registrant's classes of common stock as of the latest</w:t>
      </w:r>
    </w:p>
    <w:p>
      <w:pPr>
        <w:ind w:left="8"/>
        <w:spacing w:after="0" w:line="237" w:lineRule="auto"/>
        <w:rPr>
          <w:sz w:val="20"/>
          <w:szCs w:val="20"/>
          <w:color w:val="auto"/>
        </w:rPr>
      </w:pPr>
      <w:r>
        <w:rPr>
          <w:rFonts w:ascii="Courier New" w:cs="Courier New" w:eastAsia="Courier New" w:hAnsi="Courier New"/>
          <w:sz w:val="12"/>
          <w:szCs w:val="12"/>
          <w:color w:val="auto"/>
        </w:rPr>
        <w:t>practicable date.</w:t>
      </w:r>
    </w:p>
    <w:p>
      <w:pPr>
        <w:sectPr>
          <w:pgSz w:w="11900" w:h="16838" w:orient="portrait"/>
          <w:cols w:equalWidth="0" w:num="1">
            <w:col w:w="10247"/>
          </w:cols>
          <w:pgMar w:left="212" w:top="209" w:right="1440" w:bottom="0" w:gutter="0" w:footer="0" w:header="0"/>
          <w:type w:val="continuous"/>
        </w:sectPr>
      </w:pPr>
    </w:p>
    <w:p>
      <w:pPr>
        <w:spacing w:after="0" w:line="134" w:lineRule="exact"/>
        <w:rPr>
          <w:sz w:val="24"/>
          <w:szCs w:val="24"/>
          <w:color w:val="auto"/>
        </w:rPr>
      </w:pPr>
    </w:p>
    <w:p>
      <w:pPr>
        <w:ind w:left="208"/>
        <w:spacing w:after="0"/>
        <w:rPr>
          <w:sz w:val="20"/>
          <w:szCs w:val="20"/>
          <w:color w:val="auto"/>
        </w:rPr>
      </w:pPr>
      <w:r>
        <w:rPr>
          <w:rFonts w:ascii="Courier New" w:cs="Courier New" w:eastAsia="Courier New" w:hAnsi="Courier New"/>
          <w:sz w:val="12"/>
          <w:szCs w:val="12"/>
          <w:color w:val="auto"/>
        </w:rPr>
        <w:t>Class</w:t>
      </w:r>
    </w:p>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1"/>
          <w:szCs w:val="11"/>
          <w:color w:val="auto"/>
        </w:rPr>
        <w:t>Class A Common Stock, Par Value $.01</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ind w:left="500"/>
        <w:spacing w:after="0"/>
        <w:rPr>
          <w:sz w:val="20"/>
          <w:szCs w:val="20"/>
          <w:color w:val="auto"/>
        </w:rPr>
      </w:pPr>
      <w:r>
        <w:rPr>
          <w:rFonts w:ascii="Courier New" w:cs="Courier New" w:eastAsia="Courier New" w:hAnsi="Courier New"/>
          <w:sz w:val="11"/>
          <w:szCs w:val="11"/>
          <w:color w:val="auto"/>
        </w:rPr>
        <w:t>Outstanding at March 20, 1996</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9,937,738 Shares</w:t>
      </w:r>
    </w:p>
    <w:p>
      <w:pPr>
        <w:spacing w:after="0" w:line="134" w:lineRule="exact"/>
        <w:rPr>
          <w:sz w:val="24"/>
          <w:szCs w:val="24"/>
          <w:color w:val="auto"/>
        </w:rPr>
      </w:pPr>
    </w:p>
    <w:p>
      <w:pPr>
        <w:sectPr>
          <w:pgSz w:w="11900" w:h="16838" w:orient="portrait"/>
          <w:cols w:equalWidth="0" w:num="2">
            <w:col w:w="2788" w:space="720"/>
            <w:col w:w="6739"/>
          </w:cols>
          <w:pgMar w:left="212" w:top="209" w:right="1440" w:bottom="0" w:gutter="0" w:footer="0" w:header="0"/>
          <w:type w:val="continuous"/>
        </w:sectPr>
      </w:pPr>
    </w:p>
    <w:p>
      <w:pPr>
        <w:ind w:left="8"/>
        <w:spacing w:after="0"/>
        <w:rPr>
          <w:sz w:val="20"/>
          <w:szCs w:val="20"/>
          <w:color w:val="auto"/>
        </w:rPr>
      </w:pPr>
      <w:r>
        <w:rPr>
          <w:rFonts w:ascii="Courier New" w:cs="Courier New" w:eastAsia="Courier New" w:hAnsi="Courier New"/>
          <w:sz w:val="12"/>
          <w:szCs w:val="12"/>
          <w:color w:val="auto"/>
        </w:rPr>
        <w:t>Documents Incorporated by Reference:</w:t>
      </w:r>
    </w:p>
    <w:p>
      <w:pPr>
        <w:ind w:left="148"/>
        <w:spacing w:after="0"/>
        <w:rPr>
          <w:sz w:val="20"/>
          <w:szCs w:val="20"/>
          <w:color w:val="auto"/>
        </w:rPr>
      </w:pPr>
      <w:r>
        <w:rPr>
          <w:rFonts w:ascii="Courier New" w:cs="Courier New" w:eastAsia="Courier New" w:hAnsi="Courier New"/>
          <w:sz w:val="12"/>
          <w:szCs w:val="12"/>
          <w:color w:val="auto"/>
        </w:rPr>
        <w:t>Portions of the Proxy Statement prepared for the 1996 annual</w:t>
      </w:r>
    </w:p>
    <w:p>
      <w:pPr>
        <w:ind w:left="8"/>
        <w:spacing w:after="0" w:line="237" w:lineRule="auto"/>
        <w:rPr>
          <w:sz w:val="20"/>
          <w:szCs w:val="20"/>
          <w:color w:val="auto"/>
        </w:rPr>
      </w:pPr>
      <w:r>
        <w:rPr>
          <w:rFonts w:ascii="Courier New" w:cs="Courier New" w:eastAsia="Courier New" w:hAnsi="Courier New"/>
          <w:sz w:val="12"/>
          <w:szCs w:val="12"/>
          <w:color w:val="auto"/>
        </w:rPr>
        <w:t>meeting of stockholders are incorporated by reference in Items</w:t>
      </w:r>
    </w:p>
    <w:p>
      <w:pPr>
        <w:ind w:left="8"/>
        <w:spacing w:after="0"/>
        <w:rPr>
          <w:sz w:val="20"/>
          <w:szCs w:val="20"/>
          <w:color w:val="auto"/>
        </w:rPr>
      </w:pPr>
      <w:r>
        <w:rPr>
          <w:rFonts w:ascii="Courier New" w:cs="Courier New" w:eastAsia="Courier New" w:hAnsi="Courier New"/>
          <w:sz w:val="12"/>
          <w:szCs w:val="12"/>
          <w:color w:val="auto"/>
        </w:rPr>
        <w:t>10, 11, 12 and 13 of Part III.</w:t>
      </w:r>
    </w:p>
    <w:p>
      <w:pPr>
        <w:spacing w:after="0" w:line="251" w:lineRule="exact"/>
        <w:rPr>
          <w:sz w:val="24"/>
          <w:szCs w:val="24"/>
          <w:color w:val="auto"/>
        </w:rPr>
      </w:pPr>
    </w:p>
    <w:p>
      <w:pPr>
        <w:ind w:left="2248"/>
        <w:spacing w:after="0"/>
        <w:rPr>
          <w:sz w:val="20"/>
          <w:szCs w:val="20"/>
          <w:color w:val="auto"/>
        </w:rPr>
      </w:pPr>
      <w:r>
        <w:rPr>
          <w:rFonts w:ascii="Courier New" w:cs="Courier New" w:eastAsia="Courier New" w:hAnsi="Courier New"/>
          <w:sz w:val="12"/>
          <w:szCs w:val="12"/>
          <w:color w:val="auto"/>
        </w:rPr>
        <w:t>PART I</w:t>
      </w:r>
    </w:p>
    <w:p>
      <w:pPr>
        <w:spacing w:after="0" w:line="134"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ITEM 1. BUSINESS</w:t>
      </w:r>
    </w:p>
    <w:p>
      <w:pPr>
        <w:spacing w:after="0" w:line="134"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Summary Description of Businesses</w:t>
      </w:r>
    </w:p>
    <w:p>
      <w:pPr>
        <w:spacing w:after="0" w:line="134"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L. B. Foster Company is engaged in the manufacture, fabrication</w:t>
      </w:r>
    </w:p>
    <w:p>
      <w:pPr>
        <w:ind w:left="8"/>
        <w:spacing w:after="0"/>
        <w:rPr>
          <w:sz w:val="20"/>
          <w:szCs w:val="20"/>
          <w:color w:val="auto"/>
        </w:rPr>
      </w:pPr>
      <w:r>
        <w:rPr>
          <w:rFonts w:ascii="Courier New" w:cs="Courier New" w:eastAsia="Courier New" w:hAnsi="Courier New"/>
          <w:sz w:val="12"/>
          <w:szCs w:val="12"/>
          <w:color w:val="auto"/>
        </w:rPr>
        <w:t>and distribution of rail and trackwork, piling, pile driving</w:t>
      </w:r>
    </w:p>
    <w:p>
      <w:pPr>
        <w:ind w:left="8"/>
        <w:spacing w:after="0" w:line="237" w:lineRule="auto"/>
        <w:rPr>
          <w:sz w:val="20"/>
          <w:szCs w:val="20"/>
          <w:color w:val="auto"/>
        </w:rPr>
      </w:pPr>
      <w:r>
        <w:rPr>
          <w:rFonts w:ascii="Courier New" w:cs="Courier New" w:eastAsia="Courier New" w:hAnsi="Courier New"/>
          <w:sz w:val="12"/>
          <w:szCs w:val="12"/>
          <w:color w:val="auto"/>
        </w:rPr>
        <w:t>equipment, highway products and tubular products. As used</w:t>
      </w:r>
    </w:p>
    <w:p>
      <w:pPr>
        <w:ind w:left="8"/>
        <w:spacing w:after="0"/>
        <w:rPr>
          <w:sz w:val="20"/>
          <w:szCs w:val="20"/>
          <w:color w:val="auto"/>
        </w:rPr>
      </w:pPr>
      <w:r>
        <w:rPr>
          <w:rFonts w:ascii="Courier New" w:cs="Courier New" w:eastAsia="Courier New" w:hAnsi="Courier New"/>
          <w:sz w:val="12"/>
          <w:szCs w:val="12"/>
          <w:color w:val="auto"/>
        </w:rPr>
        <w:t>herein, "Foster" or the "Company" means L. B. Foster Company and</w:t>
      </w:r>
    </w:p>
    <w:p>
      <w:pPr>
        <w:ind w:left="8"/>
        <w:spacing w:after="0" w:line="237" w:lineRule="auto"/>
        <w:rPr>
          <w:sz w:val="20"/>
          <w:szCs w:val="20"/>
          <w:color w:val="auto"/>
        </w:rPr>
      </w:pPr>
      <w:r>
        <w:rPr>
          <w:rFonts w:ascii="Courier New" w:cs="Courier New" w:eastAsia="Courier New" w:hAnsi="Courier New"/>
          <w:sz w:val="12"/>
          <w:szCs w:val="12"/>
          <w:color w:val="auto"/>
        </w:rPr>
        <w:t>its divisions and subsidiaries, unless the context otherwise</w:t>
      </w:r>
    </w:p>
    <w:p>
      <w:pPr>
        <w:ind w:left="8"/>
        <w:spacing w:after="0"/>
        <w:rPr>
          <w:sz w:val="20"/>
          <w:szCs w:val="20"/>
          <w:color w:val="auto"/>
        </w:rPr>
      </w:pPr>
      <w:r>
        <w:rPr>
          <w:rFonts w:ascii="Courier New" w:cs="Courier New" w:eastAsia="Courier New" w:hAnsi="Courier New"/>
          <w:sz w:val="12"/>
          <w:szCs w:val="12"/>
          <w:color w:val="auto"/>
        </w:rPr>
        <w:t>requires.</w:t>
      </w:r>
    </w:p>
    <w:p>
      <w:pPr>
        <w:spacing w:after="0" w:line="134"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For rail markets, Foster provides a full line of new and used</w:t>
      </w:r>
    </w:p>
    <w:p>
      <w:pPr>
        <w:ind w:left="8"/>
        <w:spacing w:after="0"/>
        <w:rPr>
          <w:sz w:val="20"/>
          <w:szCs w:val="20"/>
          <w:color w:val="auto"/>
        </w:rPr>
      </w:pPr>
      <w:r>
        <w:rPr>
          <w:rFonts w:ascii="Courier New" w:cs="Courier New" w:eastAsia="Courier New" w:hAnsi="Courier New"/>
          <w:sz w:val="12"/>
          <w:szCs w:val="12"/>
          <w:color w:val="auto"/>
        </w:rPr>
        <w:t>rail, trackwork and accessories to railroads, mines and</w:t>
      </w:r>
    </w:p>
    <w:p>
      <w:pPr>
        <w:ind w:left="8"/>
        <w:spacing w:after="0" w:line="237" w:lineRule="auto"/>
        <w:rPr>
          <w:sz w:val="20"/>
          <w:szCs w:val="20"/>
          <w:color w:val="auto"/>
        </w:rPr>
      </w:pPr>
      <w:r>
        <w:rPr>
          <w:rFonts w:ascii="Courier New" w:cs="Courier New" w:eastAsia="Courier New" w:hAnsi="Courier New"/>
          <w:sz w:val="12"/>
          <w:szCs w:val="12"/>
          <w:color w:val="auto"/>
        </w:rPr>
        <w:t>industry. The Company also designs and produces bonded rail</w:t>
      </w:r>
    </w:p>
    <w:p>
      <w:pPr>
        <w:ind w:left="8"/>
        <w:spacing w:after="0"/>
        <w:rPr>
          <w:sz w:val="20"/>
          <w:szCs w:val="20"/>
          <w:color w:val="auto"/>
        </w:rPr>
      </w:pPr>
      <w:r>
        <w:rPr>
          <w:rFonts w:ascii="Courier New" w:cs="Courier New" w:eastAsia="Courier New" w:hAnsi="Courier New"/>
          <w:sz w:val="12"/>
          <w:szCs w:val="12"/>
          <w:color w:val="auto"/>
        </w:rPr>
        <w:t>joints, power rail, track fasteners, catenary systems,</w:t>
      </w:r>
    </w:p>
    <w:p>
      <w:pPr>
        <w:ind w:left="8"/>
        <w:spacing w:after="0" w:line="237" w:lineRule="auto"/>
        <w:rPr>
          <w:sz w:val="20"/>
          <w:szCs w:val="20"/>
          <w:color w:val="auto"/>
        </w:rPr>
      </w:pPr>
      <w:r>
        <w:rPr>
          <w:rFonts w:ascii="Courier New" w:cs="Courier New" w:eastAsia="Courier New" w:hAnsi="Courier New"/>
          <w:sz w:val="12"/>
          <w:szCs w:val="12"/>
          <w:color w:val="auto"/>
        </w:rPr>
        <w:t>coverboards and special accessories for mass transit and other</w:t>
      </w:r>
    </w:p>
    <w:p>
      <w:pPr>
        <w:ind w:left="8"/>
        <w:spacing w:after="0"/>
        <w:rPr>
          <w:sz w:val="20"/>
          <w:szCs w:val="20"/>
          <w:color w:val="auto"/>
        </w:rPr>
      </w:pPr>
      <w:r>
        <w:rPr>
          <w:rFonts w:ascii="Courier New" w:cs="Courier New" w:eastAsia="Courier New" w:hAnsi="Courier New"/>
          <w:sz w:val="12"/>
          <w:szCs w:val="12"/>
          <w:color w:val="auto"/>
        </w:rPr>
        <w:t>rail systems.</w:t>
      </w:r>
    </w:p>
    <w:p>
      <w:pPr>
        <w:spacing w:after="0" w:line="134"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For the construction industry, the Company sells and rents steel</w:t>
      </w:r>
    </w:p>
    <w:p>
      <w:pPr>
        <w:ind w:left="8"/>
        <w:spacing w:after="0"/>
        <w:rPr>
          <w:sz w:val="20"/>
          <w:szCs w:val="20"/>
          <w:color w:val="auto"/>
        </w:rPr>
      </w:pPr>
      <w:r>
        <w:rPr>
          <w:rFonts w:ascii="Courier New" w:cs="Courier New" w:eastAsia="Courier New" w:hAnsi="Courier New"/>
          <w:sz w:val="12"/>
          <w:szCs w:val="12"/>
          <w:color w:val="auto"/>
        </w:rPr>
        <w:t>sheet piling and H-bearing pile for foundation and earth</w:t>
      </w:r>
    </w:p>
    <w:p>
      <w:pPr>
        <w:ind w:left="8"/>
        <w:spacing w:after="0" w:line="237" w:lineRule="auto"/>
        <w:rPr>
          <w:sz w:val="20"/>
          <w:szCs w:val="20"/>
          <w:color w:val="auto"/>
        </w:rPr>
      </w:pPr>
      <w:r>
        <w:rPr>
          <w:rFonts w:ascii="Courier New" w:cs="Courier New" w:eastAsia="Courier New" w:hAnsi="Courier New"/>
          <w:sz w:val="12"/>
          <w:szCs w:val="12"/>
          <w:color w:val="auto"/>
        </w:rPr>
        <w:t>retention requirements and pile driving equipment and</w:t>
      </w:r>
    </w:p>
    <w:p>
      <w:pPr>
        <w:ind w:left="8"/>
        <w:spacing w:after="0"/>
        <w:rPr>
          <w:sz w:val="20"/>
          <w:szCs w:val="20"/>
          <w:color w:val="auto"/>
        </w:rPr>
      </w:pPr>
      <w:r>
        <w:rPr>
          <w:rFonts w:ascii="Courier New" w:cs="Courier New" w:eastAsia="Courier New" w:hAnsi="Courier New"/>
          <w:sz w:val="12"/>
          <w:szCs w:val="12"/>
          <w:color w:val="auto"/>
        </w:rPr>
        <w:t>accessories for driving piling. In addition, Foster supplies</w:t>
      </w:r>
    </w:p>
    <w:p>
      <w:pPr>
        <w:ind w:left="8"/>
        <w:spacing w:after="0" w:line="237" w:lineRule="auto"/>
        <w:rPr>
          <w:sz w:val="20"/>
          <w:szCs w:val="20"/>
          <w:color w:val="auto"/>
        </w:rPr>
      </w:pPr>
      <w:r>
        <w:rPr>
          <w:rFonts w:ascii="Courier New" w:cs="Courier New" w:eastAsia="Courier New" w:hAnsi="Courier New"/>
          <w:sz w:val="12"/>
          <w:szCs w:val="12"/>
          <w:color w:val="auto"/>
        </w:rPr>
        <w:t>bridge decking, expansion joints, overhead sign structures and</w:t>
      </w:r>
    </w:p>
    <w:p>
      <w:pPr>
        <w:ind w:left="8"/>
        <w:spacing w:after="0"/>
        <w:rPr>
          <w:sz w:val="20"/>
          <w:szCs w:val="20"/>
          <w:color w:val="auto"/>
        </w:rPr>
      </w:pPr>
      <w:r>
        <w:rPr>
          <w:rFonts w:ascii="Courier New" w:cs="Courier New" w:eastAsia="Courier New" w:hAnsi="Courier New"/>
          <w:sz w:val="12"/>
          <w:szCs w:val="12"/>
          <w:color w:val="auto"/>
        </w:rPr>
        <w:t>other products for highway construction and repair.</w:t>
      </w:r>
    </w:p>
    <w:p>
      <w:pPr>
        <w:spacing w:after="0" w:line="134"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For tubular markets, the Company is a national distributor of</w:t>
      </w:r>
    </w:p>
    <w:p>
      <w:pPr>
        <w:ind w:left="8"/>
        <w:spacing w:after="0"/>
        <w:rPr>
          <w:sz w:val="20"/>
          <w:szCs w:val="20"/>
          <w:color w:val="auto"/>
        </w:rPr>
      </w:pPr>
      <w:r>
        <w:rPr>
          <w:rFonts w:ascii="Courier New" w:cs="Courier New" w:eastAsia="Courier New" w:hAnsi="Courier New"/>
          <w:sz w:val="12"/>
          <w:szCs w:val="12"/>
          <w:color w:val="auto"/>
        </w:rPr>
        <w:t>standard, structural and line pipe for a variety of</w:t>
      </w:r>
    </w:p>
    <w:p>
      <w:pPr>
        <w:ind w:left="8"/>
        <w:spacing w:after="0" w:line="237" w:lineRule="auto"/>
        <w:rPr>
          <w:sz w:val="20"/>
          <w:szCs w:val="20"/>
          <w:color w:val="auto"/>
        </w:rPr>
      </w:pPr>
      <w:r>
        <w:rPr>
          <w:rFonts w:ascii="Courier New" w:cs="Courier New" w:eastAsia="Courier New" w:hAnsi="Courier New"/>
          <w:sz w:val="12"/>
          <w:szCs w:val="12"/>
          <w:color w:val="auto"/>
        </w:rPr>
        <w:t>applications. The Company supplies pipe and pipe coatings for</w:t>
      </w:r>
    </w:p>
    <w:p>
      <w:pPr>
        <w:ind w:left="8"/>
        <w:spacing w:after="0"/>
        <w:rPr>
          <w:sz w:val="20"/>
          <w:szCs w:val="20"/>
          <w:color w:val="auto"/>
        </w:rPr>
      </w:pPr>
      <w:r>
        <w:rPr>
          <w:rFonts w:ascii="Courier New" w:cs="Courier New" w:eastAsia="Courier New" w:hAnsi="Courier New"/>
          <w:sz w:val="12"/>
          <w:szCs w:val="12"/>
          <w:color w:val="auto"/>
        </w:rPr>
        <w:t>pipelines and utilities. Foster manufactures spiralweld pipe for</w:t>
      </w:r>
    </w:p>
    <w:p>
      <w:pPr>
        <w:ind w:left="8"/>
        <w:spacing w:after="0" w:line="237" w:lineRule="auto"/>
        <w:rPr>
          <w:sz w:val="20"/>
          <w:szCs w:val="20"/>
          <w:color w:val="auto"/>
        </w:rPr>
      </w:pPr>
      <w:r>
        <w:rPr>
          <w:rFonts w:ascii="Courier New" w:cs="Courier New" w:eastAsia="Courier New" w:hAnsi="Courier New"/>
          <w:sz w:val="12"/>
          <w:szCs w:val="12"/>
          <w:color w:val="auto"/>
        </w:rPr>
        <w:t>water transmission lines, foundation piling, slurry lines and</w:t>
      </w:r>
    </w:p>
    <w:p>
      <w:pPr>
        <w:ind w:left="8"/>
        <w:spacing w:after="0"/>
        <w:rPr>
          <w:sz w:val="20"/>
          <w:szCs w:val="20"/>
          <w:color w:val="auto"/>
        </w:rPr>
      </w:pPr>
      <w:r>
        <w:rPr>
          <w:rFonts w:ascii="Courier New" w:cs="Courier New" w:eastAsia="Courier New" w:hAnsi="Courier New"/>
          <w:sz w:val="12"/>
          <w:szCs w:val="12"/>
          <w:color w:val="auto"/>
        </w:rPr>
        <w:t>many other applications. In addition, the Company produces</w:t>
      </w:r>
    </w:p>
    <w:p>
      <w:pPr>
        <w:ind w:left="8"/>
        <w:spacing w:after="0" w:line="237" w:lineRule="auto"/>
        <w:rPr>
          <w:sz w:val="20"/>
          <w:szCs w:val="20"/>
          <w:color w:val="auto"/>
        </w:rPr>
      </w:pPr>
      <w:r>
        <w:rPr>
          <w:rFonts w:ascii="Courier New" w:cs="Courier New" w:eastAsia="Courier New" w:hAnsi="Courier New"/>
          <w:sz w:val="12"/>
          <w:szCs w:val="12"/>
          <w:color w:val="auto"/>
        </w:rPr>
        <w:t>pipe-related products for special markets, including water wells</w:t>
      </w:r>
    </w:p>
    <w:p>
      <w:pPr>
        <w:ind w:left="8"/>
        <w:spacing w:after="0"/>
        <w:rPr>
          <w:sz w:val="20"/>
          <w:szCs w:val="20"/>
          <w:color w:val="auto"/>
        </w:rPr>
      </w:pPr>
      <w:r>
        <w:rPr>
          <w:rFonts w:ascii="Courier New" w:cs="Courier New" w:eastAsia="Courier New" w:hAnsi="Courier New"/>
          <w:sz w:val="12"/>
          <w:szCs w:val="12"/>
          <w:color w:val="auto"/>
        </w:rPr>
        <w:t>and irrigation.</w:t>
      </w:r>
    </w:p>
    <w:p>
      <w:pPr>
        <w:spacing w:after="0" w:line="134"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The Company classifies its activities into three business</w:t>
      </w:r>
    </w:p>
    <w:p>
      <w:pPr>
        <w:ind w:left="8"/>
        <w:spacing w:after="0"/>
        <w:rPr>
          <w:sz w:val="20"/>
          <w:szCs w:val="20"/>
          <w:color w:val="auto"/>
        </w:rPr>
      </w:pPr>
      <w:r>
        <w:rPr>
          <w:rFonts w:ascii="Courier New" w:cs="Courier New" w:eastAsia="Courier New" w:hAnsi="Courier New"/>
          <w:sz w:val="12"/>
          <w:szCs w:val="12"/>
          <w:color w:val="auto"/>
        </w:rPr>
        <w:t>segments: rail products, construction products and tubular</w:t>
      </w:r>
    </w:p>
    <w:p>
      <w:pPr>
        <w:ind w:left="8"/>
        <w:spacing w:after="0" w:line="237" w:lineRule="auto"/>
        <w:rPr>
          <w:sz w:val="20"/>
          <w:szCs w:val="20"/>
          <w:color w:val="auto"/>
        </w:rPr>
      </w:pPr>
      <w:r>
        <w:rPr>
          <w:rFonts w:ascii="Courier New" w:cs="Courier New" w:eastAsia="Courier New" w:hAnsi="Courier New"/>
          <w:sz w:val="12"/>
          <w:szCs w:val="12"/>
          <w:color w:val="auto"/>
        </w:rPr>
        <w:t>products. Financial information concerning the segments is set</w:t>
      </w:r>
    </w:p>
    <w:p>
      <w:pPr>
        <w:ind w:left="8"/>
        <w:spacing w:after="0"/>
        <w:rPr>
          <w:sz w:val="20"/>
          <w:szCs w:val="20"/>
          <w:color w:val="auto"/>
        </w:rPr>
      </w:pPr>
      <w:r>
        <w:rPr>
          <w:rFonts w:ascii="Courier New" w:cs="Courier New" w:eastAsia="Courier New" w:hAnsi="Courier New"/>
          <w:sz w:val="12"/>
          <w:szCs w:val="12"/>
          <w:color w:val="auto"/>
        </w:rPr>
        <w:t>forth in Note 21 to the financial statements included in the</w:t>
      </w:r>
    </w:p>
    <w:p>
      <w:pPr>
        <w:ind w:left="8"/>
        <w:spacing w:after="0" w:line="237" w:lineRule="auto"/>
        <w:rPr>
          <w:sz w:val="20"/>
          <w:szCs w:val="20"/>
          <w:color w:val="auto"/>
        </w:rPr>
      </w:pPr>
      <w:r>
        <w:rPr>
          <w:rFonts w:ascii="Courier New" w:cs="Courier New" w:eastAsia="Courier New" w:hAnsi="Courier New"/>
          <w:sz w:val="12"/>
          <w:szCs w:val="12"/>
          <w:color w:val="auto"/>
        </w:rPr>
        <w:t>Company's Annual Report to Stockholders for 1995. The following</w:t>
      </w:r>
    </w:p>
    <w:p>
      <w:pPr>
        <w:ind w:left="8"/>
        <w:spacing w:after="0"/>
        <w:rPr>
          <w:sz w:val="20"/>
          <w:szCs w:val="20"/>
          <w:color w:val="auto"/>
        </w:rPr>
      </w:pPr>
      <w:r>
        <w:rPr>
          <w:rFonts w:ascii="Courier New" w:cs="Courier New" w:eastAsia="Courier New" w:hAnsi="Courier New"/>
          <w:sz w:val="12"/>
          <w:szCs w:val="12"/>
          <w:color w:val="auto"/>
        </w:rPr>
        <w:t>table shows for the last three fiscal years the net sales</w:t>
      </w:r>
    </w:p>
    <w:p>
      <w:pPr>
        <w:ind w:left="8"/>
        <w:spacing w:after="0" w:line="237" w:lineRule="auto"/>
        <w:rPr>
          <w:sz w:val="20"/>
          <w:szCs w:val="20"/>
          <w:color w:val="auto"/>
        </w:rPr>
      </w:pPr>
      <w:r>
        <w:rPr>
          <w:rFonts w:ascii="Courier New" w:cs="Courier New" w:eastAsia="Courier New" w:hAnsi="Courier New"/>
          <w:sz w:val="12"/>
          <w:szCs w:val="12"/>
          <w:color w:val="auto"/>
        </w:rPr>
        <w:t>generated by each of the current business segments as a</w:t>
      </w:r>
    </w:p>
    <w:p>
      <w:pPr>
        <w:ind w:left="8"/>
        <w:spacing w:after="0"/>
        <w:rPr>
          <w:sz w:val="20"/>
          <w:szCs w:val="20"/>
          <w:color w:val="auto"/>
        </w:rPr>
      </w:pPr>
      <w:r>
        <w:rPr>
          <w:rFonts w:ascii="Courier New" w:cs="Courier New" w:eastAsia="Courier New" w:hAnsi="Courier New"/>
          <w:sz w:val="12"/>
          <w:szCs w:val="12"/>
          <w:color w:val="auto"/>
        </w:rPr>
        <w:t>percentage of total net sales.</w:t>
      </w:r>
    </w:p>
    <w:p>
      <w:pPr>
        <w:spacing w:after="0" w:line="134" w:lineRule="exact"/>
        <w:rPr>
          <w:sz w:val="24"/>
          <w:szCs w:val="24"/>
          <w:color w:val="auto"/>
        </w:rPr>
      </w:pPr>
    </w:p>
    <w:tbl>
      <w:tblPr>
        <w:tblLayout w:type="fixed"/>
        <w:tblInd w:w="8" w:type="dxa"/>
        <w:tblCellMar>
          <w:top w:w="0" w:type="dxa"/>
          <w:left w:w="0" w:type="dxa"/>
          <w:bottom w:w="0" w:type="dxa"/>
          <w:right w:w="0" w:type="dxa"/>
        </w:tblCellMar>
      </w:tblPr>
      <w:tr>
        <w:trPr>
          <w:trHeight w:val="136"/>
        </w:trPr>
        <w:tc>
          <w:tcPr>
            <w:tcW w:w="1600" w:type="dxa"/>
            <w:vAlign w:val="bottom"/>
          </w:tcPr>
          <w:p>
            <w:pPr>
              <w:spacing w:after="0"/>
              <w:rPr>
                <w:sz w:val="11"/>
                <w:szCs w:val="11"/>
                <w:color w:val="auto"/>
              </w:rPr>
            </w:pPr>
          </w:p>
        </w:tc>
        <w:tc>
          <w:tcPr>
            <w:tcW w:w="2880" w:type="dxa"/>
            <w:vAlign w:val="bottom"/>
            <w:gridSpan w:val="2"/>
          </w:tcPr>
          <w:p>
            <w:pPr>
              <w:jc w:val="right"/>
              <w:ind w:right="501"/>
              <w:spacing w:after="0"/>
              <w:rPr>
                <w:sz w:val="20"/>
                <w:szCs w:val="20"/>
                <w:color w:val="auto"/>
              </w:rPr>
            </w:pPr>
            <w:r>
              <w:rPr>
                <w:rFonts w:ascii="Courier New" w:cs="Courier New" w:eastAsia="Courier New" w:hAnsi="Courier New"/>
                <w:sz w:val="12"/>
                <w:szCs w:val="12"/>
                <w:color w:val="auto"/>
              </w:rPr>
              <w:t>Percentage of Net Sales</w:t>
            </w:r>
          </w:p>
        </w:tc>
        <w:tc>
          <w:tcPr>
            <w:tcW w:w="780" w:type="dxa"/>
            <w:vAlign w:val="bottom"/>
          </w:tcPr>
          <w:p>
            <w:pPr>
              <w:spacing w:after="0"/>
              <w:rPr>
                <w:sz w:val="11"/>
                <w:szCs w:val="11"/>
                <w:color w:val="auto"/>
              </w:rPr>
            </w:pPr>
          </w:p>
        </w:tc>
      </w:tr>
      <w:tr>
        <w:trPr>
          <w:trHeight w:val="135"/>
        </w:trPr>
        <w:tc>
          <w:tcPr>
            <w:tcW w:w="1600" w:type="dxa"/>
            <w:vAlign w:val="bottom"/>
          </w:tcPr>
          <w:p>
            <w:pPr>
              <w:spacing w:after="0"/>
              <w:rPr>
                <w:sz w:val="11"/>
                <w:szCs w:val="11"/>
                <w:color w:val="auto"/>
              </w:rPr>
            </w:pPr>
          </w:p>
        </w:tc>
        <w:tc>
          <w:tcPr>
            <w:tcW w:w="18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1995</w:t>
            </w:r>
          </w:p>
        </w:tc>
        <w:tc>
          <w:tcPr>
            <w:tcW w:w="1080" w:type="dxa"/>
            <w:vAlign w:val="bottom"/>
          </w:tcPr>
          <w:p>
            <w:pPr>
              <w:jc w:val="right"/>
              <w:ind w:right="421"/>
              <w:spacing w:after="0"/>
              <w:rPr>
                <w:sz w:val="20"/>
                <w:szCs w:val="20"/>
                <w:color w:val="auto"/>
              </w:rPr>
            </w:pPr>
            <w:r>
              <w:rPr>
                <w:rFonts w:ascii="Courier New" w:cs="Courier New" w:eastAsia="Courier New" w:hAnsi="Courier New"/>
                <w:sz w:val="12"/>
                <w:szCs w:val="12"/>
                <w:color w:val="auto"/>
              </w:rPr>
              <w:t>1994</w:t>
            </w: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1993</w:t>
            </w:r>
          </w:p>
        </w:tc>
      </w:tr>
      <w:tr>
        <w:trPr>
          <w:trHeight w:val="270"/>
        </w:trPr>
        <w:tc>
          <w:tcPr>
            <w:tcW w:w="1600" w:type="dxa"/>
            <w:vAlign w:val="bottom"/>
          </w:tcPr>
          <w:p>
            <w:pPr>
              <w:spacing w:after="0"/>
              <w:rPr>
                <w:sz w:val="20"/>
                <w:szCs w:val="20"/>
                <w:color w:val="auto"/>
              </w:rPr>
            </w:pPr>
            <w:r>
              <w:rPr>
                <w:rFonts w:ascii="Courier New" w:cs="Courier New" w:eastAsia="Courier New" w:hAnsi="Courier New"/>
                <w:sz w:val="12"/>
                <w:szCs w:val="12"/>
                <w:color w:val="auto"/>
              </w:rPr>
              <w:t>Rail Products</w:t>
            </w:r>
          </w:p>
        </w:tc>
        <w:tc>
          <w:tcPr>
            <w:tcW w:w="180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42%</w:t>
            </w:r>
          </w:p>
        </w:tc>
        <w:tc>
          <w:tcPr>
            <w:tcW w:w="108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38%</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36%</w:t>
            </w:r>
          </w:p>
        </w:tc>
      </w:tr>
    </w:tbl>
    <w:p>
      <w:pPr>
        <w:sectPr>
          <w:pgSz w:w="11900" w:h="16838" w:orient="portrait"/>
          <w:cols w:equalWidth="0" w:num="1">
            <w:col w:w="10247"/>
          </w:cols>
          <w:pgMar w:left="212" w:top="209"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100" w:type="dxa"/>
            <w:vAlign w:val="bottom"/>
          </w:tcPr>
          <w:p>
            <w:pPr>
              <w:spacing w:after="0"/>
              <w:rPr>
                <w:sz w:val="20"/>
                <w:szCs w:val="20"/>
                <w:color w:val="auto"/>
              </w:rPr>
            </w:pPr>
            <w:r>
              <w:rPr>
                <w:rFonts w:ascii="Courier New" w:cs="Courier New" w:eastAsia="Courier New" w:hAnsi="Courier New"/>
                <w:sz w:val="12"/>
                <w:szCs w:val="12"/>
                <w:color w:val="auto"/>
              </w:rPr>
              <w:t>Construction Products</w:t>
            </w:r>
          </w:p>
        </w:tc>
        <w:tc>
          <w:tcPr>
            <w:tcW w:w="140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34%</w:t>
            </w:r>
          </w:p>
        </w:tc>
        <w:tc>
          <w:tcPr>
            <w:tcW w:w="1060" w:type="dxa"/>
            <w:vAlign w:val="bottom"/>
          </w:tcPr>
          <w:p>
            <w:pPr>
              <w:ind w:left="420"/>
              <w:spacing w:after="0"/>
              <w:rPr>
                <w:sz w:val="20"/>
                <w:szCs w:val="20"/>
                <w:color w:val="auto"/>
              </w:rPr>
            </w:pPr>
            <w:r>
              <w:rPr>
                <w:rFonts w:ascii="Courier New" w:cs="Courier New" w:eastAsia="Courier New" w:hAnsi="Courier New"/>
                <w:sz w:val="12"/>
                <w:szCs w:val="12"/>
                <w:color w:val="auto"/>
              </w:rPr>
              <w:t>36%</w:t>
            </w:r>
          </w:p>
        </w:tc>
        <w:tc>
          <w:tcPr>
            <w:tcW w:w="780" w:type="dxa"/>
            <w:vAlign w:val="bottom"/>
          </w:tcPr>
          <w:p>
            <w:pPr>
              <w:ind w:left="500"/>
              <w:spacing w:after="0"/>
              <w:rPr>
                <w:sz w:val="20"/>
                <w:szCs w:val="20"/>
                <w:color w:val="auto"/>
              </w:rPr>
            </w:pPr>
            <w:r>
              <w:rPr>
                <w:rFonts w:ascii="Courier New" w:cs="Courier New" w:eastAsia="Courier New" w:hAnsi="Courier New"/>
                <w:sz w:val="12"/>
                <w:szCs w:val="12"/>
                <w:color w:val="auto"/>
              </w:rPr>
              <w:t>32%</w:t>
            </w:r>
          </w:p>
        </w:tc>
      </w:tr>
      <w:tr>
        <w:trPr>
          <w:trHeight w:val="270"/>
        </w:trPr>
        <w:tc>
          <w:tcPr>
            <w:tcW w:w="2100" w:type="dxa"/>
            <w:vAlign w:val="bottom"/>
          </w:tcPr>
          <w:p>
            <w:pPr>
              <w:spacing w:after="0"/>
              <w:rPr>
                <w:sz w:val="20"/>
                <w:szCs w:val="20"/>
                <w:color w:val="auto"/>
              </w:rPr>
            </w:pPr>
            <w:r>
              <w:rPr>
                <w:rFonts w:ascii="Courier New" w:cs="Courier New" w:eastAsia="Courier New" w:hAnsi="Courier New"/>
                <w:sz w:val="12"/>
                <w:szCs w:val="12"/>
                <w:color w:val="auto"/>
              </w:rPr>
              <w:t>Tubular Products</w:t>
            </w:r>
          </w:p>
        </w:tc>
        <w:tc>
          <w:tcPr>
            <w:tcW w:w="1400" w:type="dxa"/>
            <w:vAlign w:val="bottom"/>
          </w:tcPr>
          <w:p>
            <w:pPr>
              <w:ind w:left="700"/>
              <w:spacing w:after="0"/>
              <w:rPr>
                <w:sz w:val="20"/>
                <w:szCs w:val="20"/>
                <w:color w:val="auto"/>
              </w:rPr>
            </w:pPr>
            <w:r>
              <w:rPr>
                <w:rFonts w:ascii="Courier New" w:cs="Courier New" w:eastAsia="Courier New" w:hAnsi="Courier New"/>
                <w:sz w:val="12"/>
                <w:szCs w:val="12"/>
                <w:color w:val="auto"/>
              </w:rPr>
              <w:t>24%</w:t>
            </w:r>
          </w:p>
        </w:tc>
        <w:tc>
          <w:tcPr>
            <w:tcW w:w="1060" w:type="dxa"/>
            <w:vAlign w:val="bottom"/>
          </w:tcPr>
          <w:p>
            <w:pPr>
              <w:ind w:left="420"/>
              <w:spacing w:after="0"/>
              <w:rPr>
                <w:sz w:val="20"/>
                <w:szCs w:val="20"/>
                <w:color w:val="auto"/>
              </w:rPr>
            </w:pPr>
            <w:r>
              <w:rPr>
                <w:rFonts w:ascii="Courier New" w:cs="Courier New" w:eastAsia="Courier New" w:hAnsi="Courier New"/>
                <w:sz w:val="12"/>
                <w:szCs w:val="12"/>
                <w:color w:val="auto"/>
              </w:rPr>
              <w:t>26%</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32%</w:t>
            </w:r>
          </w:p>
        </w:tc>
      </w:tr>
      <w:tr>
        <w:trPr>
          <w:trHeight w:val="270"/>
        </w:trPr>
        <w:tc>
          <w:tcPr>
            <w:tcW w:w="2100" w:type="dxa"/>
            <w:vAlign w:val="bottom"/>
          </w:tcPr>
          <w:p>
            <w:pPr>
              <w:spacing w:after="0"/>
              <w:rPr>
                <w:sz w:val="23"/>
                <w:szCs w:val="23"/>
                <w:color w:val="auto"/>
              </w:rPr>
            </w:pPr>
          </w:p>
        </w:tc>
        <w:tc>
          <w:tcPr>
            <w:tcW w:w="1400" w:type="dxa"/>
            <w:vAlign w:val="bottom"/>
          </w:tcPr>
          <w:p>
            <w:pPr>
              <w:ind w:left="700"/>
              <w:spacing w:after="0"/>
              <w:rPr>
                <w:sz w:val="20"/>
                <w:szCs w:val="20"/>
                <w:color w:val="auto"/>
              </w:rPr>
            </w:pPr>
            <w:r>
              <w:rPr>
                <w:rFonts w:ascii="Courier New" w:cs="Courier New" w:eastAsia="Courier New" w:hAnsi="Courier New"/>
                <w:sz w:val="12"/>
                <w:szCs w:val="12"/>
                <w:color w:val="auto"/>
              </w:rPr>
              <w:t>100%</w:t>
            </w:r>
          </w:p>
        </w:tc>
        <w:tc>
          <w:tcPr>
            <w:tcW w:w="1060" w:type="dxa"/>
            <w:vAlign w:val="bottom"/>
          </w:tcPr>
          <w:p>
            <w:pPr>
              <w:ind w:left="420"/>
              <w:spacing w:after="0"/>
              <w:rPr>
                <w:sz w:val="20"/>
                <w:szCs w:val="20"/>
                <w:color w:val="auto"/>
              </w:rPr>
            </w:pPr>
            <w:r>
              <w:rPr>
                <w:rFonts w:ascii="Courier New" w:cs="Courier New" w:eastAsia="Courier New" w:hAnsi="Courier New"/>
                <w:sz w:val="12"/>
                <w:szCs w:val="12"/>
                <w:color w:val="auto"/>
              </w:rPr>
              <w:t>100%</w:t>
            </w:r>
          </w:p>
        </w:tc>
        <w:tc>
          <w:tcPr>
            <w:tcW w:w="780" w:type="dxa"/>
            <w:vAlign w:val="bottom"/>
          </w:tcPr>
          <w:p>
            <w:pPr>
              <w:ind w:left="500"/>
              <w:spacing w:after="0"/>
              <w:rPr>
                <w:sz w:val="20"/>
                <w:szCs w:val="20"/>
                <w:color w:val="auto"/>
              </w:rPr>
            </w:pPr>
            <w:r>
              <w:rPr>
                <w:rFonts w:ascii="Courier New" w:cs="Courier New" w:eastAsia="Courier New" w:hAnsi="Courier New"/>
                <w:sz w:val="12"/>
                <w:szCs w:val="12"/>
                <w:color w:val="auto"/>
                <w:w w:val="90"/>
              </w:rPr>
              <w:t>100%</w:t>
            </w:r>
          </w:p>
        </w:tc>
      </w:tr>
    </w:tbl>
    <w:p>
      <w:pPr>
        <w:sectPr>
          <w:pgSz w:w="11900" w:h="16838" w:orient="portrait"/>
          <w:cols w:equalWidth="0" w:num="1">
            <w:col w:w="10239"/>
          </w:cols>
          <w:pgMar w:left="220" w:top="13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2"/>
          <w:szCs w:val="12"/>
          <w:color w:val="auto"/>
        </w:rPr>
        <w:t>RAIL PRODUCTS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L. B. Foster Company's rail products include heavy and light</w:t>
      </w:r>
    </w:p>
    <w:p>
      <w:pPr>
        <w:spacing w:after="0"/>
        <w:rPr>
          <w:sz w:val="20"/>
          <w:szCs w:val="20"/>
          <w:color w:val="auto"/>
        </w:rPr>
      </w:pPr>
      <w:r>
        <w:rPr>
          <w:rFonts w:ascii="Courier New" w:cs="Courier New" w:eastAsia="Courier New" w:hAnsi="Courier New"/>
          <w:sz w:val="12"/>
          <w:szCs w:val="12"/>
          <w:color w:val="auto"/>
        </w:rPr>
        <w:t>rail, relay rail, rail joints, rail accessories, and transit</w:t>
      </w:r>
    </w:p>
    <w:p>
      <w:pPr>
        <w:spacing w:after="0" w:line="237" w:lineRule="auto"/>
        <w:rPr>
          <w:sz w:val="20"/>
          <w:szCs w:val="20"/>
          <w:color w:val="auto"/>
        </w:rPr>
      </w:pPr>
      <w:r>
        <w:rPr>
          <w:rFonts w:ascii="Courier New" w:cs="Courier New" w:eastAsia="Courier New" w:hAnsi="Courier New"/>
          <w:sz w:val="12"/>
          <w:szCs w:val="12"/>
          <w:color w:val="auto"/>
        </w:rPr>
        <w:t>products. The Company is a major rail products supplier to</w:t>
      </w:r>
    </w:p>
    <w:p>
      <w:pPr>
        <w:spacing w:after="0"/>
        <w:rPr>
          <w:sz w:val="20"/>
          <w:szCs w:val="20"/>
          <w:color w:val="auto"/>
        </w:rPr>
      </w:pPr>
      <w:r>
        <w:rPr>
          <w:rFonts w:ascii="Courier New" w:cs="Courier New" w:eastAsia="Courier New" w:hAnsi="Courier New"/>
          <w:sz w:val="12"/>
          <w:szCs w:val="12"/>
          <w:color w:val="auto"/>
        </w:rPr>
        <w:t>industrial plants, contractors, railroads, mines and mass</w:t>
      </w:r>
    </w:p>
    <w:p>
      <w:pPr>
        <w:spacing w:after="0" w:line="237" w:lineRule="auto"/>
        <w:rPr>
          <w:sz w:val="20"/>
          <w:szCs w:val="20"/>
          <w:color w:val="auto"/>
        </w:rPr>
      </w:pPr>
      <w:r>
        <w:rPr>
          <w:rFonts w:ascii="Courier New" w:cs="Courier New" w:eastAsia="Courier New" w:hAnsi="Courier New"/>
          <w:sz w:val="12"/>
          <w:szCs w:val="12"/>
          <w:color w:val="auto"/>
        </w:rPr>
        <w:t>transit systems.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Company sells heavy rail mainly to transit authorities,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industrial companies, and rail contractors for railroad sidings,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plant trackage, and other carrier and material handling</w:t>
      </w:r>
    </w:p>
    <w:p>
      <w:pPr>
        <w:spacing w:after="0"/>
        <w:rPr>
          <w:sz w:val="20"/>
          <w:szCs w:val="20"/>
          <w:color w:val="auto"/>
        </w:rPr>
      </w:pPr>
      <w:r>
        <w:rPr>
          <w:rFonts w:ascii="Courier New" w:cs="Courier New" w:eastAsia="Courier New" w:hAnsi="Courier New"/>
          <w:sz w:val="12"/>
          <w:szCs w:val="12"/>
          <w:color w:val="auto"/>
        </w:rPr>
        <w:t>applications. Additionally, the Company makes some sales of</w:t>
      </w:r>
    </w:p>
    <w:p>
      <w:pPr>
        <w:spacing w:after="0" w:line="237" w:lineRule="auto"/>
        <w:rPr>
          <w:sz w:val="20"/>
          <w:szCs w:val="20"/>
          <w:color w:val="auto"/>
        </w:rPr>
      </w:pPr>
      <w:r>
        <w:rPr>
          <w:rFonts w:ascii="Courier New" w:cs="Courier New" w:eastAsia="Courier New" w:hAnsi="Courier New"/>
          <w:sz w:val="12"/>
          <w:szCs w:val="12"/>
          <w:color w:val="auto"/>
        </w:rPr>
        <w:t>heavy rail to railroad companies and to foreign buyers. The</w:t>
      </w:r>
    </w:p>
    <w:p>
      <w:pPr>
        <w:spacing w:after="0"/>
        <w:rPr>
          <w:sz w:val="20"/>
          <w:szCs w:val="20"/>
          <w:color w:val="auto"/>
        </w:rPr>
      </w:pPr>
      <w:r>
        <w:rPr>
          <w:rFonts w:ascii="Courier New" w:cs="Courier New" w:eastAsia="Courier New" w:hAnsi="Courier New"/>
          <w:sz w:val="12"/>
          <w:szCs w:val="12"/>
          <w:color w:val="auto"/>
        </w:rPr>
        <w:t>Company sells light rail for mining and material handling</w:t>
      </w:r>
    </w:p>
    <w:p>
      <w:pPr>
        <w:spacing w:after="0" w:line="237" w:lineRule="auto"/>
        <w:rPr>
          <w:sz w:val="20"/>
          <w:szCs w:val="20"/>
          <w:color w:val="auto"/>
        </w:rPr>
      </w:pPr>
      <w:r>
        <w:rPr>
          <w:rFonts w:ascii="Courier New" w:cs="Courier New" w:eastAsia="Courier New" w:hAnsi="Courier New"/>
          <w:sz w:val="12"/>
          <w:szCs w:val="12"/>
          <w:color w:val="auto"/>
        </w:rPr>
        <w:t>applications.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Rail accessories include trackwork, ties, track spikes, bolts,</w:t>
      </w:r>
    </w:p>
    <w:p>
      <w:pPr>
        <w:spacing w:after="0"/>
        <w:rPr>
          <w:sz w:val="20"/>
          <w:szCs w:val="20"/>
          <w:color w:val="auto"/>
        </w:rPr>
      </w:pPr>
      <w:r>
        <w:rPr>
          <w:rFonts w:ascii="Courier New" w:cs="Courier New" w:eastAsia="Courier New" w:hAnsi="Courier New"/>
          <w:sz w:val="12"/>
          <w:szCs w:val="12"/>
          <w:color w:val="auto"/>
        </w:rPr>
        <w:t>angle bars and other products required to install or maintain</w:t>
      </w:r>
    </w:p>
    <w:p>
      <w:pPr>
        <w:spacing w:after="0" w:line="237" w:lineRule="auto"/>
        <w:rPr>
          <w:sz w:val="20"/>
          <w:szCs w:val="20"/>
          <w:color w:val="auto"/>
        </w:rPr>
      </w:pPr>
      <w:r>
        <w:rPr>
          <w:rFonts w:ascii="Courier New" w:cs="Courier New" w:eastAsia="Courier New" w:hAnsi="Courier New"/>
          <w:sz w:val="12"/>
          <w:szCs w:val="12"/>
          <w:color w:val="auto"/>
        </w:rPr>
        <w:t>rail lines. These products are sold to railroads, rail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contractors and industrial customers and are manufactured within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company or purchased from other manufacturers.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Company's Allegheny Rail Products (ARP) division engineers</w:t>
      </w:r>
    </w:p>
    <w:p>
      <w:pPr>
        <w:spacing w:after="0"/>
        <w:rPr>
          <w:sz w:val="20"/>
          <w:szCs w:val="20"/>
          <w:color w:val="auto"/>
        </w:rPr>
      </w:pPr>
      <w:r>
        <w:rPr>
          <w:rFonts w:ascii="Courier New" w:cs="Courier New" w:eastAsia="Courier New" w:hAnsi="Courier New"/>
          <w:sz w:val="12"/>
          <w:szCs w:val="12"/>
          <w:color w:val="auto"/>
        </w:rPr>
        <w:t>and markets insulated rail joints and related accessories for</w:t>
      </w:r>
    </w:p>
    <w:p>
      <w:pPr>
        <w:spacing w:after="0" w:line="237" w:lineRule="auto"/>
        <w:rPr>
          <w:sz w:val="20"/>
          <w:szCs w:val="20"/>
          <w:color w:val="auto"/>
        </w:rPr>
      </w:pPr>
      <w:r>
        <w:rPr>
          <w:rFonts w:ascii="Courier New" w:cs="Courier New" w:eastAsia="Courier New" w:hAnsi="Courier New"/>
          <w:sz w:val="12"/>
          <w:szCs w:val="12"/>
          <w:color w:val="auto"/>
        </w:rPr>
        <w:t>the railroad and mass transit industries. Manufacturing of the</w:t>
      </w:r>
    </w:p>
    <w:p>
      <w:pPr>
        <w:spacing w:after="0"/>
        <w:rPr>
          <w:sz w:val="20"/>
          <w:szCs w:val="20"/>
          <w:color w:val="auto"/>
        </w:rPr>
      </w:pPr>
      <w:r>
        <w:rPr>
          <w:rFonts w:ascii="Courier New" w:cs="Courier New" w:eastAsia="Courier New" w:hAnsi="Courier New"/>
          <w:sz w:val="12"/>
          <w:szCs w:val="12"/>
          <w:color w:val="auto"/>
        </w:rPr>
        <w:t>insulated rail joint is subcontracted.</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Company's Transit Products Division supplies power rail,</w:t>
      </w:r>
    </w:p>
    <w:p>
      <w:pPr>
        <w:spacing w:after="0"/>
        <w:rPr>
          <w:sz w:val="20"/>
          <w:szCs w:val="20"/>
          <w:color w:val="auto"/>
        </w:rPr>
      </w:pPr>
      <w:r>
        <w:rPr>
          <w:rFonts w:ascii="Courier New" w:cs="Courier New" w:eastAsia="Courier New" w:hAnsi="Courier New"/>
          <w:sz w:val="12"/>
          <w:szCs w:val="12"/>
          <w:color w:val="auto"/>
        </w:rPr>
        <w:t>direct fixation fasteners, catenary systems, coverboards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special accessories primarily for mass transit systems. Most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these products are manufactured by subcontractors and are</w:t>
      </w:r>
    </w:p>
    <w:p>
      <w:pPr>
        <w:spacing w:after="0"/>
        <w:rPr>
          <w:sz w:val="20"/>
          <w:szCs w:val="20"/>
          <w:color w:val="auto"/>
        </w:rPr>
      </w:pPr>
      <w:r>
        <w:rPr>
          <w:rFonts w:ascii="Courier New" w:cs="Courier New" w:eastAsia="Courier New" w:hAnsi="Courier New"/>
          <w:sz w:val="12"/>
          <w:szCs w:val="12"/>
          <w:color w:val="auto"/>
        </w:rPr>
        <w:t>usually sold by sealed bid to transit authorities or to rail</w:t>
      </w:r>
    </w:p>
    <w:p>
      <w:pPr>
        <w:spacing w:after="0" w:line="237" w:lineRule="auto"/>
        <w:rPr>
          <w:sz w:val="20"/>
          <w:szCs w:val="20"/>
          <w:color w:val="auto"/>
        </w:rPr>
      </w:pPr>
      <w:r>
        <w:rPr>
          <w:rFonts w:ascii="Courier New" w:cs="Courier New" w:eastAsia="Courier New" w:hAnsi="Courier New"/>
          <w:sz w:val="12"/>
          <w:szCs w:val="12"/>
          <w:color w:val="auto"/>
        </w:rPr>
        <w:t>contractors.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Company's Midwest Steel Division in Pomeroy, Ohio is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country's leading manufacturer of light trackwork for the mining</w:t>
      </w:r>
    </w:p>
    <w:p>
      <w:pPr>
        <w:spacing w:after="0" w:line="6"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2"/>
          <w:szCs w:val="12"/>
          <w:color w:val="auto"/>
        </w:rPr>
        <w:t>industry.</w:t>
      </w:r>
      <w:r>
        <w:rPr>
          <w:sz w:val="20"/>
          <w:szCs w:val="20"/>
          <w:color w:val="auto"/>
        </w:rPr>
        <w:tab/>
      </w:r>
      <w:r>
        <w:rPr>
          <w:rFonts w:ascii="Courier New" w:cs="Courier New" w:eastAsia="Courier New" w:hAnsi="Courier New"/>
          <w:sz w:val="11"/>
          <w:szCs w:val="11"/>
          <w:color w:val="auto"/>
        </w:rPr>
        <w:t>It also produces new heavy trackwork for industrial</w:t>
      </w:r>
    </w:p>
    <w:p>
      <w:pPr>
        <w:spacing w:after="0"/>
        <w:rPr>
          <w:sz w:val="20"/>
          <w:szCs w:val="20"/>
          <w:color w:val="auto"/>
        </w:rPr>
      </w:pPr>
      <w:r>
        <w:rPr>
          <w:rFonts w:ascii="Courier New" w:cs="Courier New" w:eastAsia="Courier New" w:hAnsi="Courier New"/>
          <w:sz w:val="12"/>
          <w:szCs w:val="12"/>
          <w:color w:val="auto"/>
        </w:rPr>
        <w:t>and export markets.</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CONSTRUCTION PRODUCTS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L. B. Foster Company's construction products consist of sheet</w:t>
      </w:r>
    </w:p>
    <w:p>
      <w:pPr>
        <w:spacing w:after="0"/>
        <w:rPr>
          <w:sz w:val="20"/>
          <w:szCs w:val="20"/>
          <w:color w:val="auto"/>
        </w:rPr>
      </w:pPr>
      <w:r>
        <w:rPr>
          <w:rFonts w:ascii="Courier New" w:cs="Courier New" w:eastAsia="Courier New" w:hAnsi="Courier New"/>
          <w:sz w:val="12"/>
          <w:szCs w:val="12"/>
          <w:color w:val="auto"/>
        </w:rPr>
        <w:t>and bearing piling, fabricated highway products and pile</w:t>
      </w:r>
    </w:p>
    <w:p>
      <w:pPr>
        <w:spacing w:after="0" w:line="237" w:lineRule="auto"/>
        <w:rPr>
          <w:sz w:val="20"/>
          <w:szCs w:val="20"/>
          <w:color w:val="auto"/>
        </w:rPr>
      </w:pPr>
      <w:r>
        <w:rPr>
          <w:rFonts w:ascii="Courier New" w:cs="Courier New" w:eastAsia="Courier New" w:hAnsi="Courier New"/>
          <w:sz w:val="12"/>
          <w:szCs w:val="12"/>
          <w:color w:val="auto"/>
        </w:rPr>
        <w:t>driving/extracting and related equipment.</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Sheet piling products are interlocking structural steel sections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that are generally used to provide lateral support at</w:t>
      </w:r>
    </w:p>
    <w:p>
      <w:pPr>
        <w:spacing w:after="0"/>
        <w:rPr>
          <w:sz w:val="20"/>
          <w:szCs w:val="20"/>
          <w:color w:val="auto"/>
        </w:rPr>
      </w:pPr>
      <w:r>
        <w:rPr>
          <w:rFonts w:ascii="Courier New" w:cs="Courier New" w:eastAsia="Courier New" w:hAnsi="Courier New"/>
          <w:sz w:val="12"/>
          <w:szCs w:val="12"/>
          <w:color w:val="auto"/>
        </w:rPr>
        <w:t>construction sites. Bearing piling products are steel H-beam</w:t>
      </w:r>
    </w:p>
    <w:p>
      <w:pPr>
        <w:spacing w:after="0" w:line="237" w:lineRule="auto"/>
        <w:rPr>
          <w:sz w:val="20"/>
          <w:szCs w:val="20"/>
          <w:color w:val="auto"/>
        </w:rPr>
      </w:pPr>
      <w:r>
        <w:rPr>
          <w:rFonts w:ascii="Courier New" w:cs="Courier New" w:eastAsia="Courier New" w:hAnsi="Courier New"/>
          <w:sz w:val="12"/>
          <w:szCs w:val="12"/>
          <w:color w:val="auto"/>
        </w:rPr>
        <w:t>sections which, in their principal use, are driven into the</w:t>
      </w:r>
    </w:p>
    <w:p>
      <w:pPr>
        <w:spacing w:after="0"/>
        <w:rPr>
          <w:sz w:val="20"/>
          <w:szCs w:val="20"/>
          <w:color w:val="auto"/>
        </w:rPr>
      </w:pPr>
      <w:r>
        <w:rPr>
          <w:rFonts w:ascii="Courier New" w:cs="Courier New" w:eastAsia="Courier New" w:hAnsi="Courier New"/>
          <w:sz w:val="12"/>
          <w:szCs w:val="12"/>
          <w:color w:val="auto"/>
        </w:rPr>
        <w:t>ground for support of structures such as bridge piers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high-rise buildings. Sheet piling is sold or leased and bearing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piling is sold principally to contractors and construction</w:t>
      </w:r>
    </w:p>
    <w:p>
      <w:pPr>
        <w:spacing w:after="0"/>
        <w:rPr>
          <w:sz w:val="20"/>
          <w:szCs w:val="20"/>
          <w:color w:val="auto"/>
        </w:rPr>
      </w:pPr>
      <w:r>
        <w:rPr>
          <w:rFonts w:ascii="Courier New" w:cs="Courier New" w:eastAsia="Courier New" w:hAnsi="Courier New"/>
          <w:sz w:val="12"/>
          <w:szCs w:val="12"/>
          <w:color w:val="auto"/>
        </w:rPr>
        <w:t>companies.</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Other construction products consist of fabricated highway</w:t>
      </w:r>
    </w:p>
    <w:p>
      <w:pPr>
        <w:spacing w:after="0"/>
        <w:rPr>
          <w:sz w:val="20"/>
          <w:szCs w:val="20"/>
          <w:color w:val="auto"/>
        </w:rPr>
      </w:pPr>
      <w:r>
        <w:rPr>
          <w:rFonts w:ascii="Courier New" w:cs="Courier New" w:eastAsia="Courier New" w:hAnsi="Courier New"/>
          <w:sz w:val="12"/>
          <w:szCs w:val="12"/>
          <w:color w:val="auto"/>
        </w:rPr>
        <w:t>products and pile driving/extracting equipment. Fabricated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highway products consist principally of bridge decking, aluminum</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bridge rail, overhead sign structures and other bridge products,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which are fabricated by the Company. The major purchasers of</w:t>
      </w:r>
    </w:p>
    <w:p>
      <w:pPr>
        <w:spacing w:after="0"/>
        <w:rPr>
          <w:sz w:val="20"/>
          <w:szCs w:val="20"/>
          <w:color w:val="auto"/>
        </w:rPr>
      </w:pPr>
      <w:r>
        <w:rPr>
          <w:rFonts w:ascii="Courier New" w:cs="Courier New" w:eastAsia="Courier New" w:hAnsi="Courier New"/>
          <w:sz w:val="12"/>
          <w:szCs w:val="12"/>
          <w:color w:val="auto"/>
        </w:rPr>
        <w:t>these products are contractors for state, municipal and other</w:t>
      </w:r>
    </w:p>
    <w:p>
      <w:pPr>
        <w:spacing w:after="0" w:line="237" w:lineRule="auto"/>
        <w:rPr>
          <w:sz w:val="20"/>
          <w:szCs w:val="20"/>
          <w:color w:val="auto"/>
        </w:rPr>
      </w:pPr>
      <w:r>
        <w:rPr>
          <w:rFonts w:ascii="Courier New" w:cs="Courier New" w:eastAsia="Courier New" w:hAnsi="Courier New"/>
          <w:sz w:val="12"/>
          <w:szCs w:val="12"/>
          <w:color w:val="auto"/>
        </w:rPr>
        <w:t>governmental projects.</w:t>
      </w:r>
    </w:p>
    <w:p>
      <w:pPr>
        <w:sectPr>
          <w:pgSz w:w="11900" w:h="16838" w:orient="portrait"/>
          <w:cols w:equalWidth="0" w:num="1">
            <w:col w:w="10239"/>
          </w:cols>
          <w:pgMar w:left="220" w:top="38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1"/>
          <w:szCs w:val="11"/>
          <w:color w:val="auto"/>
        </w:rPr>
        <w:t>Two types of pile driving equipment, diesel and vibratory, have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historically been sold or leased by the Company. Vibratory pile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drivers also function as pile extractors. The majority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Company's sales and leases of pile drivers, extractors and other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construction equipment are to contractors. The Company also</w:t>
      </w:r>
    </w:p>
    <w:p>
      <w:pPr>
        <w:spacing w:after="0"/>
        <w:rPr>
          <w:sz w:val="20"/>
          <w:szCs w:val="20"/>
          <w:color w:val="auto"/>
        </w:rPr>
      </w:pPr>
      <w:r>
        <w:rPr>
          <w:rFonts w:ascii="Courier New" w:cs="Courier New" w:eastAsia="Courier New" w:hAnsi="Courier New"/>
          <w:sz w:val="12"/>
          <w:szCs w:val="12"/>
          <w:color w:val="auto"/>
        </w:rPr>
        <w:t>distributes a hydraulic pile driving hammer manufactured by a</w:t>
      </w:r>
    </w:p>
    <w:p>
      <w:pPr>
        <w:spacing w:after="0" w:line="237" w:lineRule="auto"/>
        <w:rPr>
          <w:sz w:val="20"/>
          <w:szCs w:val="20"/>
          <w:color w:val="auto"/>
        </w:rPr>
      </w:pPr>
      <w:r>
        <w:rPr>
          <w:rFonts w:ascii="Courier New" w:cs="Courier New" w:eastAsia="Courier New" w:hAnsi="Courier New"/>
          <w:sz w:val="12"/>
          <w:szCs w:val="12"/>
          <w:color w:val="auto"/>
        </w:rPr>
        <w:t>company located in the Netherlands.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Sales of the Company's construction products are partly</w:t>
      </w:r>
    </w:p>
    <w:p>
      <w:pPr>
        <w:spacing w:after="0"/>
        <w:rPr>
          <w:sz w:val="20"/>
          <w:szCs w:val="20"/>
          <w:color w:val="auto"/>
        </w:rPr>
      </w:pPr>
      <w:r>
        <w:rPr>
          <w:rFonts w:ascii="Courier New" w:cs="Courier New" w:eastAsia="Courier New" w:hAnsi="Courier New"/>
          <w:sz w:val="12"/>
          <w:szCs w:val="12"/>
          <w:color w:val="auto"/>
        </w:rPr>
        <w:t>dependent upon the level of activity in the construction</w:t>
      </w:r>
    </w:p>
    <w:p>
      <w:pPr>
        <w:spacing w:after="0" w:line="237" w:lineRule="auto"/>
        <w:rPr>
          <w:sz w:val="20"/>
          <w:szCs w:val="20"/>
          <w:color w:val="auto"/>
        </w:rPr>
      </w:pPr>
      <w:r>
        <w:rPr>
          <w:rFonts w:ascii="Courier New" w:cs="Courier New" w:eastAsia="Courier New" w:hAnsi="Courier New"/>
          <w:sz w:val="12"/>
          <w:szCs w:val="12"/>
          <w:color w:val="auto"/>
        </w:rPr>
        <w:t>industry. Accordingly, sales of these products have</w:t>
      </w:r>
    </w:p>
    <w:p>
      <w:pPr>
        <w:spacing w:after="0"/>
        <w:rPr>
          <w:sz w:val="20"/>
          <w:szCs w:val="20"/>
          <w:color w:val="auto"/>
        </w:rPr>
      </w:pPr>
      <w:r>
        <w:rPr>
          <w:rFonts w:ascii="Courier New" w:cs="Courier New" w:eastAsia="Courier New" w:hAnsi="Courier New"/>
          <w:sz w:val="12"/>
          <w:szCs w:val="12"/>
          <w:color w:val="auto"/>
        </w:rPr>
        <w:t>traditionally been somewhat higher during the second and third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quarters than during the first and fourth quarters of each year.</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TUBULAR PRODUCTS</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L. B. Foster Company is a distributor of coated, line, warehouse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and structural grade pipe. Coated line pipe is used for oil 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gas transmission and for refinery, petrochemical plant and power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plant construction, as well as water transmission. Standard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structural pipe is used in a variety of construction and</w:t>
      </w:r>
    </w:p>
    <w:p>
      <w:pPr>
        <w:spacing w:after="0"/>
        <w:rPr>
          <w:sz w:val="20"/>
          <w:szCs w:val="20"/>
          <w:color w:val="auto"/>
        </w:rPr>
      </w:pPr>
      <w:r>
        <w:rPr>
          <w:rFonts w:ascii="Courier New" w:cs="Courier New" w:eastAsia="Courier New" w:hAnsi="Courier New"/>
          <w:sz w:val="12"/>
          <w:szCs w:val="12"/>
          <w:color w:val="auto"/>
        </w:rPr>
        <w:t>industrial applications. The Company, with the exception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Fosterweld pipe, generally purchases the pipe it sells from pipe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manufacturers.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Company includes within the tubular products segment, line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and standard pipe, manufactured Fosterweld pipe and oil country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tubular goods. Generally, the Company adds value to purchased</w:t>
      </w:r>
    </w:p>
    <w:p>
      <w:pPr>
        <w:spacing w:after="0"/>
        <w:rPr>
          <w:sz w:val="20"/>
          <w:szCs w:val="20"/>
          <w:color w:val="auto"/>
        </w:rPr>
      </w:pPr>
      <w:r>
        <w:rPr>
          <w:rFonts w:ascii="Courier New" w:cs="Courier New" w:eastAsia="Courier New" w:hAnsi="Courier New"/>
          <w:sz w:val="12"/>
          <w:szCs w:val="12"/>
          <w:color w:val="auto"/>
        </w:rPr>
        <w:t>tubular products by preparing them to meet customer</w:t>
      </w:r>
    </w:p>
    <w:p>
      <w:pPr>
        <w:spacing w:after="0" w:line="237" w:lineRule="auto"/>
        <w:rPr>
          <w:sz w:val="20"/>
          <w:szCs w:val="20"/>
          <w:color w:val="auto"/>
        </w:rPr>
      </w:pPr>
      <w:r>
        <w:rPr>
          <w:rFonts w:ascii="Courier New" w:cs="Courier New" w:eastAsia="Courier New" w:hAnsi="Courier New"/>
          <w:sz w:val="12"/>
          <w:szCs w:val="12"/>
          <w:color w:val="auto"/>
        </w:rPr>
        <w:t>specifications using various fabricating processes, including</w:t>
      </w:r>
    </w:p>
    <w:p>
      <w:pPr>
        <w:spacing w:after="0"/>
        <w:rPr>
          <w:sz w:val="20"/>
          <w:szCs w:val="20"/>
          <w:color w:val="auto"/>
        </w:rPr>
      </w:pPr>
      <w:r>
        <w:rPr>
          <w:rFonts w:ascii="Courier New" w:cs="Courier New" w:eastAsia="Courier New" w:hAnsi="Courier New"/>
          <w:sz w:val="12"/>
          <w:szCs w:val="12"/>
          <w:color w:val="auto"/>
        </w:rPr>
        <w:t>the finishing of oil country tubular goods and the welding,</w:t>
      </w:r>
    </w:p>
    <w:p>
      <w:pPr>
        <w:spacing w:after="0" w:line="237" w:lineRule="auto"/>
        <w:rPr>
          <w:sz w:val="20"/>
          <w:szCs w:val="20"/>
          <w:color w:val="auto"/>
        </w:rPr>
      </w:pPr>
      <w:r>
        <w:rPr>
          <w:rFonts w:ascii="Courier New" w:cs="Courier New" w:eastAsia="Courier New" w:hAnsi="Courier New"/>
          <w:sz w:val="12"/>
          <w:szCs w:val="12"/>
          <w:color w:val="auto"/>
        </w:rPr>
        <w:t>coating, wrapping and lining of other pipe products.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By converting purchased steel coils into pipe in continuous</w:t>
      </w:r>
    </w:p>
    <w:p>
      <w:pPr>
        <w:spacing w:after="0"/>
        <w:rPr>
          <w:sz w:val="20"/>
          <w:szCs w:val="20"/>
          <w:color w:val="auto"/>
        </w:rPr>
      </w:pPr>
      <w:r>
        <w:rPr>
          <w:rFonts w:ascii="Courier New" w:cs="Courier New" w:eastAsia="Courier New" w:hAnsi="Courier New"/>
          <w:sz w:val="12"/>
          <w:szCs w:val="12"/>
          <w:color w:val="auto"/>
        </w:rPr>
        <w:t>forming mills, Fosterweld pipe can be produced in sizes up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120 inches in diameter and 100 feet or more in length for use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water transmission lines and other applications such as dredge</w:t>
      </w:r>
    </w:p>
    <w:p>
      <w:pPr>
        <w:spacing w:after="0"/>
        <w:rPr>
          <w:sz w:val="20"/>
          <w:szCs w:val="20"/>
          <w:color w:val="auto"/>
        </w:rPr>
      </w:pPr>
      <w:r>
        <w:rPr>
          <w:rFonts w:ascii="Courier New" w:cs="Courier New" w:eastAsia="Courier New" w:hAnsi="Courier New"/>
          <w:sz w:val="12"/>
          <w:szCs w:val="12"/>
          <w:color w:val="auto"/>
        </w:rPr>
        <w:t>pipe, slurry lines, pneumatic lines, ventilation pipe,</w:t>
      </w:r>
    </w:p>
    <w:p>
      <w:pPr>
        <w:spacing w:after="0" w:line="237" w:lineRule="auto"/>
        <w:rPr>
          <w:sz w:val="20"/>
          <w:szCs w:val="20"/>
          <w:color w:val="auto"/>
        </w:rPr>
      </w:pPr>
      <w:r>
        <w:rPr>
          <w:rFonts w:ascii="Courier New" w:cs="Courier New" w:eastAsia="Courier New" w:hAnsi="Courier New"/>
          <w:sz w:val="12"/>
          <w:szCs w:val="12"/>
          <w:color w:val="auto"/>
        </w:rPr>
        <w:t>foundation piling and caissons.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Company provides fusion bond and other coatings for</w:t>
      </w:r>
    </w:p>
    <w:p>
      <w:pPr>
        <w:spacing w:after="0"/>
        <w:rPr>
          <w:sz w:val="20"/>
          <w:szCs w:val="20"/>
          <w:color w:val="auto"/>
        </w:rPr>
      </w:pPr>
      <w:r>
        <w:rPr>
          <w:rFonts w:ascii="Courier New" w:cs="Courier New" w:eastAsia="Courier New" w:hAnsi="Courier New"/>
          <w:sz w:val="12"/>
          <w:szCs w:val="12"/>
          <w:color w:val="auto"/>
        </w:rPr>
        <w:t>corrosion protection on oil, gas and other pipelines.</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Company also supplies special pipe products such as water</w:t>
      </w:r>
    </w:p>
    <w:p>
      <w:pPr>
        <w:spacing w:after="0"/>
        <w:rPr>
          <w:sz w:val="20"/>
          <w:szCs w:val="20"/>
          <w:color w:val="auto"/>
        </w:rPr>
      </w:pPr>
      <w:r>
        <w:rPr>
          <w:rFonts w:ascii="Courier New" w:cs="Courier New" w:eastAsia="Courier New" w:hAnsi="Courier New"/>
          <w:sz w:val="12"/>
          <w:szCs w:val="12"/>
          <w:color w:val="auto"/>
        </w:rPr>
        <w:t>well casing, column pipe, couplings, and related products for</w:t>
      </w:r>
    </w:p>
    <w:p>
      <w:pPr>
        <w:spacing w:after="0" w:line="237" w:lineRule="auto"/>
        <w:rPr>
          <w:sz w:val="20"/>
          <w:szCs w:val="20"/>
          <w:color w:val="auto"/>
        </w:rPr>
      </w:pPr>
      <w:r>
        <w:rPr>
          <w:rFonts w:ascii="Courier New" w:cs="Courier New" w:eastAsia="Courier New" w:hAnsi="Courier New"/>
          <w:sz w:val="12"/>
          <w:szCs w:val="12"/>
          <w:color w:val="auto"/>
        </w:rPr>
        <w:t>agricultural, municipal and industrial water wells.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MARKETING AND COMPETITION</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L. B. Foster Company generally markets its rail, construction</w:t>
      </w:r>
    </w:p>
    <w:p>
      <w:pPr>
        <w:spacing w:after="0"/>
        <w:rPr>
          <w:sz w:val="20"/>
          <w:szCs w:val="20"/>
          <w:color w:val="auto"/>
        </w:rPr>
      </w:pPr>
      <w:r>
        <w:rPr>
          <w:rFonts w:ascii="Courier New" w:cs="Courier New" w:eastAsia="Courier New" w:hAnsi="Courier New"/>
          <w:sz w:val="12"/>
          <w:szCs w:val="12"/>
          <w:color w:val="auto"/>
        </w:rPr>
        <w:t>and tubular products directly in all major industrial areas of</w:t>
      </w:r>
    </w:p>
    <w:p>
      <w:pPr>
        <w:spacing w:after="0" w:line="237" w:lineRule="auto"/>
        <w:rPr>
          <w:sz w:val="20"/>
          <w:szCs w:val="20"/>
          <w:color w:val="auto"/>
        </w:rPr>
      </w:pPr>
      <w:r>
        <w:rPr>
          <w:rFonts w:ascii="Courier New" w:cs="Courier New" w:eastAsia="Courier New" w:hAnsi="Courier New"/>
          <w:sz w:val="12"/>
          <w:szCs w:val="12"/>
          <w:color w:val="auto"/>
        </w:rPr>
        <w:t>the United States through a national sales force of 52</w:t>
      </w:r>
    </w:p>
    <w:p>
      <w:pPr>
        <w:spacing w:after="0"/>
        <w:rPr>
          <w:sz w:val="20"/>
          <w:szCs w:val="20"/>
          <w:color w:val="auto"/>
        </w:rPr>
      </w:pPr>
      <w:r>
        <w:rPr>
          <w:rFonts w:ascii="Courier New" w:cs="Courier New" w:eastAsia="Courier New" w:hAnsi="Courier New"/>
          <w:sz w:val="12"/>
          <w:szCs w:val="12"/>
          <w:color w:val="auto"/>
        </w:rPr>
        <w:t>salespeople. The Company maintains 11 sales offices and 14</w:t>
      </w:r>
    </w:p>
    <w:p>
      <w:pPr>
        <w:spacing w:after="0" w:line="237" w:lineRule="auto"/>
        <w:rPr>
          <w:sz w:val="20"/>
          <w:szCs w:val="20"/>
          <w:color w:val="auto"/>
        </w:rPr>
      </w:pPr>
      <w:r>
        <w:rPr>
          <w:rFonts w:ascii="Courier New" w:cs="Courier New" w:eastAsia="Courier New" w:hAnsi="Courier New"/>
          <w:sz w:val="12"/>
          <w:szCs w:val="12"/>
          <w:color w:val="auto"/>
        </w:rPr>
        <w:t>plants or warehouses nationwide. During 1995, approximately 5%</w:t>
      </w:r>
    </w:p>
    <w:p>
      <w:pPr>
        <w:spacing w:after="0"/>
        <w:rPr>
          <w:sz w:val="20"/>
          <w:szCs w:val="20"/>
          <w:color w:val="auto"/>
        </w:rPr>
      </w:pPr>
      <w:r>
        <w:rPr>
          <w:rFonts w:ascii="Courier New" w:cs="Courier New" w:eastAsia="Courier New" w:hAnsi="Courier New"/>
          <w:sz w:val="12"/>
          <w:szCs w:val="12"/>
          <w:color w:val="auto"/>
        </w:rPr>
        <w:t>of the Company's total sales were for export.</w:t>
      </w:r>
    </w:p>
    <w:p>
      <w:pPr>
        <w:sectPr>
          <w:pgSz w:w="11900" w:h="16838" w:orient="portrait"/>
          <w:cols w:equalWidth="0" w:num="1">
            <w:col w:w="10239"/>
          </w:cols>
          <w:pgMar w:left="220" w:top="393"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2"/>
          <w:szCs w:val="12"/>
          <w:color w:val="auto"/>
        </w:rPr>
        <w:t>The major markets for the Company's products are highly</w:t>
      </w:r>
    </w:p>
    <w:p>
      <w:pPr>
        <w:spacing w:after="0"/>
        <w:rPr>
          <w:sz w:val="20"/>
          <w:szCs w:val="20"/>
          <w:color w:val="auto"/>
        </w:rPr>
      </w:pPr>
      <w:r>
        <w:rPr>
          <w:rFonts w:ascii="Courier New" w:cs="Courier New" w:eastAsia="Courier New" w:hAnsi="Courier New"/>
          <w:sz w:val="12"/>
          <w:szCs w:val="12"/>
          <w:color w:val="auto"/>
        </w:rPr>
        <w:t>competitive. Product availability, quality, service and price</w:t>
      </w:r>
    </w:p>
    <w:p>
      <w:pPr>
        <w:spacing w:after="0" w:line="237" w:lineRule="auto"/>
        <w:rPr>
          <w:sz w:val="20"/>
          <w:szCs w:val="20"/>
          <w:color w:val="auto"/>
        </w:rPr>
      </w:pPr>
      <w:r>
        <w:rPr>
          <w:rFonts w:ascii="Courier New" w:cs="Courier New" w:eastAsia="Courier New" w:hAnsi="Courier New"/>
          <w:sz w:val="12"/>
          <w:szCs w:val="12"/>
          <w:color w:val="auto"/>
        </w:rPr>
        <w:t>are principal factors of competition within each of these</w:t>
      </w:r>
    </w:p>
    <w:p>
      <w:pPr>
        <w:spacing w:after="0"/>
        <w:rPr>
          <w:sz w:val="20"/>
          <w:szCs w:val="20"/>
          <w:color w:val="auto"/>
        </w:rPr>
      </w:pPr>
      <w:r>
        <w:rPr>
          <w:rFonts w:ascii="Courier New" w:cs="Courier New" w:eastAsia="Courier New" w:hAnsi="Courier New"/>
          <w:sz w:val="12"/>
          <w:szCs w:val="12"/>
          <w:color w:val="auto"/>
        </w:rPr>
        <w:t>markets. No other company provides the same product mix to the</w:t>
      </w:r>
    </w:p>
    <w:p>
      <w:pPr>
        <w:spacing w:after="0" w:line="237" w:lineRule="auto"/>
        <w:rPr>
          <w:sz w:val="20"/>
          <w:szCs w:val="20"/>
          <w:color w:val="auto"/>
        </w:rPr>
      </w:pPr>
      <w:r>
        <w:rPr>
          <w:rFonts w:ascii="Courier New" w:cs="Courier New" w:eastAsia="Courier New" w:hAnsi="Courier New"/>
          <w:sz w:val="12"/>
          <w:szCs w:val="12"/>
          <w:color w:val="auto"/>
        </w:rPr>
        <w:t>various markets the Company serves. There are one or more</w:t>
      </w:r>
    </w:p>
    <w:p>
      <w:pPr>
        <w:spacing w:after="0"/>
        <w:rPr>
          <w:sz w:val="20"/>
          <w:szCs w:val="20"/>
          <w:color w:val="auto"/>
        </w:rPr>
      </w:pPr>
      <w:r>
        <w:rPr>
          <w:rFonts w:ascii="Courier New" w:cs="Courier New" w:eastAsia="Courier New" w:hAnsi="Courier New"/>
          <w:sz w:val="12"/>
          <w:szCs w:val="12"/>
          <w:color w:val="auto"/>
        </w:rPr>
        <w:t>companies that compete with the Company in each product line.</w:t>
      </w:r>
    </w:p>
    <w:p>
      <w:pPr>
        <w:spacing w:after="0" w:line="237" w:lineRule="auto"/>
        <w:rPr>
          <w:sz w:val="20"/>
          <w:szCs w:val="20"/>
          <w:color w:val="auto"/>
        </w:rPr>
      </w:pPr>
      <w:r>
        <w:rPr>
          <w:rFonts w:ascii="Courier New" w:cs="Courier New" w:eastAsia="Courier New" w:hAnsi="Courier New"/>
          <w:sz w:val="12"/>
          <w:szCs w:val="12"/>
          <w:color w:val="auto"/>
        </w:rPr>
        <w:t>Therefore, the Company faces significant competition from</w:t>
      </w:r>
    </w:p>
    <w:p>
      <w:pPr>
        <w:spacing w:after="0"/>
        <w:rPr>
          <w:sz w:val="20"/>
          <w:szCs w:val="20"/>
          <w:color w:val="auto"/>
        </w:rPr>
      </w:pPr>
      <w:r>
        <w:rPr>
          <w:rFonts w:ascii="Courier New" w:cs="Courier New" w:eastAsia="Courier New" w:hAnsi="Courier New"/>
          <w:sz w:val="12"/>
          <w:szCs w:val="12"/>
          <w:color w:val="auto"/>
        </w:rPr>
        <w:t>different groups of companies.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RAW MATERIALS AND SUPPLIES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Most of the Company's inventory is purchased in the form of</w:t>
      </w:r>
    </w:p>
    <w:p>
      <w:pPr>
        <w:spacing w:after="0"/>
        <w:rPr>
          <w:sz w:val="20"/>
          <w:szCs w:val="20"/>
          <w:color w:val="auto"/>
        </w:rPr>
      </w:pPr>
      <w:r>
        <w:rPr>
          <w:rFonts w:ascii="Courier New" w:cs="Courier New" w:eastAsia="Courier New" w:hAnsi="Courier New"/>
          <w:sz w:val="12"/>
          <w:szCs w:val="12"/>
          <w:color w:val="auto"/>
        </w:rPr>
        <w:t>finished or semifinished product. With the exception of relay</w:t>
      </w:r>
    </w:p>
    <w:p>
      <w:pPr>
        <w:spacing w:after="0" w:line="237" w:lineRule="auto"/>
        <w:rPr>
          <w:sz w:val="20"/>
          <w:szCs w:val="20"/>
          <w:color w:val="auto"/>
        </w:rPr>
      </w:pPr>
      <w:r>
        <w:rPr>
          <w:rFonts w:ascii="Courier New" w:cs="Courier New" w:eastAsia="Courier New" w:hAnsi="Courier New"/>
          <w:sz w:val="12"/>
          <w:szCs w:val="12"/>
          <w:color w:val="auto"/>
        </w:rPr>
        <w:t>rail which is purchased from railroads or rail take-up</w:t>
      </w:r>
    </w:p>
    <w:p>
      <w:pPr>
        <w:spacing w:after="0"/>
        <w:rPr>
          <w:sz w:val="20"/>
          <w:szCs w:val="20"/>
          <w:color w:val="auto"/>
        </w:rPr>
      </w:pPr>
      <w:r>
        <w:rPr>
          <w:rFonts w:ascii="Courier New" w:cs="Courier New" w:eastAsia="Courier New" w:hAnsi="Courier New"/>
          <w:sz w:val="12"/>
          <w:szCs w:val="12"/>
          <w:color w:val="auto"/>
        </w:rPr>
        <w:t>contractors, the Company purchases most of its inventory from</w:t>
      </w:r>
    </w:p>
    <w:p>
      <w:pPr>
        <w:spacing w:after="0" w:line="237" w:lineRule="auto"/>
        <w:rPr>
          <w:sz w:val="20"/>
          <w:szCs w:val="20"/>
          <w:color w:val="auto"/>
        </w:rPr>
      </w:pPr>
      <w:r>
        <w:rPr>
          <w:rFonts w:ascii="Courier New" w:cs="Courier New" w:eastAsia="Courier New" w:hAnsi="Courier New"/>
          <w:sz w:val="12"/>
          <w:szCs w:val="12"/>
          <w:color w:val="auto"/>
        </w:rPr>
        <w:t>domestic and foreign steel producers. There are few domestic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suppliers of new rail and piling products and the Company could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be adversely affected if a domestic supplier ceased making such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material available to the Company. Approximately 70% of the</w:t>
      </w:r>
    </w:p>
    <w:p>
      <w:pPr>
        <w:spacing w:after="0"/>
        <w:rPr>
          <w:sz w:val="20"/>
          <w:szCs w:val="20"/>
          <w:color w:val="auto"/>
        </w:rPr>
      </w:pPr>
      <w:r>
        <w:rPr>
          <w:rFonts w:ascii="Courier New" w:cs="Courier New" w:eastAsia="Courier New" w:hAnsi="Courier New"/>
          <w:sz w:val="12"/>
          <w:szCs w:val="12"/>
          <w:color w:val="auto"/>
        </w:rPr>
        <w:t>materials sold by the construction products segment are</w:t>
      </w:r>
    </w:p>
    <w:p>
      <w:pPr>
        <w:spacing w:after="0"/>
        <w:tabs>
          <w:tab w:leader="none" w:pos="2080" w:val="left"/>
        </w:tabs>
        <w:rPr>
          <w:sz w:val="20"/>
          <w:szCs w:val="20"/>
          <w:color w:val="auto"/>
        </w:rPr>
      </w:pPr>
      <w:r>
        <w:rPr>
          <w:rFonts w:ascii="Courier New" w:cs="Courier New" w:eastAsia="Courier New" w:hAnsi="Courier New"/>
          <w:sz w:val="12"/>
          <w:szCs w:val="12"/>
          <w:color w:val="auto"/>
        </w:rPr>
        <w:t>purchased from one supplier.</w:t>
      </w:r>
      <w:r>
        <w:rPr>
          <w:sz w:val="20"/>
          <w:szCs w:val="20"/>
          <w:color w:val="auto"/>
        </w:rPr>
        <w:tab/>
      </w:r>
      <w:r>
        <w:rPr>
          <w:rFonts w:ascii="Courier New" w:cs="Courier New" w:eastAsia="Courier New" w:hAnsi="Courier New"/>
          <w:sz w:val="11"/>
          <w:szCs w:val="11"/>
          <w:color w:val="auto"/>
        </w:rPr>
        <w:t>The Company's purchases from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foreign suppliers are subject to the usual risks associated with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changes in international conditions and to United States laws</w:t>
      </w:r>
    </w:p>
    <w:p>
      <w:pPr>
        <w:spacing w:after="0"/>
        <w:rPr>
          <w:sz w:val="20"/>
          <w:szCs w:val="20"/>
          <w:color w:val="auto"/>
        </w:rPr>
      </w:pPr>
      <w:r>
        <w:rPr>
          <w:rFonts w:ascii="Courier New" w:cs="Courier New" w:eastAsia="Courier New" w:hAnsi="Courier New"/>
          <w:sz w:val="12"/>
          <w:szCs w:val="12"/>
          <w:color w:val="auto"/>
        </w:rPr>
        <w:t>which could impose import restrictions on selected classes of</w:t>
      </w:r>
    </w:p>
    <w:p>
      <w:pPr>
        <w:spacing w:after="0" w:line="237" w:lineRule="auto"/>
        <w:rPr>
          <w:sz w:val="20"/>
          <w:szCs w:val="20"/>
          <w:color w:val="auto"/>
        </w:rPr>
      </w:pPr>
      <w:r>
        <w:rPr>
          <w:rFonts w:ascii="Courier New" w:cs="Courier New" w:eastAsia="Courier New" w:hAnsi="Courier New"/>
          <w:sz w:val="12"/>
          <w:szCs w:val="12"/>
          <w:color w:val="auto"/>
        </w:rPr>
        <w:t>products and antidumping duties if products are sold in the</w:t>
      </w:r>
    </w:p>
    <w:p>
      <w:pPr>
        <w:spacing w:after="0"/>
        <w:rPr>
          <w:sz w:val="20"/>
          <w:szCs w:val="20"/>
          <w:color w:val="auto"/>
        </w:rPr>
      </w:pPr>
      <w:r>
        <w:rPr>
          <w:rFonts w:ascii="Courier New" w:cs="Courier New" w:eastAsia="Courier New" w:hAnsi="Courier New"/>
          <w:sz w:val="12"/>
          <w:szCs w:val="12"/>
          <w:color w:val="auto"/>
        </w:rPr>
        <w:t>United States below certain prices.</w:t>
      </w:r>
    </w:p>
    <w:p>
      <w:pPr>
        <w:sectPr>
          <w:pgSz w:w="11900" w:h="16838" w:orient="portrait"/>
          <w:cols w:equalWidth="0" w:num="1">
            <w:col w:w="10239"/>
          </w:cols>
          <w:pgMar w:left="220" w:top="389"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2"/>
          <w:szCs w:val="12"/>
          <w:color w:val="auto"/>
        </w:rPr>
        <w:t>BACKLOG</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dollar amount of firm, unfilled customer orders at December</w:t>
      </w:r>
    </w:p>
    <w:p>
      <w:pPr>
        <w:spacing w:after="0"/>
        <w:rPr>
          <w:sz w:val="20"/>
          <w:szCs w:val="20"/>
          <w:color w:val="auto"/>
        </w:rPr>
      </w:pPr>
      <w:r>
        <w:rPr>
          <w:rFonts w:ascii="Courier New" w:cs="Courier New" w:eastAsia="Courier New" w:hAnsi="Courier New"/>
          <w:sz w:val="12"/>
          <w:szCs w:val="12"/>
          <w:color w:val="auto"/>
        </w:rPr>
        <w:t>31, 1995 and 1994 by segment follows (in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580" w:type="dxa"/>
            <w:vAlign w:val="bottom"/>
          </w:tcPr>
          <w:p>
            <w:pPr>
              <w:spacing w:after="0"/>
              <w:rPr>
                <w:sz w:val="11"/>
                <w:szCs w:val="11"/>
                <w:color w:val="auto"/>
              </w:rPr>
            </w:pPr>
          </w:p>
        </w:tc>
        <w:tc>
          <w:tcPr>
            <w:tcW w:w="2000" w:type="dxa"/>
            <w:vAlign w:val="bottom"/>
          </w:tcPr>
          <w:p>
            <w:pPr>
              <w:ind w:left="100"/>
              <w:spacing w:after="0"/>
              <w:rPr>
                <w:sz w:val="20"/>
                <w:szCs w:val="20"/>
                <w:color w:val="auto"/>
              </w:rPr>
            </w:pPr>
            <w:r>
              <w:rPr>
                <w:rFonts w:ascii="Courier New" w:cs="Courier New" w:eastAsia="Courier New" w:hAnsi="Courier New"/>
                <w:sz w:val="12"/>
                <w:szCs w:val="12"/>
                <w:color w:val="auto"/>
              </w:rPr>
              <w:t>December 31, 1995</w:t>
            </w:r>
          </w:p>
        </w:tc>
        <w:tc>
          <w:tcPr>
            <w:tcW w:w="1540" w:type="dxa"/>
            <w:vAlign w:val="bottom"/>
          </w:tcPr>
          <w:p>
            <w:pPr>
              <w:jc w:val="right"/>
              <w:spacing w:after="0"/>
              <w:rPr>
                <w:sz w:val="20"/>
                <w:szCs w:val="20"/>
                <w:color w:val="auto"/>
              </w:rPr>
            </w:pPr>
            <w:r>
              <w:rPr>
                <w:rFonts w:ascii="Courier New" w:cs="Courier New" w:eastAsia="Courier New" w:hAnsi="Courier New"/>
                <w:sz w:val="12"/>
                <w:szCs w:val="12"/>
                <w:color w:val="auto"/>
              </w:rPr>
              <w:t>December 31, 1994</w:t>
            </w:r>
          </w:p>
        </w:tc>
      </w:tr>
      <w:tr>
        <w:trPr>
          <w:trHeight w:val="270"/>
        </w:trPr>
        <w:tc>
          <w:tcPr>
            <w:tcW w:w="1580" w:type="dxa"/>
            <w:vAlign w:val="bottom"/>
          </w:tcPr>
          <w:p>
            <w:pPr>
              <w:spacing w:after="0"/>
              <w:rPr>
                <w:sz w:val="20"/>
                <w:szCs w:val="20"/>
                <w:color w:val="auto"/>
              </w:rPr>
            </w:pPr>
            <w:r>
              <w:rPr>
                <w:rFonts w:ascii="Courier New" w:cs="Courier New" w:eastAsia="Courier New" w:hAnsi="Courier New"/>
                <w:sz w:val="12"/>
                <w:szCs w:val="12"/>
                <w:color w:val="auto"/>
              </w:rPr>
              <w:t>Rail Products</w:t>
            </w:r>
          </w:p>
        </w:tc>
        <w:tc>
          <w:tcPr>
            <w:tcW w:w="2000" w:type="dxa"/>
            <w:vAlign w:val="bottom"/>
          </w:tcPr>
          <w:p>
            <w:pPr>
              <w:ind w:left="880"/>
              <w:spacing w:after="0"/>
              <w:rPr>
                <w:sz w:val="20"/>
                <w:szCs w:val="20"/>
                <w:color w:val="auto"/>
              </w:rPr>
            </w:pPr>
            <w:r>
              <w:rPr>
                <w:rFonts w:ascii="Courier New" w:cs="Courier New" w:eastAsia="Courier New" w:hAnsi="Courier New"/>
                <w:sz w:val="12"/>
                <w:szCs w:val="12"/>
                <w:color w:val="auto"/>
              </w:rPr>
              <w:t>$43,879</w:t>
            </w:r>
          </w:p>
        </w:tc>
        <w:tc>
          <w:tcPr>
            <w:tcW w:w="15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$47,582</w:t>
            </w:r>
          </w:p>
        </w:tc>
      </w:tr>
      <w:tr>
        <w:trPr>
          <w:trHeight w:val="270"/>
        </w:trPr>
        <w:tc>
          <w:tcPr>
            <w:tcW w:w="1580" w:type="dxa"/>
            <w:vAlign w:val="bottom"/>
          </w:tcPr>
          <w:p>
            <w:pPr>
              <w:spacing w:after="0"/>
              <w:rPr>
                <w:sz w:val="20"/>
                <w:szCs w:val="20"/>
                <w:color w:val="auto"/>
              </w:rPr>
            </w:pPr>
            <w:r>
              <w:rPr>
                <w:rFonts w:ascii="Courier New" w:cs="Courier New" w:eastAsia="Courier New" w:hAnsi="Courier New"/>
                <w:sz w:val="12"/>
                <w:szCs w:val="12"/>
                <w:color w:val="auto"/>
              </w:rPr>
              <w:t>Construction Products</w:t>
            </w:r>
          </w:p>
        </w:tc>
        <w:tc>
          <w:tcPr>
            <w:tcW w:w="2000" w:type="dxa"/>
            <w:vAlign w:val="bottom"/>
          </w:tcPr>
          <w:p>
            <w:pPr>
              <w:ind w:left="880"/>
              <w:spacing w:after="0"/>
              <w:rPr>
                <w:sz w:val="20"/>
                <w:szCs w:val="20"/>
                <w:color w:val="auto"/>
              </w:rPr>
            </w:pPr>
            <w:r>
              <w:rPr>
                <w:rFonts w:ascii="Courier New" w:cs="Courier New" w:eastAsia="Courier New" w:hAnsi="Courier New"/>
                <w:sz w:val="12"/>
                <w:szCs w:val="12"/>
                <w:color w:val="auto"/>
              </w:rPr>
              <w:t>28,239</w:t>
            </w:r>
          </w:p>
        </w:tc>
        <w:tc>
          <w:tcPr>
            <w:tcW w:w="1540" w:type="dxa"/>
            <w:vAlign w:val="bottom"/>
          </w:tcPr>
          <w:p>
            <w:pPr>
              <w:jc w:val="right"/>
              <w:spacing w:after="0"/>
              <w:rPr>
                <w:sz w:val="20"/>
                <w:szCs w:val="20"/>
                <w:color w:val="auto"/>
              </w:rPr>
            </w:pPr>
            <w:r>
              <w:rPr>
                <w:rFonts w:ascii="Courier New" w:cs="Courier New" w:eastAsia="Courier New" w:hAnsi="Courier New"/>
                <w:sz w:val="12"/>
                <w:szCs w:val="12"/>
                <w:color w:val="auto"/>
              </w:rPr>
              <w:t>18,574</w:t>
            </w:r>
          </w:p>
        </w:tc>
      </w:tr>
      <w:tr>
        <w:trPr>
          <w:trHeight w:val="270"/>
        </w:trPr>
        <w:tc>
          <w:tcPr>
            <w:tcW w:w="1580" w:type="dxa"/>
            <w:vAlign w:val="bottom"/>
          </w:tcPr>
          <w:p>
            <w:pPr>
              <w:spacing w:after="0"/>
              <w:rPr>
                <w:sz w:val="20"/>
                <w:szCs w:val="20"/>
                <w:color w:val="auto"/>
              </w:rPr>
            </w:pPr>
            <w:r>
              <w:rPr>
                <w:rFonts w:ascii="Courier New" w:cs="Courier New" w:eastAsia="Courier New" w:hAnsi="Courier New"/>
                <w:sz w:val="12"/>
                <w:szCs w:val="12"/>
                <w:color w:val="auto"/>
              </w:rPr>
              <w:t>Tubular Products</w:t>
            </w:r>
          </w:p>
        </w:tc>
        <w:tc>
          <w:tcPr>
            <w:tcW w:w="200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8,857</w:t>
            </w:r>
          </w:p>
        </w:tc>
        <w:tc>
          <w:tcPr>
            <w:tcW w:w="1540" w:type="dxa"/>
            <w:vAlign w:val="bottom"/>
          </w:tcPr>
          <w:p>
            <w:pPr>
              <w:jc w:val="right"/>
              <w:spacing w:after="0"/>
              <w:rPr>
                <w:sz w:val="20"/>
                <w:szCs w:val="20"/>
                <w:color w:val="auto"/>
              </w:rPr>
            </w:pPr>
            <w:r>
              <w:rPr>
                <w:rFonts w:ascii="Courier New" w:cs="Courier New" w:eastAsia="Courier New" w:hAnsi="Courier New"/>
                <w:sz w:val="12"/>
                <w:szCs w:val="12"/>
                <w:color w:val="auto"/>
              </w:rPr>
              <w:t>14,776</w:t>
            </w:r>
          </w:p>
        </w:tc>
      </w:tr>
      <w:tr>
        <w:trPr>
          <w:trHeight w:val="270"/>
        </w:trPr>
        <w:tc>
          <w:tcPr>
            <w:tcW w:w="1580" w:type="dxa"/>
            <w:vAlign w:val="bottom"/>
          </w:tcPr>
          <w:p>
            <w:pPr>
              <w:spacing w:after="0"/>
              <w:rPr>
                <w:sz w:val="23"/>
                <w:szCs w:val="23"/>
                <w:color w:val="auto"/>
              </w:rPr>
            </w:pPr>
          </w:p>
        </w:tc>
        <w:tc>
          <w:tcPr>
            <w:tcW w:w="2000" w:type="dxa"/>
            <w:vAlign w:val="bottom"/>
          </w:tcPr>
          <w:p>
            <w:pPr>
              <w:jc w:val="right"/>
              <w:ind w:right="781"/>
              <w:spacing w:after="0"/>
              <w:rPr>
                <w:sz w:val="20"/>
                <w:szCs w:val="20"/>
                <w:color w:val="auto"/>
              </w:rPr>
            </w:pPr>
            <w:r>
              <w:rPr>
                <w:rFonts w:ascii="Courier New" w:cs="Courier New" w:eastAsia="Courier New" w:hAnsi="Courier New"/>
                <w:sz w:val="12"/>
                <w:szCs w:val="12"/>
                <w:color w:val="auto"/>
              </w:rPr>
              <w:t>$80,975</w:t>
            </w:r>
          </w:p>
        </w:tc>
        <w:tc>
          <w:tcPr>
            <w:tcW w:w="154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$80,932</w:t>
            </w:r>
          </w:p>
        </w:tc>
      </w:tr>
    </w:tbl>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Approximately 95% of the December 31, 1995 backlog is expected</w:t>
      </w:r>
    </w:p>
    <w:p>
      <w:pPr>
        <w:spacing w:after="0"/>
        <w:rPr>
          <w:sz w:val="20"/>
          <w:szCs w:val="20"/>
          <w:color w:val="auto"/>
        </w:rPr>
      </w:pPr>
      <w:r>
        <w:rPr>
          <w:rFonts w:ascii="Courier New" w:cs="Courier New" w:eastAsia="Courier New" w:hAnsi="Courier New"/>
          <w:sz w:val="12"/>
          <w:szCs w:val="12"/>
          <w:color w:val="auto"/>
        </w:rPr>
        <w:t>to be shipped in 1996.</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RESEARCH AND DEVELOPMENT</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Company's expenditures for research and development are negligible.</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ENVIRONMENTAL DISCLOSURES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While it is not possible to quantify with certainty the</w:t>
      </w:r>
    </w:p>
    <w:p>
      <w:pPr>
        <w:spacing w:after="0"/>
        <w:rPr>
          <w:sz w:val="20"/>
          <w:szCs w:val="20"/>
          <w:color w:val="auto"/>
        </w:rPr>
      </w:pPr>
      <w:r>
        <w:rPr>
          <w:rFonts w:ascii="Courier New" w:cs="Courier New" w:eastAsia="Courier New" w:hAnsi="Courier New"/>
          <w:sz w:val="12"/>
          <w:szCs w:val="12"/>
          <w:color w:val="auto"/>
        </w:rPr>
        <w:t>potential impact of actions regarding environmental matters,</w:t>
      </w:r>
    </w:p>
    <w:p>
      <w:pPr>
        <w:spacing w:after="0" w:line="237" w:lineRule="auto"/>
        <w:rPr>
          <w:sz w:val="20"/>
          <w:szCs w:val="20"/>
          <w:color w:val="auto"/>
        </w:rPr>
      </w:pPr>
      <w:r>
        <w:rPr>
          <w:rFonts w:ascii="Courier New" w:cs="Courier New" w:eastAsia="Courier New" w:hAnsi="Courier New"/>
          <w:sz w:val="12"/>
          <w:szCs w:val="12"/>
          <w:color w:val="auto"/>
        </w:rPr>
        <w:t>particularly for future remediation and other compliance</w:t>
      </w:r>
    </w:p>
    <w:p>
      <w:pPr>
        <w:spacing w:after="0"/>
        <w:rPr>
          <w:sz w:val="20"/>
          <w:szCs w:val="20"/>
          <w:color w:val="auto"/>
        </w:rPr>
      </w:pPr>
      <w:r>
        <w:rPr>
          <w:rFonts w:ascii="Courier New" w:cs="Courier New" w:eastAsia="Courier New" w:hAnsi="Courier New"/>
          <w:sz w:val="12"/>
          <w:szCs w:val="12"/>
          <w:color w:val="auto"/>
        </w:rPr>
        <w:t>efforts, in the opinion of management compliance with</w:t>
      </w:r>
    </w:p>
    <w:p>
      <w:pPr>
        <w:spacing w:after="0" w:line="237" w:lineRule="auto"/>
        <w:rPr>
          <w:sz w:val="20"/>
          <w:szCs w:val="20"/>
          <w:color w:val="auto"/>
        </w:rPr>
      </w:pPr>
      <w:r>
        <w:rPr>
          <w:rFonts w:ascii="Courier New" w:cs="Courier New" w:eastAsia="Courier New" w:hAnsi="Courier New"/>
          <w:sz w:val="12"/>
          <w:szCs w:val="12"/>
          <w:color w:val="auto"/>
        </w:rPr>
        <w:t>environmental protection laws will not have a material adverse</w:t>
      </w:r>
    </w:p>
    <w:p>
      <w:pPr>
        <w:spacing w:after="0"/>
        <w:rPr>
          <w:sz w:val="20"/>
          <w:szCs w:val="20"/>
          <w:color w:val="auto"/>
        </w:rPr>
      </w:pPr>
      <w:r>
        <w:rPr>
          <w:rFonts w:ascii="Courier New" w:cs="Courier New" w:eastAsia="Courier New" w:hAnsi="Courier New"/>
          <w:sz w:val="12"/>
          <w:szCs w:val="12"/>
          <w:color w:val="auto"/>
        </w:rPr>
        <w:t>effect on the financial condition, competitive position, or</w:t>
      </w:r>
    </w:p>
    <w:p>
      <w:pPr>
        <w:spacing w:after="0" w:line="237" w:lineRule="auto"/>
        <w:rPr>
          <w:sz w:val="20"/>
          <w:szCs w:val="20"/>
          <w:color w:val="auto"/>
        </w:rPr>
      </w:pPr>
      <w:r>
        <w:rPr>
          <w:rFonts w:ascii="Courier New" w:cs="Courier New" w:eastAsia="Courier New" w:hAnsi="Courier New"/>
          <w:sz w:val="12"/>
          <w:szCs w:val="12"/>
          <w:color w:val="auto"/>
        </w:rPr>
        <w:t>capital expenditures of the Company. However, the Company's</w:t>
      </w:r>
    </w:p>
    <w:p>
      <w:pPr>
        <w:spacing w:after="0"/>
        <w:rPr>
          <w:sz w:val="20"/>
          <w:szCs w:val="20"/>
          <w:color w:val="auto"/>
        </w:rPr>
      </w:pPr>
      <w:r>
        <w:rPr>
          <w:rFonts w:ascii="Courier New" w:cs="Courier New" w:eastAsia="Courier New" w:hAnsi="Courier New"/>
          <w:sz w:val="12"/>
          <w:szCs w:val="12"/>
          <w:color w:val="auto"/>
        </w:rPr>
        <w:t>efforts to comply with increasingly stringent environmental</w:t>
      </w:r>
    </w:p>
    <w:p>
      <w:pPr>
        <w:spacing w:after="0" w:line="237" w:lineRule="auto"/>
        <w:rPr>
          <w:sz w:val="20"/>
          <w:szCs w:val="20"/>
          <w:color w:val="auto"/>
        </w:rPr>
      </w:pPr>
      <w:r>
        <w:rPr>
          <w:rFonts w:ascii="Courier New" w:cs="Courier New" w:eastAsia="Courier New" w:hAnsi="Courier New"/>
          <w:sz w:val="12"/>
          <w:szCs w:val="12"/>
          <w:color w:val="auto"/>
        </w:rPr>
        <w:t>regulations may have an adverse effect on the Company's future</w:t>
      </w:r>
    </w:p>
    <w:p>
      <w:pPr>
        <w:spacing w:after="0"/>
        <w:rPr>
          <w:sz w:val="20"/>
          <w:szCs w:val="20"/>
          <w:color w:val="auto"/>
        </w:rPr>
      </w:pPr>
      <w:r>
        <w:rPr>
          <w:rFonts w:ascii="Courier New" w:cs="Courier New" w:eastAsia="Courier New" w:hAnsi="Courier New"/>
          <w:sz w:val="12"/>
          <w:szCs w:val="12"/>
          <w:color w:val="auto"/>
        </w:rPr>
        <w:t>earnings.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EMPLOYEES AND EMPLOYEE RELATIONS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Company has 575 employees, of whom 303 are hourly production</w:t>
      </w:r>
    </w:p>
    <w:p>
      <w:pPr>
        <w:spacing w:after="0"/>
        <w:rPr>
          <w:sz w:val="20"/>
          <w:szCs w:val="20"/>
          <w:color w:val="auto"/>
        </w:rPr>
      </w:pPr>
      <w:r>
        <w:rPr>
          <w:rFonts w:ascii="Courier New" w:cs="Courier New" w:eastAsia="Courier New" w:hAnsi="Courier New"/>
          <w:sz w:val="12"/>
          <w:szCs w:val="12"/>
          <w:color w:val="auto"/>
        </w:rPr>
        <w:t>workers and 272 are salaried employees. Approximately 88 of the</w:t>
      </w:r>
    </w:p>
    <w:p>
      <w:pPr>
        <w:spacing w:after="0" w:line="237" w:lineRule="auto"/>
        <w:rPr>
          <w:sz w:val="20"/>
          <w:szCs w:val="20"/>
          <w:color w:val="auto"/>
        </w:rPr>
      </w:pPr>
      <w:r>
        <w:rPr>
          <w:rFonts w:ascii="Courier New" w:cs="Courier New" w:eastAsia="Courier New" w:hAnsi="Courier New"/>
          <w:sz w:val="12"/>
          <w:szCs w:val="12"/>
          <w:color w:val="auto"/>
        </w:rPr>
        <w:t>hourly paid employees are represented by unions. The Company has</w:t>
      </w:r>
    </w:p>
    <w:p>
      <w:pPr>
        <w:spacing w:after="0"/>
        <w:rPr>
          <w:sz w:val="20"/>
          <w:szCs w:val="20"/>
          <w:color w:val="auto"/>
        </w:rPr>
      </w:pPr>
      <w:r>
        <w:rPr>
          <w:rFonts w:ascii="Courier New" w:cs="Courier New" w:eastAsia="Courier New" w:hAnsi="Courier New"/>
          <w:sz w:val="12"/>
          <w:szCs w:val="12"/>
          <w:color w:val="auto"/>
        </w:rPr>
        <w:t>not suffered any major work stoppages during the past five years</w:t>
      </w:r>
    </w:p>
    <w:p>
      <w:pPr>
        <w:spacing w:after="0" w:line="237" w:lineRule="auto"/>
        <w:rPr>
          <w:sz w:val="20"/>
          <w:szCs w:val="20"/>
          <w:color w:val="auto"/>
        </w:rPr>
      </w:pPr>
      <w:r>
        <w:rPr>
          <w:rFonts w:ascii="Courier New" w:cs="Courier New" w:eastAsia="Courier New" w:hAnsi="Courier New"/>
          <w:sz w:val="12"/>
          <w:szCs w:val="12"/>
          <w:color w:val="auto"/>
        </w:rPr>
        <w:t>and considers its relations with its employees to be</w:t>
      </w:r>
    </w:p>
    <w:p>
      <w:pPr>
        <w:spacing w:after="0"/>
        <w:rPr>
          <w:sz w:val="20"/>
          <w:szCs w:val="20"/>
          <w:color w:val="auto"/>
        </w:rPr>
      </w:pPr>
      <w:r>
        <w:rPr>
          <w:rFonts w:ascii="Courier New" w:cs="Courier New" w:eastAsia="Courier New" w:hAnsi="Courier New"/>
          <w:sz w:val="12"/>
          <w:szCs w:val="12"/>
          <w:color w:val="auto"/>
        </w:rPr>
        <w:t>satisfactory.</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Substantially all of the Company's hourly paid employees are</w:t>
      </w:r>
    </w:p>
    <w:p>
      <w:pPr>
        <w:spacing w:after="0"/>
        <w:rPr>
          <w:sz w:val="20"/>
          <w:szCs w:val="20"/>
          <w:color w:val="auto"/>
        </w:rPr>
      </w:pPr>
      <w:r>
        <w:rPr>
          <w:rFonts w:ascii="Courier New" w:cs="Courier New" w:eastAsia="Courier New" w:hAnsi="Courier New"/>
          <w:sz w:val="12"/>
          <w:szCs w:val="12"/>
          <w:color w:val="auto"/>
        </w:rPr>
        <w:t>covered by one of the Company's noncontributory, defined benefit</w:t>
      </w:r>
    </w:p>
    <w:p>
      <w:pPr>
        <w:spacing w:after="0"/>
        <w:tabs>
          <w:tab w:leader="none" w:pos="3280" w:val="left"/>
        </w:tabs>
        <w:rPr>
          <w:sz w:val="20"/>
          <w:szCs w:val="20"/>
          <w:color w:val="auto"/>
        </w:rPr>
      </w:pPr>
      <w:r>
        <w:rPr>
          <w:rFonts w:ascii="Courier New" w:cs="Courier New" w:eastAsia="Courier New" w:hAnsi="Courier New"/>
          <w:sz w:val="12"/>
          <w:szCs w:val="12"/>
          <w:color w:val="auto"/>
        </w:rPr>
        <w:t>plans or by one of the union sponsored plans.</w:t>
      </w:r>
      <w:r>
        <w:rPr>
          <w:sz w:val="20"/>
          <w:szCs w:val="20"/>
          <w:color w:val="auto"/>
        </w:rPr>
        <w:tab/>
      </w:r>
      <w:r>
        <w:rPr>
          <w:rFonts w:ascii="Courier New" w:cs="Courier New" w:eastAsia="Courier New" w:hAnsi="Courier New"/>
          <w:sz w:val="11"/>
          <w:szCs w:val="11"/>
          <w:color w:val="auto"/>
        </w:rPr>
        <w:t>Hourly nonunion</w:t>
      </w:r>
    </w:p>
    <w:p>
      <w:pPr>
        <w:spacing w:after="0"/>
        <w:rPr>
          <w:sz w:val="20"/>
          <w:szCs w:val="20"/>
          <w:color w:val="auto"/>
        </w:rPr>
      </w:pPr>
      <w:r>
        <w:rPr>
          <w:rFonts w:ascii="Courier New" w:cs="Courier New" w:eastAsia="Courier New" w:hAnsi="Courier New"/>
          <w:sz w:val="12"/>
          <w:szCs w:val="12"/>
          <w:color w:val="auto"/>
        </w:rPr>
        <w:t>employees are also covered by a defined contribution plan with</w:t>
      </w:r>
    </w:p>
    <w:p>
      <w:pPr>
        <w:spacing w:after="0" w:line="237" w:lineRule="auto"/>
        <w:rPr>
          <w:sz w:val="20"/>
          <w:szCs w:val="20"/>
          <w:color w:val="auto"/>
        </w:rPr>
      </w:pPr>
      <w:r>
        <w:rPr>
          <w:rFonts w:ascii="Courier New" w:cs="Courier New" w:eastAsia="Courier New" w:hAnsi="Courier New"/>
          <w:sz w:val="12"/>
          <w:szCs w:val="12"/>
          <w:color w:val="auto"/>
        </w:rPr>
        <w:t>contributions fixed at $0.12 per hour worked. Substantially all</w:t>
      </w:r>
    </w:p>
    <w:p>
      <w:pPr>
        <w:spacing w:after="0"/>
        <w:rPr>
          <w:sz w:val="20"/>
          <w:szCs w:val="20"/>
          <w:color w:val="auto"/>
        </w:rPr>
      </w:pPr>
      <w:r>
        <w:rPr>
          <w:rFonts w:ascii="Courier New" w:cs="Courier New" w:eastAsia="Courier New" w:hAnsi="Courier New"/>
          <w:sz w:val="12"/>
          <w:szCs w:val="12"/>
          <w:color w:val="auto"/>
        </w:rPr>
        <w:t>of the Company's salaried employees are covered by a defined</w:t>
      </w:r>
    </w:p>
    <w:p>
      <w:pPr>
        <w:spacing w:after="0" w:line="237" w:lineRule="auto"/>
        <w:rPr>
          <w:sz w:val="20"/>
          <w:szCs w:val="20"/>
          <w:color w:val="auto"/>
        </w:rPr>
      </w:pPr>
      <w:r>
        <w:rPr>
          <w:rFonts w:ascii="Courier New" w:cs="Courier New" w:eastAsia="Courier New" w:hAnsi="Courier New"/>
          <w:sz w:val="12"/>
          <w:szCs w:val="12"/>
          <w:color w:val="auto"/>
        </w:rPr>
        <w:t>contribution plan established by the Company.</w:t>
      </w:r>
    </w:p>
    <w:p>
      <w:pPr>
        <w:sectPr>
          <w:pgSz w:w="11900" w:h="16838" w:orient="portrait"/>
          <w:cols w:equalWidth="0" w:num="1">
            <w:col w:w="10239"/>
          </w:cols>
          <w:pgMar w:left="220" w:top="389"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2"/>
          <w:szCs w:val="12"/>
          <w:color w:val="auto"/>
        </w:rPr>
        <w:t>ITEM 2. PROPERTIES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location and general description of the principal properties</w:t>
      </w:r>
    </w:p>
    <w:p>
      <w:pPr>
        <w:spacing w:after="0"/>
        <w:rPr>
          <w:sz w:val="20"/>
          <w:szCs w:val="20"/>
          <w:color w:val="auto"/>
        </w:rPr>
      </w:pPr>
      <w:r>
        <w:rPr>
          <w:rFonts w:ascii="Courier New" w:cs="Courier New" w:eastAsia="Courier New" w:hAnsi="Courier New"/>
          <w:sz w:val="12"/>
          <w:szCs w:val="12"/>
          <w:color w:val="auto"/>
        </w:rPr>
        <w:t>which are owned or leased by L. B. Foster Company, together with</w:t>
      </w:r>
    </w:p>
    <w:p>
      <w:pPr>
        <w:spacing w:after="0" w:line="237" w:lineRule="auto"/>
        <w:rPr>
          <w:sz w:val="20"/>
          <w:szCs w:val="20"/>
          <w:color w:val="auto"/>
        </w:rPr>
      </w:pPr>
      <w:r>
        <w:rPr>
          <w:rFonts w:ascii="Courier New" w:cs="Courier New" w:eastAsia="Courier New" w:hAnsi="Courier New"/>
          <w:sz w:val="12"/>
          <w:szCs w:val="12"/>
          <w:color w:val="auto"/>
        </w:rPr>
        <w:t>the segment of the Company's business using the properties, are</w:t>
      </w:r>
    </w:p>
    <w:p>
      <w:pPr>
        <w:spacing w:after="0"/>
        <w:rPr>
          <w:sz w:val="20"/>
          <w:szCs w:val="20"/>
          <w:color w:val="auto"/>
        </w:rPr>
      </w:pPr>
      <w:r>
        <w:rPr>
          <w:rFonts w:ascii="Courier New" w:cs="Courier New" w:eastAsia="Courier New" w:hAnsi="Courier New"/>
          <w:sz w:val="12"/>
          <w:szCs w:val="12"/>
          <w:color w:val="auto"/>
        </w:rPr>
        <w:t>set forth in the following table:</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20"/>
                <w:szCs w:val="20"/>
                <w:color w:val="auto"/>
              </w:rPr>
            </w:pPr>
            <w:r>
              <w:rPr>
                <w:rFonts w:ascii="Courier New" w:cs="Courier New" w:eastAsia="Courier New" w:hAnsi="Courier New"/>
                <w:sz w:val="12"/>
                <w:szCs w:val="12"/>
                <w:color w:val="auto"/>
              </w:rPr>
              <w:t>Business</w:t>
            </w:r>
          </w:p>
        </w:tc>
        <w:tc>
          <w:tcPr>
            <w:tcW w:w="580" w:type="dxa"/>
            <w:vAlign w:val="bottom"/>
          </w:tcPr>
          <w:p>
            <w:pPr>
              <w:ind w:left="80"/>
              <w:spacing w:after="0"/>
              <w:rPr>
                <w:sz w:val="20"/>
                <w:szCs w:val="20"/>
                <w:color w:val="auto"/>
              </w:rPr>
            </w:pPr>
            <w:r>
              <w:rPr>
                <w:rFonts w:ascii="Courier New" w:cs="Courier New" w:eastAsia="Courier New" w:hAnsi="Courier New"/>
                <w:sz w:val="12"/>
                <w:szCs w:val="12"/>
                <w:color w:val="auto"/>
              </w:rPr>
              <w:t>Lease</w:t>
            </w:r>
          </w:p>
        </w:tc>
        <w:tc>
          <w:tcPr>
            <w:tcW w:w="1400" w:type="dxa"/>
            <w:vAlign w:val="bottom"/>
          </w:tcPr>
          <w:p>
            <w:pPr>
              <w:spacing w:after="0"/>
              <w:rPr>
                <w:sz w:val="11"/>
                <w:szCs w:val="11"/>
                <w:color w:val="auto"/>
              </w:rPr>
            </w:pPr>
          </w:p>
        </w:tc>
      </w:tr>
      <w:tr>
        <w:trPr>
          <w:trHeight w:val="135"/>
        </w:trPr>
        <w:tc>
          <w:tcPr>
            <w:tcW w:w="1500" w:type="dxa"/>
            <w:vAlign w:val="bottom"/>
          </w:tcPr>
          <w:p>
            <w:pPr>
              <w:spacing w:after="0"/>
              <w:rPr>
                <w:sz w:val="20"/>
                <w:szCs w:val="20"/>
                <w:color w:val="auto"/>
              </w:rPr>
            </w:pPr>
            <w:r>
              <w:rPr>
                <w:rFonts w:ascii="Courier New" w:cs="Courier New" w:eastAsia="Courier New" w:hAnsi="Courier New"/>
                <w:sz w:val="12"/>
                <w:szCs w:val="12"/>
                <w:color w:val="auto"/>
              </w:rPr>
              <w:t>Location</w:t>
            </w:r>
          </w:p>
        </w:tc>
        <w:tc>
          <w:tcPr>
            <w:tcW w:w="920" w:type="dxa"/>
            <w:vAlign w:val="bottom"/>
          </w:tcPr>
          <w:p>
            <w:pPr>
              <w:ind w:left="180"/>
              <w:spacing w:after="0"/>
              <w:rPr>
                <w:sz w:val="20"/>
                <w:szCs w:val="20"/>
                <w:color w:val="auto"/>
              </w:rPr>
            </w:pPr>
            <w:r>
              <w:rPr>
                <w:rFonts w:ascii="Courier New" w:cs="Courier New" w:eastAsia="Courier New" w:hAnsi="Courier New"/>
                <w:sz w:val="12"/>
                <w:szCs w:val="12"/>
                <w:color w:val="auto"/>
              </w:rPr>
              <w:t>Function</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Acres</w:t>
            </w:r>
          </w:p>
        </w:tc>
        <w:tc>
          <w:tcPr>
            <w:tcW w:w="180" w:type="dxa"/>
            <w:vAlign w:val="bottom"/>
          </w:tcPr>
          <w:p>
            <w:pPr>
              <w:spacing w:after="0"/>
              <w:rPr>
                <w:sz w:val="11"/>
                <w:szCs w:val="11"/>
                <w:color w:val="auto"/>
              </w:rPr>
            </w:pPr>
          </w:p>
        </w:tc>
        <w:tc>
          <w:tcPr>
            <w:tcW w:w="980" w:type="dxa"/>
            <w:vAlign w:val="bottom"/>
          </w:tcPr>
          <w:p>
            <w:pPr>
              <w:ind w:left="220"/>
              <w:spacing w:after="0"/>
              <w:rPr>
                <w:sz w:val="20"/>
                <w:szCs w:val="20"/>
                <w:color w:val="auto"/>
              </w:rPr>
            </w:pPr>
            <w:r>
              <w:rPr>
                <w:rFonts w:ascii="Courier New" w:cs="Courier New" w:eastAsia="Courier New" w:hAnsi="Courier New"/>
                <w:sz w:val="12"/>
                <w:szCs w:val="12"/>
                <w:color w:val="auto"/>
              </w:rPr>
              <w:t>Segment</w:t>
            </w:r>
          </w:p>
        </w:tc>
        <w:tc>
          <w:tcPr>
            <w:tcW w:w="58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Courier New" w:cs="Courier New" w:eastAsia="Courier New" w:hAnsi="Courier New"/>
                <w:sz w:val="12"/>
                <w:szCs w:val="12"/>
                <w:color w:val="auto"/>
              </w:rPr>
              <w:t>Expires</w:t>
            </w:r>
          </w:p>
        </w:tc>
      </w:tr>
      <w:tr>
        <w:trPr>
          <w:trHeight w:val="270"/>
        </w:trPr>
        <w:tc>
          <w:tcPr>
            <w:tcW w:w="1500" w:type="dxa"/>
            <w:vAlign w:val="bottom"/>
          </w:tcPr>
          <w:p>
            <w:pPr>
              <w:spacing w:after="0"/>
              <w:rPr>
                <w:sz w:val="20"/>
                <w:szCs w:val="20"/>
                <w:color w:val="auto"/>
              </w:rPr>
            </w:pPr>
            <w:r>
              <w:rPr>
                <w:rFonts w:ascii="Courier New" w:cs="Courier New" w:eastAsia="Courier New" w:hAnsi="Courier New"/>
                <w:sz w:val="12"/>
                <w:szCs w:val="12"/>
                <w:color w:val="auto"/>
              </w:rPr>
              <w:t>Birmingham, Alabama</w:t>
            </w:r>
          </w:p>
        </w:tc>
        <w:tc>
          <w:tcPr>
            <w:tcW w:w="166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Pipe coating.</w:t>
            </w:r>
          </w:p>
        </w:tc>
        <w:tc>
          <w:tcPr>
            <w:tcW w:w="160" w:type="dxa"/>
            <w:vAlign w:val="bottom"/>
          </w:tcPr>
          <w:p>
            <w:pPr>
              <w:spacing w:after="0"/>
              <w:rPr>
                <w:sz w:val="23"/>
                <w:szCs w:val="23"/>
                <w:color w:val="auto"/>
              </w:rPr>
            </w:pPr>
          </w:p>
        </w:tc>
        <w:tc>
          <w:tcPr>
            <w:tcW w:w="180" w:type="dxa"/>
            <w:vAlign w:val="bottom"/>
          </w:tcPr>
          <w:p>
            <w:pPr>
              <w:ind w:left="40"/>
              <w:spacing w:after="0"/>
              <w:rPr>
                <w:sz w:val="20"/>
                <w:szCs w:val="20"/>
                <w:color w:val="auto"/>
              </w:rPr>
            </w:pPr>
            <w:r>
              <w:rPr>
                <w:rFonts w:ascii="Courier New" w:cs="Courier New" w:eastAsia="Courier New" w:hAnsi="Courier New"/>
                <w:sz w:val="12"/>
                <w:szCs w:val="12"/>
                <w:color w:val="auto"/>
                <w:w w:val="82"/>
              </w:rPr>
              <w:t>32</w:t>
            </w:r>
          </w:p>
        </w:tc>
        <w:tc>
          <w:tcPr>
            <w:tcW w:w="980" w:type="dxa"/>
            <w:vAlign w:val="bottom"/>
          </w:tcPr>
          <w:p>
            <w:pPr>
              <w:ind w:left="420"/>
              <w:spacing w:after="0"/>
              <w:rPr>
                <w:sz w:val="20"/>
                <w:szCs w:val="20"/>
                <w:color w:val="auto"/>
              </w:rPr>
            </w:pPr>
            <w:r>
              <w:rPr>
                <w:rFonts w:ascii="Courier New" w:cs="Courier New" w:eastAsia="Courier New" w:hAnsi="Courier New"/>
                <w:sz w:val="12"/>
                <w:szCs w:val="12"/>
                <w:color w:val="auto"/>
              </w:rPr>
              <w:t>Tubular</w:t>
            </w:r>
          </w:p>
        </w:tc>
        <w:tc>
          <w:tcPr>
            <w:tcW w:w="58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Courier New" w:cs="Courier New" w:eastAsia="Courier New" w:hAnsi="Courier New"/>
                <w:sz w:val="12"/>
                <w:szCs w:val="12"/>
                <w:color w:val="auto"/>
              </w:rPr>
              <w:t>1997</w:t>
            </w:r>
          </w:p>
        </w:tc>
      </w:tr>
      <w:tr>
        <w:trPr>
          <w:trHeight w:val="270"/>
        </w:trPr>
        <w:tc>
          <w:tcPr>
            <w:tcW w:w="1500" w:type="dxa"/>
            <w:vAlign w:val="bottom"/>
          </w:tcPr>
          <w:p>
            <w:pPr>
              <w:spacing w:after="0"/>
              <w:rPr>
                <w:sz w:val="20"/>
                <w:szCs w:val="20"/>
                <w:color w:val="auto"/>
              </w:rPr>
            </w:pPr>
            <w:r>
              <w:rPr>
                <w:rFonts w:ascii="Courier New" w:cs="Courier New" w:eastAsia="Courier New" w:hAnsi="Courier New"/>
                <w:sz w:val="12"/>
                <w:szCs w:val="12"/>
                <w:color w:val="auto"/>
              </w:rPr>
              <w:t>Doraville, Georgia</w:t>
            </w:r>
          </w:p>
        </w:tc>
        <w:tc>
          <w:tcPr>
            <w:tcW w:w="1660" w:type="dxa"/>
            <w:vAlign w:val="bottom"/>
            <w:gridSpan w:val="2"/>
          </w:tcPr>
          <w:p>
            <w:pPr>
              <w:ind w:left="320"/>
              <w:spacing w:after="0"/>
              <w:rPr>
                <w:sz w:val="20"/>
                <w:szCs w:val="20"/>
                <w:color w:val="auto"/>
              </w:rPr>
            </w:pPr>
            <w:r>
              <w:rPr>
                <w:rFonts w:ascii="Courier New" w:cs="Courier New" w:eastAsia="Courier New" w:hAnsi="Courier New"/>
                <w:sz w:val="12"/>
                <w:szCs w:val="12"/>
                <w:color w:val="auto"/>
              </w:rPr>
              <w:t>Fabrication of</w:t>
            </w:r>
          </w:p>
        </w:tc>
        <w:tc>
          <w:tcPr>
            <w:tcW w:w="160" w:type="dxa"/>
            <w:vAlign w:val="bottom"/>
          </w:tcPr>
          <w:p>
            <w:pPr>
              <w:spacing w:after="0"/>
              <w:rPr>
                <w:sz w:val="23"/>
                <w:szCs w:val="23"/>
                <w:color w:val="auto"/>
              </w:rPr>
            </w:pPr>
          </w:p>
        </w:tc>
        <w:tc>
          <w:tcPr>
            <w:tcW w:w="180" w:type="dxa"/>
            <w:vAlign w:val="bottom"/>
          </w:tcPr>
          <w:p>
            <w:pPr>
              <w:ind w:left="40"/>
              <w:spacing w:after="0"/>
              <w:rPr>
                <w:sz w:val="20"/>
                <w:szCs w:val="20"/>
                <w:color w:val="auto"/>
              </w:rPr>
            </w:pPr>
            <w:r>
              <w:rPr>
                <w:rFonts w:ascii="Courier New" w:cs="Courier New" w:eastAsia="Courier New" w:hAnsi="Courier New"/>
                <w:sz w:val="12"/>
                <w:szCs w:val="12"/>
                <w:color w:val="auto"/>
                <w:w w:val="82"/>
              </w:rPr>
              <w:t>28</w:t>
            </w:r>
          </w:p>
        </w:tc>
        <w:tc>
          <w:tcPr>
            <w:tcW w:w="980" w:type="dxa"/>
            <w:vAlign w:val="bottom"/>
          </w:tcPr>
          <w:p>
            <w:pPr>
              <w:ind w:left="420"/>
              <w:spacing w:after="0"/>
              <w:rPr>
                <w:sz w:val="20"/>
                <w:szCs w:val="20"/>
                <w:color w:val="auto"/>
              </w:rPr>
            </w:pPr>
            <w:r>
              <w:rPr>
                <w:rFonts w:ascii="Courier New" w:cs="Courier New" w:eastAsia="Courier New" w:hAnsi="Courier New"/>
                <w:sz w:val="12"/>
                <w:szCs w:val="12"/>
                <w:color w:val="auto"/>
                <w:w w:val="93"/>
              </w:rPr>
              <w:t>Tubular,</w:t>
            </w:r>
          </w:p>
        </w:tc>
        <w:tc>
          <w:tcPr>
            <w:tcW w:w="58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Courier New" w:cs="Courier New" w:eastAsia="Courier New" w:hAnsi="Courier New"/>
                <w:sz w:val="12"/>
                <w:szCs w:val="12"/>
                <w:color w:val="auto"/>
              </w:rPr>
              <w:t>Owned</w:t>
            </w:r>
          </w:p>
        </w:tc>
      </w:tr>
      <w:tr>
        <w:trPr>
          <w:trHeight w:val="135"/>
        </w:trPr>
        <w:tc>
          <w:tcPr>
            <w:tcW w:w="1500" w:type="dxa"/>
            <w:vAlign w:val="bottom"/>
          </w:tcPr>
          <w:p>
            <w:pPr>
              <w:spacing w:after="0"/>
              <w:rPr>
                <w:sz w:val="11"/>
                <w:szCs w:val="11"/>
                <w:color w:val="auto"/>
              </w:rPr>
            </w:pPr>
          </w:p>
        </w:tc>
        <w:tc>
          <w:tcPr>
            <w:tcW w:w="166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bridge components.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ind w:left="220"/>
              <w:spacing w:after="0"/>
              <w:rPr>
                <w:sz w:val="20"/>
                <w:szCs w:val="20"/>
                <w:color w:val="auto"/>
              </w:rPr>
            </w:pPr>
            <w:r>
              <w:rPr>
                <w:rFonts w:ascii="Courier New" w:cs="Courier New" w:eastAsia="Courier New" w:hAnsi="Courier New"/>
                <w:sz w:val="12"/>
                <w:szCs w:val="12"/>
                <w:color w:val="auto"/>
              </w:rPr>
              <w:t>Rail and</w:t>
            </w:r>
          </w:p>
        </w:tc>
        <w:tc>
          <w:tcPr>
            <w:tcW w:w="58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135"/>
        </w:trPr>
        <w:tc>
          <w:tcPr>
            <w:tcW w:w="1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Yard storage.</w:t>
            </w:r>
          </w:p>
        </w:tc>
        <w:tc>
          <w:tcPr>
            <w:tcW w:w="580" w:type="dxa"/>
            <w:vAlign w:val="bottom"/>
          </w:tcPr>
          <w:p>
            <w:pPr>
              <w:spacing w:after="0"/>
              <w:rPr>
                <w:sz w:val="11"/>
                <w:szCs w:val="11"/>
                <w:color w:val="auto"/>
              </w:rPr>
            </w:pPr>
          </w:p>
        </w:tc>
        <w:tc>
          <w:tcPr>
            <w:tcW w:w="1400" w:type="dxa"/>
            <w:vAlign w:val="bottom"/>
          </w:tcPr>
          <w:p>
            <w:pPr>
              <w:ind w:left="560"/>
              <w:spacing w:after="0"/>
              <w:rPr>
                <w:sz w:val="20"/>
                <w:szCs w:val="20"/>
                <w:color w:val="auto"/>
              </w:rPr>
            </w:pPr>
            <w:r>
              <w:rPr>
                <w:rFonts w:ascii="Courier New" w:cs="Courier New" w:eastAsia="Courier New" w:hAnsi="Courier New"/>
                <w:sz w:val="12"/>
                <w:szCs w:val="12"/>
                <w:color w:val="auto"/>
                <w:w w:val="94"/>
              </w:rPr>
              <w:t>Construction</w:t>
            </w:r>
          </w:p>
        </w:tc>
      </w:tr>
      <w:tr>
        <w:trPr>
          <w:trHeight w:val="270"/>
        </w:trPr>
        <w:tc>
          <w:tcPr>
            <w:tcW w:w="1500" w:type="dxa"/>
            <w:vAlign w:val="bottom"/>
          </w:tcPr>
          <w:p>
            <w:pPr>
              <w:spacing w:after="0"/>
              <w:rPr>
                <w:sz w:val="20"/>
                <w:szCs w:val="20"/>
                <w:color w:val="auto"/>
              </w:rPr>
            </w:pPr>
            <w:r>
              <w:rPr>
                <w:rFonts w:ascii="Courier New" w:cs="Courier New" w:eastAsia="Courier New" w:hAnsi="Courier New"/>
                <w:sz w:val="12"/>
                <w:szCs w:val="12"/>
                <w:color w:val="auto"/>
              </w:rPr>
              <w:t>Newport, Kentucky</w:t>
            </w:r>
          </w:p>
        </w:tc>
        <w:tc>
          <w:tcPr>
            <w:tcW w:w="1660" w:type="dxa"/>
            <w:vAlign w:val="bottom"/>
            <w:gridSpan w:val="2"/>
          </w:tcPr>
          <w:p>
            <w:pPr>
              <w:ind w:left="600"/>
              <w:spacing w:after="0"/>
              <w:rPr>
                <w:sz w:val="20"/>
                <w:szCs w:val="20"/>
                <w:color w:val="auto"/>
              </w:rPr>
            </w:pPr>
            <w:r>
              <w:rPr>
                <w:rFonts w:ascii="Courier New" w:cs="Courier New" w:eastAsia="Courier New" w:hAnsi="Courier New"/>
                <w:sz w:val="12"/>
                <w:szCs w:val="12"/>
                <w:color w:val="auto"/>
              </w:rPr>
              <w:t>Pipe coating.</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ind w:left="420"/>
              <w:spacing w:after="0"/>
              <w:rPr>
                <w:sz w:val="20"/>
                <w:szCs w:val="20"/>
                <w:color w:val="auto"/>
              </w:rPr>
            </w:pPr>
            <w:r>
              <w:rPr>
                <w:rFonts w:ascii="Courier New" w:cs="Courier New" w:eastAsia="Courier New" w:hAnsi="Courier New"/>
                <w:sz w:val="12"/>
                <w:szCs w:val="12"/>
                <w:color w:val="auto"/>
              </w:rPr>
              <w:t>20</w:t>
            </w:r>
          </w:p>
        </w:tc>
        <w:tc>
          <w:tcPr>
            <w:tcW w:w="580" w:type="dxa"/>
            <w:vAlign w:val="bottom"/>
          </w:tcPr>
          <w:p>
            <w:pPr>
              <w:spacing w:after="0"/>
              <w:rPr>
                <w:sz w:val="20"/>
                <w:szCs w:val="20"/>
                <w:color w:val="auto"/>
              </w:rPr>
            </w:pPr>
            <w:r>
              <w:rPr>
                <w:rFonts w:ascii="Courier New" w:cs="Courier New" w:eastAsia="Courier New" w:hAnsi="Courier New"/>
                <w:sz w:val="12"/>
                <w:szCs w:val="12"/>
                <w:color w:val="auto"/>
              </w:rPr>
              <w:t>Tubular</w:t>
            </w:r>
          </w:p>
        </w:tc>
        <w:tc>
          <w:tcPr>
            <w:tcW w:w="1400" w:type="dxa"/>
            <w:vAlign w:val="bottom"/>
          </w:tcPr>
          <w:p>
            <w:pPr>
              <w:ind w:left="560"/>
              <w:spacing w:after="0"/>
              <w:rPr>
                <w:sz w:val="20"/>
                <w:szCs w:val="20"/>
                <w:color w:val="auto"/>
              </w:rPr>
            </w:pPr>
            <w:r>
              <w:rPr>
                <w:rFonts w:ascii="Courier New" w:cs="Courier New" w:eastAsia="Courier New" w:hAnsi="Courier New"/>
                <w:sz w:val="12"/>
                <w:szCs w:val="12"/>
                <w:color w:val="auto"/>
              </w:rPr>
              <w:t>1998</w:t>
            </w:r>
          </w:p>
        </w:tc>
      </w:tr>
      <w:tr>
        <w:trPr>
          <w:trHeight w:val="270"/>
        </w:trPr>
        <w:tc>
          <w:tcPr>
            <w:tcW w:w="1500" w:type="dxa"/>
            <w:vAlign w:val="bottom"/>
          </w:tcPr>
          <w:p>
            <w:pPr>
              <w:spacing w:after="0"/>
              <w:rPr>
                <w:sz w:val="20"/>
                <w:szCs w:val="20"/>
                <w:color w:val="auto"/>
              </w:rPr>
            </w:pPr>
            <w:r>
              <w:rPr>
                <w:rFonts w:ascii="Courier New" w:cs="Courier New" w:eastAsia="Courier New" w:hAnsi="Courier New"/>
                <w:sz w:val="12"/>
                <w:szCs w:val="12"/>
                <w:color w:val="auto"/>
              </w:rPr>
              <w:t>Niles, Ohio</w:t>
            </w:r>
          </w:p>
        </w:tc>
        <w:tc>
          <w:tcPr>
            <w:tcW w:w="166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Rail fabrication.</w:t>
            </w:r>
          </w:p>
        </w:tc>
        <w:tc>
          <w:tcPr>
            <w:tcW w:w="160" w:type="dxa"/>
            <w:vAlign w:val="bottom"/>
          </w:tcPr>
          <w:p>
            <w:pPr>
              <w:spacing w:after="0"/>
              <w:rPr>
                <w:sz w:val="23"/>
                <w:szCs w:val="23"/>
                <w:color w:val="auto"/>
              </w:rPr>
            </w:pPr>
          </w:p>
        </w:tc>
        <w:tc>
          <w:tcPr>
            <w:tcW w:w="180" w:type="dxa"/>
            <w:vAlign w:val="bottom"/>
          </w:tcPr>
          <w:p>
            <w:pPr>
              <w:ind w:left="40"/>
              <w:spacing w:after="0"/>
              <w:rPr>
                <w:sz w:val="20"/>
                <w:szCs w:val="20"/>
                <w:color w:val="auto"/>
              </w:rPr>
            </w:pPr>
            <w:r>
              <w:rPr>
                <w:rFonts w:ascii="Courier New" w:cs="Courier New" w:eastAsia="Courier New" w:hAnsi="Courier New"/>
                <w:sz w:val="12"/>
                <w:szCs w:val="12"/>
                <w:color w:val="auto"/>
                <w:w w:val="82"/>
              </w:rPr>
              <w:t>35</w:t>
            </w:r>
          </w:p>
        </w:tc>
        <w:tc>
          <w:tcPr>
            <w:tcW w:w="980" w:type="dxa"/>
            <w:vAlign w:val="bottom"/>
          </w:tcPr>
          <w:p>
            <w:pPr>
              <w:ind w:left="420"/>
              <w:spacing w:after="0"/>
              <w:rPr>
                <w:sz w:val="20"/>
                <w:szCs w:val="20"/>
                <w:color w:val="auto"/>
              </w:rPr>
            </w:pPr>
            <w:r>
              <w:rPr>
                <w:rFonts w:ascii="Courier New" w:cs="Courier New" w:eastAsia="Courier New" w:hAnsi="Courier New"/>
                <w:sz w:val="12"/>
                <w:szCs w:val="12"/>
                <w:color w:val="auto"/>
              </w:rPr>
              <w:t>Rail</w:t>
            </w:r>
          </w:p>
        </w:tc>
        <w:tc>
          <w:tcPr>
            <w:tcW w:w="58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Courier New" w:cs="Courier New" w:eastAsia="Courier New" w:hAnsi="Courier New"/>
                <w:sz w:val="12"/>
                <w:szCs w:val="12"/>
                <w:color w:val="auto"/>
              </w:rPr>
              <w:t>Owned</w:t>
            </w:r>
          </w:p>
        </w:tc>
      </w:tr>
      <w:tr>
        <w:trPr>
          <w:trHeight w:val="135"/>
        </w:trPr>
        <w:tc>
          <w:tcPr>
            <w:tcW w:w="1500" w:type="dxa"/>
            <w:vAlign w:val="bottom"/>
          </w:tcPr>
          <w:p>
            <w:pPr>
              <w:spacing w:after="0"/>
              <w:rPr>
                <w:sz w:val="11"/>
                <w:szCs w:val="11"/>
                <w:color w:val="auto"/>
              </w:rPr>
            </w:pPr>
          </w:p>
        </w:tc>
        <w:tc>
          <w:tcPr>
            <w:tcW w:w="166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Yard storage.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270"/>
        </w:trPr>
        <w:tc>
          <w:tcPr>
            <w:tcW w:w="1500" w:type="dxa"/>
            <w:vAlign w:val="bottom"/>
          </w:tcPr>
          <w:p>
            <w:pPr>
              <w:spacing w:after="0"/>
              <w:rPr>
                <w:sz w:val="20"/>
                <w:szCs w:val="20"/>
                <w:color w:val="auto"/>
              </w:rPr>
            </w:pPr>
            <w:r>
              <w:rPr>
                <w:rFonts w:ascii="Courier New" w:cs="Courier New" w:eastAsia="Courier New" w:hAnsi="Courier New"/>
                <w:sz w:val="12"/>
                <w:szCs w:val="12"/>
                <w:color w:val="auto"/>
              </w:rPr>
              <w:t>Pomeroy, Ohio</w:t>
            </w:r>
          </w:p>
        </w:tc>
        <w:tc>
          <w:tcPr>
            <w:tcW w:w="1660" w:type="dxa"/>
            <w:vAlign w:val="bottom"/>
            <w:gridSpan w:val="2"/>
          </w:tcPr>
          <w:p>
            <w:pPr>
              <w:ind w:left="320"/>
              <w:spacing w:after="0"/>
              <w:rPr>
                <w:sz w:val="20"/>
                <w:szCs w:val="20"/>
                <w:color w:val="auto"/>
              </w:rPr>
            </w:pPr>
            <w:r>
              <w:rPr>
                <w:rFonts w:ascii="Courier New" w:cs="Courier New" w:eastAsia="Courier New" w:hAnsi="Courier New"/>
                <w:sz w:val="12"/>
                <w:szCs w:val="12"/>
                <w:color w:val="auto"/>
              </w:rPr>
              <w:t>Trackwork manufac-</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ind w:left="80"/>
              <w:spacing w:after="0"/>
              <w:rPr>
                <w:sz w:val="20"/>
                <w:szCs w:val="20"/>
                <w:color w:val="auto"/>
              </w:rPr>
            </w:pPr>
            <w:r>
              <w:rPr>
                <w:rFonts w:ascii="Courier New" w:cs="Courier New" w:eastAsia="Courier New" w:hAnsi="Courier New"/>
                <w:sz w:val="12"/>
                <w:szCs w:val="12"/>
                <w:color w:val="auto"/>
              </w:rPr>
              <w:t>5</w:t>
            </w:r>
          </w:p>
        </w:tc>
        <w:tc>
          <w:tcPr>
            <w:tcW w:w="580" w:type="dxa"/>
            <w:vAlign w:val="bottom"/>
          </w:tcPr>
          <w:p>
            <w:pPr>
              <w:spacing w:after="0"/>
              <w:rPr>
                <w:sz w:val="20"/>
                <w:szCs w:val="20"/>
                <w:color w:val="auto"/>
              </w:rPr>
            </w:pPr>
            <w:r>
              <w:rPr>
                <w:rFonts w:ascii="Courier New" w:cs="Courier New" w:eastAsia="Courier New" w:hAnsi="Courier New"/>
                <w:sz w:val="12"/>
                <w:szCs w:val="12"/>
                <w:color w:val="auto"/>
              </w:rPr>
              <w:t>Rail</w:t>
            </w:r>
          </w:p>
        </w:tc>
        <w:tc>
          <w:tcPr>
            <w:tcW w:w="1400" w:type="dxa"/>
            <w:vAlign w:val="bottom"/>
          </w:tcPr>
          <w:p>
            <w:pPr>
              <w:ind w:left="560"/>
              <w:spacing w:after="0"/>
              <w:rPr>
                <w:sz w:val="20"/>
                <w:szCs w:val="20"/>
                <w:color w:val="auto"/>
              </w:rPr>
            </w:pPr>
            <w:r>
              <w:rPr>
                <w:rFonts w:ascii="Courier New" w:cs="Courier New" w:eastAsia="Courier New" w:hAnsi="Courier New"/>
                <w:sz w:val="12"/>
                <w:szCs w:val="12"/>
                <w:color w:val="auto"/>
              </w:rPr>
              <w:t>Owned</w:t>
            </w:r>
          </w:p>
        </w:tc>
      </w:tr>
      <w:tr>
        <w:trPr>
          <w:trHeight w:val="135"/>
        </w:trPr>
        <w:tc>
          <w:tcPr>
            <w:tcW w:w="1500" w:type="dxa"/>
            <w:vAlign w:val="bottom"/>
          </w:tcPr>
          <w:p>
            <w:pPr>
              <w:spacing w:after="0"/>
              <w:rPr>
                <w:sz w:val="11"/>
                <w:szCs w:val="11"/>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2"/>
                <w:szCs w:val="12"/>
                <w:color w:val="auto"/>
              </w:rPr>
              <w:t>turing.</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270"/>
        </w:trPr>
        <w:tc>
          <w:tcPr>
            <w:tcW w:w="1500" w:type="dxa"/>
            <w:vAlign w:val="bottom"/>
          </w:tcPr>
          <w:p>
            <w:pPr>
              <w:spacing w:after="0"/>
              <w:rPr>
                <w:sz w:val="20"/>
                <w:szCs w:val="20"/>
                <w:color w:val="auto"/>
              </w:rPr>
            </w:pPr>
            <w:r>
              <w:rPr>
                <w:rFonts w:ascii="Courier New" w:cs="Courier New" w:eastAsia="Courier New" w:hAnsi="Courier New"/>
                <w:sz w:val="12"/>
                <w:szCs w:val="12"/>
                <w:color w:val="auto"/>
              </w:rPr>
              <w:t>Houston, Texas</w:t>
            </w:r>
          </w:p>
        </w:tc>
        <w:tc>
          <w:tcPr>
            <w:tcW w:w="1660" w:type="dxa"/>
            <w:vAlign w:val="bottom"/>
            <w:gridSpan w:val="2"/>
          </w:tcPr>
          <w:p>
            <w:pPr>
              <w:ind w:left="240"/>
              <w:spacing w:after="0"/>
              <w:rPr>
                <w:sz w:val="20"/>
                <w:szCs w:val="20"/>
                <w:color w:val="auto"/>
              </w:rPr>
            </w:pPr>
            <w:r>
              <w:rPr>
                <w:rFonts w:ascii="Courier New" w:cs="Courier New" w:eastAsia="Courier New" w:hAnsi="Courier New"/>
                <w:sz w:val="12"/>
                <w:szCs w:val="12"/>
                <w:color w:val="auto"/>
              </w:rPr>
              <w:t>Casing, upset tub-</w:t>
            </w:r>
          </w:p>
        </w:tc>
        <w:tc>
          <w:tcPr>
            <w:tcW w:w="160" w:type="dxa"/>
            <w:vAlign w:val="bottom"/>
          </w:tcPr>
          <w:p>
            <w:pPr>
              <w:spacing w:after="0"/>
              <w:rPr>
                <w:sz w:val="23"/>
                <w:szCs w:val="23"/>
                <w:color w:val="auto"/>
              </w:rPr>
            </w:pPr>
          </w:p>
        </w:tc>
        <w:tc>
          <w:tcPr>
            <w:tcW w:w="116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127</w:t>
            </w:r>
          </w:p>
        </w:tc>
        <w:tc>
          <w:tcPr>
            <w:tcW w:w="580" w:type="dxa"/>
            <w:vAlign w:val="bottom"/>
          </w:tcPr>
          <w:p>
            <w:pPr>
              <w:spacing w:after="0"/>
              <w:rPr>
                <w:sz w:val="20"/>
                <w:szCs w:val="20"/>
                <w:color w:val="auto"/>
              </w:rPr>
            </w:pPr>
            <w:r>
              <w:rPr>
                <w:rFonts w:ascii="Courier New" w:cs="Courier New" w:eastAsia="Courier New" w:hAnsi="Courier New"/>
                <w:sz w:val="12"/>
                <w:szCs w:val="12"/>
                <w:color w:val="auto"/>
                <w:w w:val="97"/>
              </w:rPr>
              <w:t>Tubular,</w:t>
            </w:r>
          </w:p>
        </w:tc>
        <w:tc>
          <w:tcPr>
            <w:tcW w:w="1400" w:type="dxa"/>
            <w:vAlign w:val="bottom"/>
          </w:tcPr>
          <w:p>
            <w:pPr>
              <w:ind w:left="1040"/>
              <w:spacing w:after="0"/>
              <w:rPr>
                <w:sz w:val="20"/>
                <w:szCs w:val="20"/>
                <w:color w:val="auto"/>
              </w:rPr>
            </w:pPr>
            <w:r>
              <w:rPr>
                <w:rFonts w:ascii="Courier New" w:cs="Courier New" w:eastAsia="Courier New" w:hAnsi="Courier New"/>
                <w:sz w:val="12"/>
                <w:szCs w:val="12"/>
                <w:color w:val="auto"/>
                <w:w w:val="94"/>
              </w:rPr>
              <w:t>Owned</w:t>
            </w:r>
          </w:p>
        </w:tc>
      </w:tr>
      <w:tr>
        <w:trPr>
          <w:trHeight w:val="135"/>
        </w:trPr>
        <w:tc>
          <w:tcPr>
            <w:tcW w:w="1500" w:type="dxa"/>
            <w:vAlign w:val="bottom"/>
          </w:tcPr>
          <w:p>
            <w:pPr>
              <w:spacing w:after="0"/>
              <w:rPr>
                <w:sz w:val="11"/>
                <w:szCs w:val="11"/>
                <w:color w:val="auto"/>
              </w:rPr>
            </w:pPr>
          </w:p>
        </w:tc>
        <w:tc>
          <w:tcPr>
            <w:tcW w:w="166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ing, threading,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Courier New" w:cs="Courier New" w:eastAsia="Courier New" w:hAnsi="Courier New"/>
                <w:sz w:val="12"/>
                <w:szCs w:val="12"/>
                <w:color w:val="auto"/>
                <w:w w:val="97"/>
              </w:rPr>
              <w:t>Rail and</w:t>
            </w:r>
          </w:p>
        </w:tc>
        <w:tc>
          <w:tcPr>
            <w:tcW w:w="1400" w:type="dxa"/>
            <w:vAlign w:val="bottom"/>
          </w:tcPr>
          <w:p>
            <w:pPr>
              <w:spacing w:after="0"/>
              <w:rPr>
                <w:sz w:val="11"/>
                <w:szCs w:val="11"/>
                <w:color w:val="auto"/>
              </w:rPr>
            </w:pPr>
          </w:p>
        </w:tc>
      </w:tr>
      <w:tr>
        <w:trPr>
          <w:trHeight w:val="135"/>
        </w:trPr>
        <w:tc>
          <w:tcPr>
            <w:tcW w:w="1500" w:type="dxa"/>
            <w:vAlign w:val="bottom"/>
          </w:tcPr>
          <w:p>
            <w:pPr>
              <w:spacing w:after="0"/>
              <w:rPr>
                <w:sz w:val="11"/>
                <w:szCs w:val="11"/>
                <w:color w:val="auto"/>
              </w:rPr>
            </w:pPr>
          </w:p>
        </w:tc>
        <w:tc>
          <w:tcPr>
            <w:tcW w:w="166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heat treating and</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80" w:type="dxa"/>
            <w:vAlign w:val="bottom"/>
            <w:gridSpan w:val="2"/>
          </w:tcPr>
          <w:p>
            <w:pPr>
              <w:spacing w:after="0"/>
              <w:rPr>
                <w:sz w:val="20"/>
                <w:szCs w:val="20"/>
                <w:color w:val="auto"/>
              </w:rPr>
            </w:pPr>
            <w:r>
              <w:rPr>
                <w:rFonts w:ascii="Courier New" w:cs="Courier New" w:eastAsia="Courier New" w:hAnsi="Courier New"/>
                <w:sz w:val="12"/>
                <w:szCs w:val="12"/>
                <w:color w:val="auto"/>
              </w:rPr>
              <w:t>Construction</w:t>
            </w:r>
          </w:p>
        </w:tc>
      </w:tr>
      <w:tr>
        <w:trPr>
          <w:trHeight w:val="135"/>
        </w:trPr>
        <w:tc>
          <w:tcPr>
            <w:tcW w:w="1500" w:type="dxa"/>
            <w:vAlign w:val="bottom"/>
          </w:tcPr>
          <w:p>
            <w:pPr>
              <w:spacing w:after="0"/>
              <w:rPr>
                <w:sz w:val="11"/>
                <w:szCs w:val="11"/>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2"/>
                <w:szCs w:val="12"/>
                <w:color w:val="auto"/>
              </w:rPr>
              <w:t>painting.</w:t>
            </w:r>
          </w:p>
        </w:tc>
        <w:tc>
          <w:tcPr>
            <w:tcW w:w="740" w:type="dxa"/>
            <w:vAlign w:val="bottom"/>
          </w:tcPr>
          <w:p>
            <w:pPr>
              <w:ind w:left="40"/>
              <w:spacing w:after="0"/>
              <w:rPr>
                <w:sz w:val="20"/>
                <w:szCs w:val="20"/>
                <w:color w:val="auto"/>
              </w:rPr>
            </w:pPr>
            <w:r>
              <w:rPr>
                <w:rFonts w:ascii="Courier New" w:cs="Courier New" w:eastAsia="Courier New" w:hAnsi="Courier New"/>
                <w:sz w:val="12"/>
                <w:szCs w:val="12"/>
                <w:color w:val="auto"/>
              </w:rPr>
              <w:t>Yard</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135"/>
        </w:trPr>
        <w:tc>
          <w:tcPr>
            <w:tcW w:w="1500" w:type="dxa"/>
            <w:vAlign w:val="bottom"/>
          </w:tcPr>
          <w:p>
            <w:pPr>
              <w:spacing w:after="0"/>
              <w:rPr>
                <w:sz w:val="11"/>
                <w:szCs w:val="11"/>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2"/>
                <w:szCs w:val="12"/>
                <w:color w:val="auto"/>
              </w:rPr>
              <w:t>storage.</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270"/>
        </w:trPr>
        <w:tc>
          <w:tcPr>
            <w:tcW w:w="1500" w:type="dxa"/>
            <w:vAlign w:val="bottom"/>
          </w:tcPr>
          <w:p>
            <w:pPr>
              <w:spacing w:after="0"/>
              <w:rPr>
                <w:sz w:val="20"/>
                <w:szCs w:val="20"/>
                <w:color w:val="auto"/>
              </w:rPr>
            </w:pPr>
            <w:r>
              <w:rPr>
                <w:rFonts w:ascii="Courier New" w:cs="Courier New" w:eastAsia="Courier New" w:hAnsi="Courier New"/>
                <w:sz w:val="12"/>
                <w:szCs w:val="12"/>
                <w:color w:val="auto"/>
              </w:rPr>
              <w:t>Bedford,</w:t>
            </w:r>
          </w:p>
        </w:tc>
        <w:tc>
          <w:tcPr>
            <w:tcW w:w="166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Bridge component</w:t>
            </w:r>
          </w:p>
        </w:tc>
        <w:tc>
          <w:tcPr>
            <w:tcW w:w="160" w:type="dxa"/>
            <w:vAlign w:val="bottom"/>
          </w:tcPr>
          <w:p>
            <w:pPr>
              <w:spacing w:after="0"/>
              <w:rPr>
                <w:sz w:val="23"/>
                <w:szCs w:val="23"/>
                <w:color w:val="auto"/>
              </w:rPr>
            </w:pPr>
          </w:p>
        </w:tc>
        <w:tc>
          <w:tcPr>
            <w:tcW w:w="180" w:type="dxa"/>
            <w:vAlign w:val="bottom"/>
          </w:tcPr>
          <w:p>
            <w:pPr>
              <w:ind w:left="40"/>
              <w:spacing w:after="0"/>
              <w:rPr>
                <w:sz w:val="20"/>
                <w:szCs w:val="20"/>
                <w:color w:val="auto"/>
              </w:rPr>
            </w:pPr>
            <w:r>
              <w:rPr>
                <w:rFonts w:ascii="Courier New" w:cs="Courier New" w:eastAsia="Courier New" w:hAnsi="Courier New"/>
                <w:sz w:val="12"/>
                <w:szCs w:val="12"/>
                <w:color w:val="auto"/>
                <w:w w:val="82"/>
              </w:rPr>
              <w:t>10</w:t>
            </w:r>
          </w:p>
        </w:tc>
        <w:tc>
          <w:tcPr>
            <w:tcW w:w="1560" w:type="dxa"/>
            <w:vAlign w:val="bottom"/>
            <w:gridSpan w:val="2"/>
          </w:tcPr>
          <w:p>
            <w:pPr>
              <w:ind w:left="420"/>
              <w:spacing w:after="0"/>
              <w:rPr>
                <w:sz w:val="20"/>
                <w:szCs w:val="20"/>
                <w:color w:val="auto"/>
              </w:rPr>
            </w:pPr>
            <w:r>
              <w:rPr>
                <w:rFonts w:ascii="Courier New" w:cs="Courier New" w:eastAsia="Courier New" w:hAnsi="Courier New"/>
                <w:sz w:val="12"/>
                <w:szCs w:val="12"/>
                <w:color w:val="auto"/>
              </w:rPr>
              <w:t>Construction</w:t>
            </w:r>
          </w:p>
        </w:tc>
        <w:tc>
          <w:tcPr>
            <w:tcW w:w="1400" w:type="dxa"/>
            <w:vAlign w:val="bottom"/>
          </w:tcPr>
          <w:p>
            <w:pPr>
              <w:spacing w:after="0"/>
              <w:rPr>
                <w:sz w:val="20"/>
                <w:szCs w:val="20"/>
                <w:color w:val="auto"/>
              </w:rPr>
            </w:pPr>
            <w:r>
              <w:rPr>
                <w:rFonts w:ascii="Courier New" w:cs="Courier New" w:eastAsia="Courier New" w:hAnsi="Courier New"/>
                <w:sz w:val="12"/>
                <w:szCs w:val="12"/>
                <w:color w:val="auto"/>
              </w:rPr>
              <w:t>Owned</w:t>
            </w:r>
          </w:p>
        </w:tc>
      </w:tr>
      <w:tr>
        <w:trPr>
          <w:trHeight w:val="135"/>
        </w:trPr>
        <w:tc>
          <w:tcPr>
            <w:tcW w:w="1500" w:type="dxa"/>
            <w:vAlign w:val="bottom"/>
          </w:tcPr>
          <w:p>
            <w:pPr>
              <w:spacing w:after="0"/>
              <w:rPr>
                <w:sz w:val="20"/>
                <w:szCs w:val="20"/>
                <w:color w:val="auto"/>
              </w:rPr>
            </w:pPr>
            <w:r>
              <w:rPr>
                <w:rFonts w:ascii="Courier New" w:cs="Courier New" w:eastAsia="Courier New" w:hAnsi="Courier New"/>
                <w:sz w:val="12"/>
                <w:szCs w:val="12"/>
                <w:color w:val="auto"/>
              </w:rPr>
              <w:t>Pennsylvania</w:t>
            </w:r>
          </w:p>
        </w:tc>
        <w:tc>
          <w:tcPr>
            <w:tcW w:w="166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fabricating plant.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270"/>
        </w:trPr>
        <w:tc>
          <w:tcPr>
            <w:tcW w:w="1500" w:type="dxa"/>
            <w:vAlign w:val="bottom"/>
          </w:tcPr>
          <w:p>
            <w:pPr>
              <w:spacing w:after="0"/>
              <w:rPr>
                <w:sz w:val="20"/>
                <w:szCs w:val="20"/>
                <w:color w:val="auto"/>
              </w:rPr>
            </w:pPr>
            <w:r>
              <w:rPr>
                <w:rFonts w:ascii="Courier New" w:cs="Courier New" w:eastAsia="Courier New" w:hAnsi="Courier New"/>
                <w:sz w:val="12"/>
                <w:szCs w:val="12"/>
                <w:color w:val="auto"/>
              </w:rPr>
              <w:t>Pittsburgh,</w:t>
            </w:r>
          </w:p>
        </w:tc>
        <w:tc>
          <w:tcPr>
            <w:tcW w:w="166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Corporate Head-</w:t>
            </w:r>
          </w:p>
        </w:tc>
        <w:tc>
          <w:tcPr>
            <w:tcW w:w="1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23"/>
                <w:szCs w:val="23"/>
                <w:color w:val="auto"/>
              </w:rPr>
            </w:pPr>
          </w:p>
        </w:tc>
        <w:tc>
          <w:tcPr>
            <w:tcW w:w="980" w:type="dxa"/>
            <w:vAlign w:val="bottom"/>
          </w:tcPr>
          <w:p>
            <w:pPr>
              <w:ind w:left="220"/>
              <w:spacing w:after="0"/>
              <w:rPr>
                <w:sz w:val="20"/>
                <w:szCs w:val="20"/>
                <w:color w:val="auto"/>
              </w:rPr>
            </w:pPr>
            <w:r>
              <w:rPr>
                <w:rFonts w:ascii="Courier New" w:cs="Courier New" w:eastAsia="Courier New" w:hAnsi="Courier New"/>
                <w:sz w:val="12"/>
                <w:szCs w:val="12"/>
                <w:color w:val="auto"/>
              </w:rPr>
              <w:t>Corporate</w:t>
            </w:r>
          </w:p>
        </w:tc>
        <w:tc>
          <w:tcPr>
            <w:tcW w:w="1980" w:type="dxa"/>
            <w:vAlign w:val="bottom"/>
            <w:gridSpan w:val="2"/>
          </w:tcPr>
          <w:p>
            <w:pPr>
              <w:ind w:left="440"/>
              <w:spacing w:after="0"/>
              <w:rPr>
                <w:sz w:val="20"/>
                <w:szCs w:val="20"/>
                <w:color w:val="auto"/>
              </w:rPr>
            </w:pPr>
            <w:r>
              <w:rPr>
                <w:rFonts w:ascii="Courier New" w:cs="Courier New" w:eastAsia="Courier New" w:hAnsi="Courier New"/>
                <w:sz w:val="12"/>
                <w:szCs w:val="12"/>
                <w:color w:val="auto"/>
              </w:rPr>
              <w:t>1997</w:t>
            </w:r>
          </w:p>
        </w:tc>
      </w:tr>
      <w:tr>
        <w:trPr>
          <w:trHeight w:val="135"/>
        </w:trPr>
        <w:tc>
          <w:tcPr>
            <w:tcW w:w="1500" w:type="dxa"/>
            <w:vAlign w:val="bottom"/>
          </w:tcPr>
          <w:p>
            <w:pPr>
              <w:spacing w:after="0"/>
              <w:rPr>
                <w:sz w:val="20"/>
                <w:szCs w:val="20"/>
                <w:color w:val="auto"/>
              </w:rPr>
            </w:pPr>
            <w:r>
              <w:rPr>
                <w:rFonts w:ascii="Courier New" w:cs="Courier New" w:eastAsia="Courier New" w:hAnsi="Courier New"/>
                <w:sz w:val="12"/>
                <w:szCs w:val="12"/>
                <w:color w:val="auto"/>
              </w:rPr>
              <w:t>Pennsylvania</w:t>
            </w:r>
          </w:p>
        </w:tc>
        <w:tc>
          <w:tcPr>
            <w:tcW w:w="920" w:type="dxa"/>
            <w:vAlign w:val="bottom"/>
          </w:tcPr>
          <w:p>
            <w:pPr>
              <w:ind w:left="180"/>
              <w:spacing w:after="0"/>
              <w:rPr>
                <w:sz w:val="20"/>
                <w:szCs w:val="20"/>
                <w:color w:val="auto"/>
              </w:rPr>
            </w:pPr>
            <w:r>
              <w:rPr>
                <w:rFonts w:ascii="Courier New" w:cs="Courier New" w:eastAsia="Courier New" w:hAnsi="Courier New"/>
                <w:sz w:val="12"/>
                <w:szCs w:val="12"/>
                <w:color w:val="auto"/>
              </w:rPr>
              <w:t>quarters.</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270"/>
        </w:trPr>
        <w:tc>
          <w:tcPr>
            <w:tcW w:w="1500" w:type="dxa"/>
            <w:vAlign w:val="bottom"/>
          </w:tcPr>
          <w:p>
            <w:pPr>
              <w:spacing w:after="0"/>
              <w:rPr>
                <w:sz w:val="20"/>
                <w:szCs w:val="20"/>
                <w:color w:val="auto"/>
              </w:rPr>
            </w:pPr>
            <w:r>
              <w:rPr>
                <w:rFonts w:ascii="Courier New" w:cs="Courier New" w:eastAsia="Courier New" w:hAnsi="Courier New"/>
                <w:sz w:val="12"/>
                <w:szCs w:val="12"/>
                <w:color w:val="auto"/>
              </w:rPr>
              <w:t>Parkersburg,</w:t>
            </w:r>
          </w:p>
        </w:tc>
        <w:tc>
          <w:tcPr>
            <w:tcW w:w="166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Fosterweld pipe</w:t>
            </w:r>
          </w:p>
        </w:tc>
        <w:tc>
          <w:tcPr>
            <w:tcW w:w="160" w:type="dxa"/>
            <w:vAlign w:val="bottom"/>
          </w:tcPr>
          <w:p>
            <w:pPr>
              <w:spacing w:after="0"/>
              <w:rPr>
                <w:sz w:val="23"/>
                <w:szCs w:val="23"/>
                <w:color w:val="auto"/>
              </w:rPr>
            </w:pPr>
          </w:p>
        </w:tc>
        <w:tc>
          <w:tcPr>
            <w:tcW w:w="180" w:type="dxa"/>
            <w:vAlign w:val="bottom"/>
          </w:tcPr>
          <w:p>
            <w:pPr>
              <w:ind w:left="40"/>
              <w:spacing w:after="0"/>
              <w:rPr>
                <w:sz w:val="20"/>
                <w:szCs w:val="20"/>
                <w:color w:val="auto"/>
              </w:rPr>
            </w:pPr>
            <w:r>
              <w:rPr>
                <w:rFonts w:ascii="Courier New" w:cs="Courier New" w:eastAsia="Courier New" w:hAnsi="Courier New"/>
                <w:sz w:val="12"/>
                <w:szCs w:val="12"/>
                <w:color w:val="auto"/>
                <w:w w:val="82"/>
              </w:rPr>
              <w:t>93</w:t>
            </w:r>
          </w:p>
        </w:tc>
        <w:tc>
          <w:tcPr>
            <w:tcW w:w="980" w:type="dxa"/>
            <w:vAlign w:val="bottom"/>
          </w:tcPr>
          <w:p>
            <w:pPr>
              <w:ind w:left="420"/>
              <w:spacing w:after="0"/>
              <w:rPr>
                <w:sz w:val="20"/>
                <w:szCs w:val="20"/>
                <w:color w:val="auto"/>
              </w:rPr>
            </w:pPr>
            <w:r>
              <w:rPr>
                <w:rFonts w:ascii="Courier New" w:cs="Courier New" w:eastAsia="Courier New" w:hAnsi="Courier New"/>
                <w:sz w:val="12"/>
                <w:szCs w:val="12"/>
                <w:color w:val="auto"/>
              </w:rPr>
              <w:t>Tubular</w:t>
            </w:r>
          </w:p>
        </w:tc>
        <w:tc>
          <w:tcPr>
            <w:tcW w:w="58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Courier New" w:cs="Courier New" w:eastAsia="Courier New" w:hAnsi="Courier New"/>
                <w:sz w:val="12"/>
                <w:szCs w:val="12"/>
                <w:color w:val="auto"/>
              </w:rPr>
              <w:t>1998</w:t>
            </w:r>
          </w:p>
        </w:tc>
      </w:tr>
      <w:tr>
        <w:trPr>
          <w:trHeight w:val="135"/>
        </w:trPr>
        <w:tc>
          <w:tcPr>
            <w:tcW w:w="1500" w:type="dxa"/>
            <w:vAlign w:val="bottom"/>
          </w:tcPr>
          <w:p>
            <w:pPr>
              <w:spacing w:after="0"/>
              <w:rPr>
                <w:sz w:val="20"/>
                <w:szCs w:val="20"/>
                <w:color w:val="auto"/>
              </w:rPr>
            </w:pPr>
            <w:r>
              <w:rPr>
                <w:rFonts w:ascii="Courier New" w:cs="Courier New" w:eastAsia="Courier New" w:hAnsi="Courier New"/>
                <w:sz w:val="12"/>
                <w:szCs w:val="12"/>
                <w:color w:val="auto"/>
              </w:rPr>
              <w:t>West Virginia</w:t>
            </w:r>
          </w:p>
        </w:tc>
        <w:tc>
          <w:tcPr>
            <w:tcW w:w="1660" w:type="dxa"/>
            <w:vAlign w:val="bottom"/>
            <w:gridSpan w:val="2"/>
          </w:tcPr>
          <w:p>
            <w:pPr>
              <w:ind w:left="320"/>
              <w:spacing w:after="0"/>
              <w:rPr>
                <w:sz w:val="20"/>
                <w:szCs w:val="20"/>
                <w:color w:val="auto"/>
              </w:rPr>
            </w:pPr>
            <w:r>
              <w:rPr>
                <w:rFonts w:ascii="Courier New" w:cs="Courier New" w:eastAsia="Courier New" w:hAnsi="Courier New"/>
                <w:sz w:val="12"/>
                <w:szCs w:val="12"/>
                <w:color w:val="auto"/>
              </w:rPr>
              <w:t>manufacturing.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135"/>
        </w:trPr>
        <w:tc>
          <w:tcPr>
            <w:tcW w:w="1500" w:type="dxa"/>
            <w:vAlign w:val="bottom"/>
          </w:tcPr>
          <w:p>
            <w:pPr>
              <w:spacing w:after="0"/>
              <w:rPr>
                <w:sz w:val="11"/>
                <w:szCs w:val="11"/>
                <w:color w:val="auto"/>
              </w:rPr>
            </w:pPr>
          </w:p>
        </w:tc>
        <w:tc>
          <w:tcPr>
            <w:tcW w:w="166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Pipe coating and</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135"/>
        </w:trPr>
        <w:tc>
          <w:tcPr>
            <w:tcW w:w="1500" w:type="dxa"/>
            <w:vAlign w:val="bottom"/>
          </w:tcPr>
          <w:p>
            <w:pPr>
              <w:spacing w:after="0"/>
              <w:rPr>
                <w:sz w:val="11"/>
                <w:szCs w:val="11"/>
                <w:color w:val="auto"/>
              </w:rPr>
            </w:pPr>
          </w:p>
        </w:tc>
        <w:tc>
          <w:tcPr>
            <w:tcW w:w="920" w:type="dxa"/>
            <w:vAlign w:val="bottom"/>
          </w:tcPr>
          <w:p>
            <w:pPr>
              <w:ind w:left="240"/>
              <w:spacing w:after="0"/>
              <w:rPr>
                <w:sz w:val="20"/>
                <w:szCs w:val="20"/>
                <w:color w:val="auto"/>
              </w:rPr>
            </w:pPr>
            <w:r>
              <w:rPr>
                <w:rFonts w:ascii="Courier New" w:cs="Courier New" w:eastAsia="Courier New" w:hAnsi="Courier New"/>
                <w:sz w:val="12"/>
                <w:szCs w:val="12"/>
                <w:color w:val="auto"/>
              </w:rPr>
              <w:t>wrapping.</w:t>
            </w:r>
          </w:p>
        </w:tc>
        <w:tc>
          <w:tcPr>
            <w:tcW w:w="740" w:type="dxa"/>
            <w:vAlign w:val="bottom"/>
          </w:tcPr>
          <w:p>
            <w:pPr>
              <w:ind w:left="100"/>
              <w:spacing w:after="0"/>
              <w:rPr>
                <w:sz w:val="20"/>
                <w:szCs w:val="20"/>
                <w:color w:val="auto"/>
              </w:rPr>
            </w:pPr>
            <w:r>
              <w:rPr>
                <w:rFonts w:ascii="Courier New" w:cs="Courier New" w:eastAsia="Courier New" w:hAnsi="Courier New"/>
                <w:sz w:val="12"/>
                <w:szCs w:val="12"/>
                <w:color w:val="auto"/>
              </w:rPr>
              <w:t>Yard</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135"/>
        </w:trPr>
        <w:tc>
          <w:tcPr>
            <w:tcW w:w="1500" w:type="dxa"/>
            <w:vAlign w:val="bottom"/>
          </w:tcPr>
          <w:p>
            <w:pPr>
              <w:spacing w:after="0"/>
              <w:rPr>
                <w:sz w:val="11"/>
                <w:szCs w:val="11"/>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2"/>
                <w:szCs w:val="12"/>
                <w:color w:val="auto"/>
              </w:rPr>
              <w:t>storage.</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0" w:type="dxa"/>
            <w:vAlign w:val="bottom"/>
          </w:tcPr>
          <w:p>
            <w:pPr>
              <w:spacing w:after="0"/>
              <w:rPr>
                <w:sz w:val="11"/>
                <w:szCs w:val="11"/>
                <w:color w:val="auto"/>
              </w:rPr>
            </w:pPr>
          </w:p>
        </w:tc>
      </w:tr>
    </w:tbl>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Including the properties listed above, the Company has 11 sales</w:t>
      </w:r>
    </w:p>
    <w:p>
      <w:pPr>
        <w:spacing w:after="0"/>
        <w:rPr>
          <w:sz w:val="20"/>
          <w:szCs w:val="20"/>
          <w:color w:val="auto"/>
        </w:rPr>
      </w:pPr>
      <w:r>
        <w:rPr>
          <w:rFonts w:ascii="Courier New" w:cs="Courier New" w:eastAsia="Courier New" w:hAnsi="Courier New"/>
          <w:sz w:val="12"/>
          <w:szCs w:val="12"/>
          <w:color w:val="auto"/>
        </w:rPr>
        <w:t>offices and 14 warehouse, plant and yard facilities located</w:t>
      </w:r>
    </w:p>
    <w:p>
      <w:pPr>
        <w:spacing w:after="0" w:line="237" w:lineRule="auto"/>
        <w:rPr>
          <w:sz w:val="20"/>
          <w:szCs w:val="20"/>
          <w:color w:val="auto"/>
        </w:rPr>
      </w:pPr>
      <w:r>
        <w:rPr>
          <w:rFonts w:ascii="Courier New" w:cs="Courier New" w:eastAsia="Courier New" w:hAnsi="Courier New"/>
          <w:sz w:val="12"/>
          <w:szCs w:val="12"/>
          <w:color w:val="auto"/>
        </w:rPr>
        <w:t>throughout the country. The Company's facilities are in good</w:t>
      </w:r>
    </w:p>
    <w:p>
      <w:pPr>
        <w:spacing w:after="0"/>
        <w:rPr>
          <w:sz w:val="20"/>
          <w:szCs w:val="20"/>
          <w:color w:val="auto"/>
        </w:rPr>
      </w:pPr>
      <w:r>
        <w:rPr>
          <w:rFonts w:ascii="Courier New" w:cs="Courier New" w:eastAsia="Courier New" w:hAnsi="Courier New"/>
          <w:sz w:val="12"/>
          <w:szCs w:val="12"/>
          <w:color w:val="auto"/>
        </w:rPr>
        <w:t>condition and the Company believes that its production</w:t>
      </w:r>
    </w:p>
    <w:p>
      <w:pPr>
        <w:spacing w:after="0" w:line="237" w:lineRule="auto"/>
        <w:rPr>
          <w:sz w:val="20"/>
          <w:szCs w:val="20"/>
          <w:color w:val="auto"/>
        </w:rPr>
      </w:pPr>
      <w:r>
        <w:rPr>
          <w:rFonts w:ascii="Courier New" w:cs="Courier New" w:eastAsia="Courier New" w:hAnsi="Courier New"/>
          <w:sz w:val="12"/>
          <w:szCs w:val="12"/>
          <w:color w:val="auto"/>
        </w:rPr>
        <w:t>facilities are adequate for its present and foreseeable</w:t>
      </w:r>
    </w:p>
    <w:p>
      <w:pPr>
        <w:spacing w:after="0"/>
        <w:rPr>
          <w:sz w:val="20"/>
          <w:szCs w:val="20"/>
          <w:color w:val="auto"/>
        </w:rPr>
      </w:pPr>
      <w:r>
        <w:rPr>
          <w:rFonts w:ascii="Courier New" w:cs="Courier New" w:eastAsia="Courier New" w:hAnsi="Courier New"/>
          <w:sz w:val="12"/>
          <w:szCs w:val="12"/>
          <w:color w:val="auto"/>
        </w:rPr>
        <w:t>requirements.</w:t>
      </w:r>
    </w:p>
    <w:p>
      <w:pPr>
        <w:sectPr>
          <w:pgSz w:w="11900" w:h="16838" w:orient="portrait"/>
          <w:cols w:equalWidth="0" w:num="1">
            <w:col w:w="10239"/>
          </w:cols>
          <w:pgMar w:left="220" w:top="389"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2"/>
          <w:szCs w:val="12"/>
          <w:color w:val="auto"/>
        </w:rPr>
        <w:t>ITEM 3. LEGAL PROCEEDINGS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None.</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4. SUBMISSION OF MATTERS TO A VOTE OF SECURITY HOLDERS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None.</w:t>
      </w:r>
    </w:p>
    <w:p>
      <w:pPr>
        <w:spacing w:after="0" w:line="134"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2"/>
          <w:szCs w:val="12"/>
          <w:color w:val="auto"/>
        </w:rPr>
        <w:t>PART II</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5. MARKET FOR THE REGISTRANT'S COMMON EQUITY AND RELATED MATTERS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Stock Market Information</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Company had 1,403 common shareholders of record on January 30, 1996.</w:t>
      </w:r>
    </w:p>
    <w:p>
      <w:pPr>
        <w:spacing w:after="0"/>
        <w:rPr>
          <w:sz w:val="20"/>
          <w:szCs w:val="20"/>
          <w:color w:val="auto"/>
        </w:rPr>
      </w:pPr>
      <w:r>
        <w:rPr>
          <w:rFonts w:ascii="Courier New" w:cs="Courier New" w:eastAsia="Courier New" w:hAnsi="Courier New"/>
          <w:sz w:val="12"/>
          <w:szCs w:val="12"/>
          <w:color w:val="auto"/>
        </w:rPr>
        <w:t>Common stock prices are quoted daily through the National Association of</w:t>
      </w:r>
    </w:p>
    <w:p>
      <w:pPr>
        <w:spacing w:after="0" w:line="237" w:lineRule="auto"/>
        <w:rPr>
          <w:sz w:val="20"/>
          <w:szCs w:val="20"/>
          <w:color w:val="auto"/>
        </w:rPr>
      </w:pPr>
      <w:r>
        <w:rPr>
          <w:rFonts w:ascii="Courier New" w:cs="Courier New" w:eastAsia="Courier New" w:hAnsi="Courier New"/>
          <w:sz w:val="12"/>
          <w:szCs w:val="12"/>
          <w:color w:val="auto"/>
        </w:rPr>
        <w:t>Security Dealers, Inc. in its over-the-counter NASDAQ quotation service</w:t>
      </w:r>
    </w:p>
    <w:p>
      <w:pPr>
        <w:spacing w:after="0"/>
        <w:tabs>
          <w:tab w:leader="none" w:pos="1160" w:val="left"/>
        </w:tabs>
        <w:rPr>
          <w:sz w:val="20"/>
          <w:szCs w:val="20"/>
          <w:color w:val="auto"/>
        </w:rPr>
      </w:pPr>
      <w:r>
        <w:rPr>
          <w:rFonts w:ascii="Courier New" w:cs="Courier New" w:eastAsia="Courier New" w:hAnsi="Courier New"/>
          <w:sz w:val="12"/>
          <w:szCs w:val="12"/>
          <w:color w:val="auto"/>
        </w:rPr>
        <w:t>(Symbol FSTRA).</w:t>
      </w:r>
      <w:r>
        <w:rPr>
          <w:sz w:val="20"/>
          <w:szCs w:val="20"/>
          <w:color w:val="auto"/>
        </w:rPr>
        <w:tab/>
      </w:r>
      <w:r>
        <w:rPr>
          <w:rFonts w:ascii="Courier New" w:cs="Courier New" w:eastAsia="Courier New" w:hAnsi="Courier New"/>
          <w:sz w:val="11"/>
          <w:szCs w:val="11"/>
          <w:color w:val="auto"/>
        </w:rPr>
        <w:t>The quarterly high and low bid price quotations</w:t>
      </w:r>
    </w:p>
    <w:p>
      <w:pPr>
        <w:spacing w:after="0" w:line="237" w:lineRule="auto"/>
        <w:rPr>
          <w:sz w:val="20"/>
          <w:szCs w:val="20"/>
          <w:color w:val="auto"/>
        </w:rPr>
      </w:pPr>
      <w:r>
        <w:rPr>
          <w:rFonts w:ascii="Courier New" w:cs="Courier New" w:eastAsia="Courier New" w:hAnsi="Courier New"/>
          <w:sz w:val="12"/>
          <w:szCs w:val="12"/>
          <w:color w:val="auto"/>
        </w:rPr>
        <w:t>for common shares (which represent prices between broker-dealers</w:t>
      </w:r>
    </w:p>
    <w:p>
      <w:pPr>
        <w:spacing w:after="0"/>
        <w:rPr>
          <w:sz w:val="20"/>
          <w:szCs w:val="20"/>
          <w:color w:val="auto"/>
        </w:rPr>
      </w:pPr>
      <w:r>
        <w:rPr>
          <w:rFonts w:ascii="Courier New" w:cs="Courier New" w:eastAsia="Courier New" w:hAnsi="Courier New"/>
          <w:sz w:val="12"/>
          <w:szCs w:val="12"/>
          <w:color w:val="auto"/>
        </w:rPr>
        <w:t>and do not include markup, markdown or commission and may not</w:t>
      </w:r>
    </w:p>
    <w:p>
      <w:pPr>
        <w:spacing w:after="0" w:line="237" w:lineRule="auto"/>
        <w:rPr>
          <w:sz w:val="20"/>
          <w:szCs w:val="20"/>
          <w:color w:val="auto"/>
        </w:rPr>
      </w:pPr>
      <w:r>
        <w:rPr>
          <w:rFonts w:ascii="Courier New" w:cs="Courier New" w:eastAsia="Courier New" w:hAnsi="Courier New"/>
          <w:sz w:val="12"/>
          <w:szCs w:val="12"/>
          <w:color w:val="auto"/>
        </w:rPr>
        <w:t>necessarily represent actual transactions) follow:</w:t>
      </w:r>
    </w:p>
    <w:p>
      <w:pPr>
        <w:spacing w:after="0" w:line="134" w:lineRule="exact"/>
        <w:rPr>
          <w:sz w:val="20"/>
          <w:szCs w:val="20"/>
          <w:color w:val="auto"/>
        </w:rPr>
      </w:pPr>
    </w:p>
    <w:tbl>
      <w:tblPr>
        <w:tblLayout w:type="fixed"/>
        <w:tblInd w:w="140" w:type="dxa"/>
        <w:tblCellMar>
          <w:top w:w="0" w:type="dxa"/>
          <w:left w:w="0" w:type="dxa"/>
          <w:bottom w:w="0" w:type="dxa"/>
          <w:right w:w="0" w:type="dxa"/>
        </w:tblCellMar>
      </w:tblPr>
      <w:tr>
        <w:trPr>
          <w:trHeight w:val="136"/>
        </w:trPr>
        <w:tc>
          <w:tcPr>
            <w:tcW w:w="7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92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1995</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2"/>
                <w:szCs w:val="12"/>
                <w:color w:val="auto"/>
                <w:w w:val="97"/>
              </w:rPr>
              <w:t>1994</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700" w:type="dxa"/>
            <w:vAlign w:val="bottom"/>
          </w:tcPr>
          <w:p>
            <w:pPr>
              <w:spacing w:after="0"/>
              <w:rPr>
                <w:sz w:val="11"/>
                <w:szCs w:val="11"/>
                <w:color w:val="auto"/>
              </w:rPr>
            </w:pPr>
          </w:p>
        </w:tc>
        <w:tc>
          <w:tcPr>
            <w:tcW w:w="1540" w:type="dxa"/>
            <w:vAlign w:val="bottom"/>
          </w:tcPr>
          <w:p>
            <w:pPr>
              <w:jc w:val="right"/>
              <w:ind w:right="721"/>
              <w:spacing w:after="0"/>
              <w:rPr>
                <w:sz w:val="20"/>
                <w:szCs w:val="20"/>
                <w:color w:val="auto"/>
              </w:rPr>
            </w:pPr>
            <w:r>
              <w:rPr>
                <w:rFonts w:ascii="Courier New" w:cs="Courier New" w:eastAsia="Courier New" w:hAnsi="Courier New"/>
                <w:sz w:val="12"/>
                <w:szCs w:val="12"/>
                <w:color w:val="auto"/>
              </w:rPr>
              <w:t>Quarter</w:t>
            </w: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High</w:t>
            </w:r>
          </w:p>
        </w:tc>
        <w:tc>
          <w:tcPr>
            <w:tcW w:w="460" w:type="dxa"/>
            <w:vAlign w:val="bottom"/>
          </w:tcPr>
          <w:p>
            <w:pPr>
              <w:spacing w:after="0"/>
              <w:rPr>
                <w:sz w:val="11"/>
                <w:szCs w:val="11"/>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2"/>
                <w:szCs w:val="12"/>
                <w:color w:val="auto"/>
              </w:rPr>
              <w:t>Low</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ind w:left="80"/>
              <w:spacing w:after="0"/>
              <w:rPr>
                <w:sz w:val="20"/>
                <w:szCs w:val="20"/>
                <w:color w:val="auto"/>
              </w:rPr>
            </w:pPr>
            <w:r>
              <w:rPr>
                <w:rFonts w:ascii="Courier New" w:cs="Courier New" w:eastAsia="Courier New" w:hAnsi="Courier New"/>
                <w:sz w:val="12"/>
                <w:szCs w:val="12"/>
                <w:color w:val="auto"/>
                <w:w w:val="90"/>
              </w:rPr>
              <w:t>High</w:t>
            </w:r>
          </w:p>
        </w:tc>
        <w:tc>
          <w:tcPr>
            <w:tcW w:w="1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Low</w:t>
            </w:r>
          </w:p>
        </w:tc>
      </w:tr>
      <w:tr>
        <w:trPr>
          <w:trHeight w:val="270"/>
        </w:trPr>
        <w:tc>
          <w:tcPr>
            <w:tcW w:w="700" w:type="dxa"/>
            <w:vAlign w:val="bottom"/>
          </w:tcPr>
          <w:p>
            <w:pPr>
              <w:spacing w:after="0"/>
              <w:rPr>
                <w:sz w:val="20"/>
                <w:szCs w:val="20"/>
                <w:color w:val="auto"/>
              </w:rPr>
            </w:pPr>
            <w:r>
              <w:rPr>
                <w:rFonts w:ascii="Courier New" w:cs="Courier New" w:eastAsia="Courier New" w:hAnsi="Courier New"/>
                <w:sz w:val="12"/>
                <w:szCs w:val="12"/>
                <w:color w:val="auto"/>
              </w:rPr>
              <w:t>First</w:t>
            </w:r>
          </w:p>
        </w:tc>
        <w:tc>
          <w:tcPr>
            <w:tcW w:w="15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   4</w:t>
            </w:r>
          </w:p>
        </w:tc>
        <w:tc>
          <w:tcPr>
            <w:tcW w:w="5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82"/>
              </w:rPr>
              <w:t>3</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4</w:t>
            </w:r>
          </w:p>
        </w:tc>
        <w:tc>
          <w:tcPr>
            <w:tcW w:w="52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3</w:t>
            </w: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700" w:type="dxa"/>
            <w:vAlign w:val="bottom"/>
          </w:tcPr>
          <w:p>
            <w:pPr>
              <w:spacing w:after="0"/>
              <w:rPr>
                <w:sz w:val="20"/>
                <w:szCs w:val="20"/>
                <w:color w:val="auto"/>
              </w:rPr>
            </w:pPr>
            <w:r>
              <w:rPr>
                <w:rFonts w:ascii="Courier New" w:cs="Courier New" w:eastAsia="Courier New" w:hAnsi="Courier New"/>
                <w:sz w:val="12"/>
                <w:szCs w:val="12"/>
                <w:color w:val="auto"/>
              </w:rPr>
              <w:t>Second</w:t>
            </w:r>
          </w:p>
        </w:tc>
        <w:tc>
          <w:tcPr>
            <w:tcW w:w="1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4</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1/8</w:t>
            </w:r>
          </w:p>
        </w:tc>
        <w:tc>
          <w:tcPr>
            <w:tcW w:w="6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3</w:t>
            </w:r>
          </w:p>
        </w:tc>
        <w:tc>
          <w:tcPr>
            <w:tcW w:w="4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1/2</w:t>
            </w: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w:t>
            </w:r>
          </w:p>
        </w:tc>
        <w:tc>
          <w:tcPr>
            <w:tcW w:w="620" w:type="dxa"/>
            <w:vAlign w:val="bottom"/>
          </w:tcPr>
          <w:p>
            <w:pPr>
              <w:jc w:val="right"/>
              <w:ind w:right="361"/>
              <w:spacing w:after="0"/>
              <w:rPr>
                <w:sz w:val="20"/>
                <w:szCs w:val="20"/>
                <w:color w:val="auto"/>
              </w:rPr>
            </w:pPr>
            <w:r>
              <w:rPr>
                <w:rFonts w:ascii="Courier New" w:cs="Courier New" w:eastAsia="Courier New" w:hAnsi="Courier New"/>
                <w:sz w:val="12"/>
                <w:szCs w:val="12"/>
                <w:color w:val="auto"/>
                <w:w w:val="83"/>
              </w:rPr>
              <w:t>7/8</w:t>
            </w:r>
          </w:p>
        </w:tc>
        <w:tc>
          <w:tcPr>
            <w:tcW w:w="360" w:type="dxa"/>
            <w:vAlign w:val="bottom"/>
          </w:tcPr>
          <w:p>
            <w:pPr>
              <w:spacing w:after="0"/>
              <w:rPr>
                <w:sz w:val="23"/>
                <w:szCs w:val="23"/>
                <w:color w:val="auto"/>
              </w:rPr>
            </w:pPr>
          </w:p>
        </w:tc>
        <w:tc>
          <w:tcPr>
            <w:tcW w:w="140" w:type="dxa"/>
            <w:vAlign w:val="bottom"/>
          </w:tcPr>
          <w:p>
            <w:pPr>
              <w:jc w:val="right"/>
              <w:ind w:right="1"/>
              <w:spacing w:after="0"/>
              <w:rPr>
                <w:sz w:val="20"/>
                <w:szCs w:val="20"/>
                <w:color w:val="auto"/>
              </w:rPr>
            </w:pPr>
            <w:r>
              <w:rPr>
                <w:rFonts w:ascii="Courier New" w:cs="Courier New" w:eastAsia="Courier New" w:hAnsi="Courier New"/>
                <w:sz w:val="12"/>
                <w:szCs w:val="12"/>
                <w:color w:val="auto"/>
                <w:w w:val="82"/>
              </w:rPr>
              <w:t>2</w:t>
            </w:r>
          </w:p>
        </w:tc>
        <w:tc>
          <w:tcPr>
            <w:tcW w:w="92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7/8</w:t>
            </w:r>
          </w:p>
        </w:tc>
      </w:tr>
      <w:tr>
        <w:trPr>
          <w:trHeight w:val="270"/>
        </w:trPr>
        <w:tc>
          <w:tcPr>
            <w:tcW w:w="700" w:type="dxa"/>
            <w:vAlign w:val="bottom"/>
          </w:tcPr>
          <w:p>
            <w:pPr>
              <w:spacing w:after="0"/>
              <w:rPr>
                <w:sz w:val="20"/>
                <w:szCs w:val="20"/>
                <w:color w:val="auto"/>
              </w:rPr>
            </w:pPr>
            <w:r>
              <w:rPr>
                <w:rFonts w:ascii="Courier New" w:cs="Courier New" w:eastAsia="Courier New" w:hAnsi="Courier New"/>
                <w:sz w:val="12"/>
                <w:szCs w:val="12"/>
                <w:color w:val="auto"/>
              </w:rPr>
              <w:t>Third</w:t>
            </w:r>
          </w:p>
        </w:tc>
        <w:tc>
          <w:tcPr>
            <w:tcW w:w="15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4</w:t>
            </w:r>
          </w:p>
        </w:tc>
        <w:tc>
          <w:tcPr>
            <w:tcW w:w="3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3/4</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4</w:t>
            </w: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3/4</w:t>
            </w: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2</w:t>
            </w:r>
          </w:p>
        </w:tc>
        <w:tc>
          <w:tcPr>
            <w:tcW w:w="360" w:type="dxa"/>
            <w:vAlign w:val="bottom"/>
          </w:tcPr>
          <w:p>
            <w:pPr>
              <w:ind w:left="80"/>
              <w:spacing w:after="0"/>
              <w:rPr>
                <w:sz w:val="20"/>
                <w:szCs w:val="20"/>
                <w:color w:val="auto"/>
              </w:rPr>
            </w:pPr>
            <w:r>
              <w:rPr>
                <w:rFonts w:ascii="Courier New" w:cs="Courier New" w:eastAsia="Courier New" w:hAnsi="Courier New"/>
                <w:sz w:val="12"/>
                <w:szCs w:val="12"/>
                <w:color w:val="auto"/>
              </w:rPr>
              <w:t>7/8</w:t>
            </w: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700" w:type="dxa"/>
            <w:vAlign w:val="bottom"/>
          </w:tcPr>
          <w:p>
            <w:pPr>
              <w:spacing w:after="0"/>
              <w:rPr>
                <w:sz w:val="20"/>
                <w:szCs w:val="20"/>
                <w:color w:val="auto"/>
              </w:rPr>
            </w:pPr>
            <w:r>
              <w:rPr>
                <w:rFonts w:ascii="Courier New" w:cs="Courier New" w:eastAsia="Courier New" w:hAnsi="Courier New"/>
                <w:sz w:val="12"/>
                <w:szCs w:val="12"/>
                <w:color w:val="auto"/>
              </w:rPr>
              <w:t>Fourth</w:t>
            </w:r>
          </w:p>
        </w:tc>
        <w:tc>
          <w:tcPr>
            <w:tcW w:w="15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4</w:t>
            </w:r>
          </w:p>
        </w:tc>
        <w:tc>
          <w:tcPr>
            <w:tcW w:w="3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1/2</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461"/>
              <w:spacing w:after="0"/>
              <w:rPr>
                <w:sz w:val="20"/>
                <w:szCs w:val="20"/>
                <w:color w:val="auto"/>
              </w:rPr>
            </w:pPr>
            <w:r>
              <w:rPr>
                <w:rFonts w:ascii="Courier New" w:cs="Courier New" w:eastAsia="Courier New" w:hAnsi="Courier New"/>
                <w:sz w:val="12"/>
                <w:szCs w:val="12"/>
                <w:color w:val="auto"/>
              </w:rPr>
              <w:t>4</w:t>
            </w: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w:t>
            </w:r>
          </w:p>
        </w:tc>
        <w:tc>
          <w:tcPr>
            <w:tcW w:w="5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3/4</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2</w:t>
            </w:r>
          </w:p>
        </w:tc>
        <w:tc>
          <w:tcPr>
            <w:tcW w:w="6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7/8</w:t>
            </w: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Dividends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 dividends were paid on the Company's Common stock during 1995 and 1994.</w:t>
      </w:r>
    </w:p>
    <w:p>
      <w:pPr>
        <w:spacing w:after="0"/>
        <w:rPr>
          <w:sz w:val="20"/>
          <w:szCs w:val="20"/>
          <w:color w:val="auto"/>
        </w:rPr>
      </w:pPr>
      <w:r>
        <w:rPr>
          <w:rFonts w:ascii="Courier New" w:cs="Courier New" w:eastAsia="Courier New" w:hAnsi="Courier New"/>
          <w:sz w:val="12"/>
          <w:szCs w:val="12"/>
          <w:color w:val="auto"/>
        </w:rPr>
        <w:t>Cash dividends on the Company's Common stock are restricted under the</w:t>
      </w:r>
    </w:p>
    <w:p>
      <w:pPr>
        <w:spacing w:after="0" w:line="3" w:lineRule="exact"/>
        <w:rPr>
          <w:sz w:val="20"/>
          <w:szCs w:val="20"/>
          <w:color w:val="auto"/>
        </w:rPr>
      </w:pPr>
    </w:p>
    <w:p>
      <w:pPr>
        <w:ind w:right="4839"/>
        <w:spacing w:after="0" w:line="235" w:lineRule="auto"/>
        <w:rPr>
          <w:sz w:val="20"/>
          <w:szCs w:val="20"/>
          <w:color w:val="auto"/>
        </w:rPr>
      </w:pPr>
      <w:r>
        <w:rPr>
          <w:rFonts w:ascii="Courier New" w:cs="Courier New" w:eastAsia="Courier New" w:hAnsi="Courier New"/>
          <w:sz w:val="12"/>
          <w:szCs w:val="12"/>
          <w:color w:val="auto"/>
        </w:rPr>
        <w:t>terms of the Company's Revolving Credit Agreement (see Note 8 to consolidated financial statements).</w:t>
      </w:r>
    </w:p>
    <w:p>
      <w:pPr>
        <w:sectPr>
          <w:pgSz w:w="11900" w:h="16838" w:orient="portrait"/>
          <w:cols w:equalWidth="0" w:num="1">
            <w:col w:w="10239"/>
          </w:cols>
          <w:pgMar w:left="220" w:top="389" w:right="1440" w:bottom="1440" w:gutter="0" w:footer="0" w:header="0"/>
        </w:sectPr>
      </w:pPr>
    </w:p>
    <w:bookmarkStart w:id="8" w:name="page9"/>
    <w:bookmarkEnd w:id="8"/>
    <w:p>
      <w:pPr>
        <w:ind w:left="8"/>
        <w:spacing w:after="0"/>
        <w:rPr>
          <w:sz w:val="20"/>
          <w:szCs w:val="20"/>
          <w:color w:val="auto"/>
        </w:rPr>
      </w:pPr>
      <w:r>
        <w:rPr>
          <w:rFonts w:ascii="Courier New" w:cs="Courier New" w:eastAsia="Courier New" w:hAnsi="Courier New"/>
          <w:sz w:val="12"/>
          <w:szCs w:val="12"/>
          <w:color w:val="auto"/>
        </w:rPr>
        <w:t>ITEM 6. SELECTED FINANCIAL DATA</w:t>
      </w:r>
    </w:p>
    <w:p>
      <w:pPr>
        <w:ind w:left="8"/>
        <w:spacing w:after="0"/>
        <w:rPr>
          <w:sz w:val="20"/>
          <w:szCs w:val="20"/>
          <w:color w:val="auto"/>
        </w:rPr>
      </w:pPr>
      <w:r>
        <w:rPr>
          <w:rFonts w:ascii="Courier New" w:cs="Courier New" w:eastAsia="Courier New" w:hAnsi="Courier New"/>
          <w:sz w:val="12"/>
          <w:szCs w:val="12"/>
          <w:color w:val="auto"/>
        </w:rPr>
        <w:t>(All amounts are in thousands except per share data.)</w:t>
      </w:r>
    </w:p>
    <w:p>
      <w:pPr>
        <w:spacing w:after="0" w:line="133"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940" w:type="dxa"/>
            <w:vAlign w:val="bottom"/>
            <w:gridSpan w:val="2"/>
          </w:tcPr>
          <w:p>
            <w:pPr>
              <w:ind w:left="100"/>
              <w:spacing w:after="0"/>
              <w:rPr>
                <w:sz w:val="20"/>
                <w:szCs w:val="20"/>
                <w:color w:val="auto"/>
              </w:rPr>
            </w:pPr>
            <w:r>
              <w:rPr>
                <w:rFonts w:ascii="Courier New" w:cs="Courier New" w:eastAsia="Courier New" w:hAnsi="Courier New"/>
                <w:sz w:val="12"/>
                <w:szCs w:val="12"/>
                <w:color w:val="auto"/>
              </w:rPr>
              <w:t>Year Ended December 31,</w:t>
            </w:r>
          </w:p>
        </w:tc>
      </w:tr>
      <w:tr>
        <w:trPr>
          <w:trHeight w:val="135"/>
        </w:trPr>
        <w:tc>
          <w:tcPr>
            <w:tcW w:w="2000" w:type="dxa"/>
            <w:vAlign w:val="bottom"/>
            <w:gridSpan w:val="2"/>
          </w:tcPr>
          <w:p>
            <w:pPr>
              <w:spacing w:after="0"/>
              <w:rPr>
                <w:sz w:val="20"/>
                <w:szCs w:val="20"/>
                <w:color w:val="auto"/>
              </w:rPr>
            </w:pPr>
            <w:r>
              <w:rPr>
                <w:rFonts w:ascii="Courier New" w:cs="Courier New" w:eastAsia="Courier New" w:hAnsi="Courier New"/>
                <w:sz w:val="12"/>
                <w:szCs w:val="12"/>
                <w:color w:val="auto"/>
              </w:rPr>
              <w:t>Income Statement Data</w:t>
            </w:r>
          </w:p>
        </w:tc>
        <w:tc>
          <w:tcPr>
            <w:tcW w:w="10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1995 (1)</w:t>
            </w:r>
          </w:p>
        </w:tc>
        <w:tc>
          <w:tcPr>
            <w:tcW w:w="100" w:type="dxa"/>
            <w:vAlign w:val="bottom"/>
          </w:tcPr>
          <w:p>
            <w:pPr>
              <w:spacing w:after="0"/>
              <w:rPr>
                <w:sz w:val="11"/>
                <w:szCs w:val="11"/>
                <w:color w:val="auto"/>
              </w:rPr>
            </w:pPr>
          </w:p>
        </w:tc>
        <w:tc>
          <w:tcPr>
            <w:tcW w:w="400" w:type="dxa"/>
            <w:vAlign w:val="bottom"/>
          </w:tcPr>
          <w:p>
            <w:pPr>
              <w:ind w:left="40"/>
              <w:spacing w:after="0"/>
              <w:rPr>
                <w:sz w:val="20"/>
                <w:szCs w:val="20"/>
                <w:color w:val="auto"/>
              </w:rPr>
            </w:pPr>
            <w:r>
              <w:rPr>
                <w:rFonts w:ascii="Courier New" w:cs="Courier New" w:eastAsia="Courier New" w:hAnsi="Courier New"/>
                <w:sz w:val="12"/>
                <w:szCs w:val="12"/>
                <w:color w:val="auto"/>
              </w:rPr>
              <w:t>1994</w:t>
            </w:r>
          </w:p>
        </w:tc>
        <w:tc>
          <w:tcPr>
            <w:tcW w:w="134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1993 (2)</w:t>
            </w:r>
          </w:p>
        </w:tc>
        <w:tc>
          <w:tcPr>
            <w:tcW w:w="6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1992</w:t>
            </w:r>
          </w:p>
        </w:tc>
        <w:tc>
          <w:tcPr>
            <w:tcW w:w="920" w:type="dxa"/>
            <w:vAlign w:val="bottom"/>
          </w:tcPr>
          <w:p>
            <w:pPr>
              <w:ind w:left="600"/>
              <w:spacing w:after="0"/>
              <w:rPr>
                <w:sz w:val="20"/>
                <w:szCs w:val="20"/>
                <w:color w:val="auto"/>
              </w:rPr>
            </w:pPr>
            <w:r>
              <w:rPr>
                <w:rFonts w:ascii="Courier New" w:cs="Courier New" w:eastAsia="Courier New" w:hAnsi="Courier New"/>
                <w:sz w:val="12"/>
                <w:szCs w:val="12"/>
                <w:color w:val="auto"/>
              </w:rPr>
              <w:t>1991</w:t>
            </w:r>
          </w:p>
        </w:tc>
        <w:tc>
          <w:tcPr>
            <w:tcW w:w="1020" w:type="dxa"/>
            <w:vAlign w:val="bottom"/>
          </w:tcPr>
          <w:p>
            <w:pPr>
              <w:spacing w:after="0"/>
              <w:rPr>
                <w:sz w:val="11"/>
                <w:szCs w:val="11"/>
                <w:color w:val="auto"/>
              </w:rPr>
            </w:pPr>
          </w:p>
        </w:tc>
      </w:tr>
      <w:tr>
        <w:trPr>
          <w:trHeight w:val="270"/>
        </w:trPr>
        <w:tc>
          <w:tcPr>
            <w:tcW w:w="1080" w:type="dxa"/>
            <w:vAlign w:val="bottom"/>
          </w:tcPr>
          <w:p>
            <w:pPr>
              <w:spacing w:after="0"/>
              <w:rPr>
                <w:sz w:val="20"/>
                <w:szCs w:val="20"/>
                <w:color w:val="auto"/>
              </w:rPr>
            </w:pPr>
            <w:r>
              <w:rPr>
                <w:rFonts w:ascii="Courier New" w:cs="Courier New" w:eastAsia="Courier New" w:hAnsi="Courier New"/>
                <w:sz w:val="12"/>
                <w:szCs w:val="12"/>
                <w:color w:val="auto"/>
              </w:rPr>
              <w:t>Net sales</w:t>
            </w:r>
          </w:p>
        </w:tc>
        <w:tc>
          <w:tcPr>
            <w:tcW w:w="920" w:type="dxa"/>
            <w:vAlign w:val="bottom"/>
          </w:tcPr>
          <w:p>
            <w:pPr>
              <w:spacing w:after="0"/>
              <w:rPr>
                <w:sz w:val="23"/>
                <w:szCs w:val="23"/>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$ 264,985</w:t>
            </w:r>
          </w:p>
        </w:tc>
        <w:tc>
          <w:tcPr>
            <w:tcW w:w="100" w:type="dxa"/>
            <w:vAlign w:val="bottom"/>
          </w:tcPr>
          <w:p>
            <w:pPr>
              <w:spacing w:after="0"/>
              <w:rPr>
                <w:sz w:val="23"/>
                <w:szCs w:val="23"/>
                <w:color w:val="auto"/>
              </w:rPr>
            </w:pPr>
          </w:p>
        </w:tc>
        <w:tc>
          <w:tcPr>
            <w:tcW w:w="116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$ 234,262</w:t>
            </w:r>
          </w:p>
        </w:tc>
        <w:tc>
          <w:tcPr>
            <w:tcW w:w="12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$ 212,291</w:t>
            </w:r>
          </w:p>
        </w:tc>
        <w:tc>
          <w:tcPr>
            <w:tcW w:w="920" w:type="dxa"/>
            <w:vAlign w:val="bottom"/>
          </w:tcPr>
          <w:p>
            <w:pPr>
              <w:ind w:left="40"/>
              <w:spacing w:after="0"/>
              <w:rPr>
                <w:sz w:val="20"/>
                <w:szCs w:val="20"/>
                <w:color w:val="auto"/>
              </w:rPr>
            </w:pPr>
            <w:r>
              <w:rPr>
                <w:rFonts w:ascii="Courier New" w:cs="Courier New" w:eastAsia="Courier New" w:hAnsi="Courier New"/>
                <w:sz w:val="12"/>
                <w:szCs w:val="12"/>
                <w:color w:val="auto"/>
              </w:rPr>
              <w:t>$ 204,961</w:t>
            </w:r>
          </w:p>
        </w:tc>
        <w:tc>
          <w:tcPr>
            <w:tcW w:w="1020" w:type="dxa"/>
            <w:vAlign w:val="bottom"/>
          </w:tcPr>
          <w:p>
            <w:pPr>
              <w:ind w:left="240"/>
              <w:spacing w:after="0"/>
              <w:rPr>
                <w:sz w:val="20"/>
                <w:szCs w:val="20"/>
                <w:color w:val="auto"/>
              </w:rPr>
            </w:pPr>
            <w:r>
              <w:rPr>
                <w:rFonts w:ascii="Courier New" w:cs="Courier New" w:eastAsia="Courier New" w:hAnsi="Courier New"/>
                <w:sz w:val="12"/>
                <w:szCs w:val="12"/>
                <w:color w:val="auto"/>
              </w:rPr>
              <w:t>$ 221,024</w:t>
            </w:r>
          </w:p>
        </w:tc>
      </w:tr>
      <w:tr>
        <w:trPr>
          <w:trHeight w:val="135"/>
        </w:trPr>
        <w:tc>
          <w:tcPr>
            <w:tcW w:w="2000" w:type="dxa"/>
            <w:vAlign w:val="bottom"/>
            <w:gridSpan w:val="2"/>
          </w:tcPr>
          <w:p>
            <w:pPr>
              <w:spacing w:after="0"/>
              <w:rPr>
                <w:sz w:val="20"/>
                <w:szCs w:val="20"/>
                <w:color w:val="auto"/>
              </w:rPr>
            </w:pPr>
            <w:r>
              <w:rPr>
                <w:rFonts w:ascii="Courier New" w:cs="Courier New" w:eastAsia="Courier New" w:hAnsi="Courier New"/>
                <w:sz w:val="12"/>
                <w:szCs w:val="12"/>
                <w:color w:val="auto"/>
              </w:rPr>
              <w:t>Income before cumulative</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5"/>
        </w:trPr>
        <w:tc>
          <w:tcPr>
            <w:tcW w:w="1080" w:type="dxa"/>
            <w:vAlign w:val="bottom"/>
          </w:tcPr>
          <w:p>
            <w:pPr>
              <w:ind w:left="60"/>
              <w:spacing w:after="0"/>
              <w:rPr>
                <w:sz w:val="20"/>
                <w:szCs w:val="20"/>
                <w:color w:val="auto"/>
              </w:rPr>
            </w:pPr>
            <w:r>
              <w:rPr>
                <w:rFonts w:ascii="Courier New" w:cs="Courier New" w:eastAsia="Courier New" w:hAnsi="Courier New"/>
                <w:sz w:val="12"/>
                <w:szCs w:val="12"/>
                <w:color w:val="auto"/>
              </w:rPr>
              <w:t>effect of</w:t>
            </w:r>
          </w:p>
        </w:tc>
        <w:tc>
          <w:tcPr>
            <w:tcW w:w="920" w:type="dxa"/>
            <w:vAlign w:val="bottom"/>
          </w:tcPr>
          <w:p>
            <w:pPr>
              <w:ind w:left="40"/>
              <w:spacing w:after="0"/>
              <w:rPr>
                <w:sz w:val="20"/>
                <w:szCs w:val="20"/>
                <w:color w:val="auto"/>
              </w:rPr>
            </w:pPr>
            <w:r>
              <w:rPr>
                <w:rFonts w:ascii="Courier New" w:cs="Courier New" w:eastAsia="Courier New" w:hAnsi="Courier New"/>
                <w:sz w:val="12"/>
                <w:szCs w:val="12"/>
                <w:color w:val="auto"/>
              </w:rPr>
              <w:t>change in</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5"/>
        </w:trPr>
        <w:tc>
          <w:tcPr>
            <w:tcW w:w="200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accounting principle</w:t>
            </w:r>
          </w:p>
        </w:tc>
        <w:tc>
          <w:tcPr>
            <w:tcW w:w="1180" w:type="dxa"/>
            <w:vAlign w:val="bottom"/>
            <w:gridSpan w:val="2"/>
          </w:tcPr>
          <w:p>
            <w:pPr>
              <w:ind w:left="800"/>
              <w:spacing w:after="0"/>
              <w:rPr>
                <w:sz w:val="20"/>
                <w:szCs w:val="20"/>
                <w:color w:val="auto"/>
              </w:rPr>
            </w:pPr>
            <w:r>
              <w:rPr>
                <w:rFonts w:ascii="Courier New" w:cs="Courier New" w:eastAsia="Courier New" w:hAnsi="Courier New"/>
                <w:sz w:val="12"/>
                <w:szCs w:val="12"/>
                <w:color w:val="auto"/>
                <w:w w:val="99"/>
              </w:rPr>
              <w:t>5,043</w:t>
            </w:r>
          </w:p>
        </w:tc>
        <w:tc>
          <w:tcPr>
            <w:tcW w:w="400" w:type="dxa"/>
            <w:vAlign w:val="bottom"/>
          </w:tcPr>
          <w:p>
            <w:pPr>
              <w:spacing w:after="0"/>
              <w:rPr>
                <w:sz w:val="11"/>
                <w:szCs w:val="11"/>
                <w:color w:val="auto"/>
              </w:rPr>
            </w:pPr>
          </w:p>
        </w:tc>
        <w:tc>
          <w:tcPr>
            <w:tcW w:w="760" w:type="dxa"/>
            <w:vAlign w:val="bottom"/>
          </w:tcPr>
          <w:p>
            <w:pPr>
              <w:ind w:left="340"/>
              <w:spacing w:after="0"/>
              <w:rPr>
                <w:sz w:val="20"/>
                <w:szCs w:val="20"/>
                <w:color w:val="auto"/>
              </w:rPr>
            </w:pPr>
            <w:r>
              <w:rPr>
                <w:rFonts w:ascii="Courier New" w:cs="Courier New" w:eastAsia="Courier New" w:hAnsi="Courier New"/>
                <w:sz w:val="12"/>
                <w:szCs w:val="12"/>
                <w:color w:val="auto"/>
              </w:rPr>
              <w:t>5,440</w:t>
            </w:r>
          </w:p>
        </w:tc>
        <w:tc>
          <w:tcPr>
            <w:tcW w:w="580" w:type="dxa"/>
            <w:vAlign w:val="bottom"/>
          </w:tcPr>
          <w:p>
            <w:pPr>
              <w:spacing w:after="0"/>
              <w:rPr>
                <w:sz w:val="11"/>
                <w:szCs w:val="11"/>
                <w:color w:val="auto"/>
              </w:rPr>
            </w:pPr>
          </w:p>
        </w:tc>
        <w:tc>
          <w:tcPr>
            <w:tcW w:w="660" w:type="dxa"/>
            <w:vAlign w:val="bottom"/>
          </w:tcPr>
          <w:p>
            <w:pPr>
              <w:ind w:left="340"/>
              <w:spacing w:after="0"/>
              <w:rPr>
                <w:sz w:val="20"/>
                <w:szCs w:val="20"/>
                <w:color w:val="auto"/>
              </w:rPr>
            </w:pPr>
            <w:r>
              <w:rPr>
                <w:rFonts w:ascii="Courier New" w:cs="Courier New" w:eastAsia="Courier New" w:hAnsi="Courier New"/>
                <w:sz w:val="12"/>
                <w:szCs w:val="12"/>
                <w:color w:val="auto"/>
              </w:rPr>
              <w:t>899</w:t>
            </w:r>
          </w:p>
        </w:tc>
        <w:tc>
          <w:tcPr>
            <w:tcW w:w="920" w:type="dxa"/>
            <w:vAlign w:val="bottom"/>
          </w:tcPr>
          <w:p>
            <w:pPr>
              <w:ind w:left="600"/>
              <w:spacing w:after="0"/>
              <w:rPr>
                <w:sz w:val="20"/>
                <w:szCs w:val="20"/>
                <w:color w:val="auto"/>
              </w:rPr>
            </w:pPr>
            <w:r>
              <w:rPr>
                <w:rFonts w:ascii="Courier New" w:cs="Courier New" w:eastAsia="Courier New" w:hAnsi="Courier New"/>
                <w:sz w:val="12"/>
                <w:szCs w:val="12"/>
                <w:color w:val="auto"/>
              </w:rPr>
              <w:t>411</w:t>
            </w:r>
          </w:p>
        </w:tc>
        <w:tc>
          <w:tcPr>
            <w:tcW w:w="1020" w:type="dxa"/>
            <w:vAlign w:val="bottom"/>
          </w:tcPr>
          <w:p>
            <w:pPr>
              <w:ind w:left="800"/>
              <w:spacing w:after="0"/>
              <w:rPr>
                <w:sz w:val="20"/>
                <w:szCs w:val="20"/>
                <w:color w:val="auto"/>
              </w:rPr>
            </w:pPr>
            <w:r>
              <w:rPr>
                <w:rFonts w:ascii="Courier New" w:cs="Courier New" w:eastAsia="Courier New" w:hAnsi="Courier New"/>
                <w:sz w:val="12"/>
                <w:szCs w:val="12"/>
                <w:color w:val="auto"/>
                <w:w w:val="92"/>
              </w:rPr>
              <w:t>573</w:t>
            </w:r>
          </w:p>
        </w:tc>
      </w:tr>
      <w:tr>
        <w:trPr>
          <w:trHeight w:val="135"/>
        </w:trPr>
        <w:tc>
          <w:tcPr>
            <w:tcW w:w="1080" w:type="dxa"/>
            <w:vAlign w:val="bottom"/>
          </w:tcPr>
          <w:p>
            <w:pPr>
              <w:spacing w:after="0"/>
              <w:rPr>
                <w:sz w:val="20"/>
                <w:szCs w:val="20"/>
                <w:color w:val="auto"/>
              </w:rPr>
            </w:pPr>
            <w:r>
              <w:rPr>
                <w:rFonts w:ascii="Courier New" w:cs="Courier New" w:eastAsia="Courier New" w:hAnsi="Courier New"/>
                <w:sz w:val="12"/>
                <w:szCs w:val="12"/>
                <w:color w:val="auto"/>
              </w:rPr>
              <w:t>Net income</w:t>
            </w:r>
          </w:p>
        </w:tc>
        <w:tc>
          <w:tcPr>
            <w:tcW w:w="920" w:type="dxa"/>
            <w:vAlign w:val="bottom"/>
          </w:tcPr>
          <w:p>
            <w:pPr>
              <w:spacing w:after="0"/>
              <w:rPr>
                <w:sz w:val="11"/>
                <w:szCs w:val="11"/>
                <w:color w:val="auto"/>
              </w:rPr>
            </w:pPr>
          </w:p>
        </w:tc>
        <w:tc>
          <w:tcPr>
            <w:tcW w:w="1080" w:type="dxa"/>
            <w:vAlign w:val="bottom"/>
          </w:tcPr>
          <w:p>
            <w:pPr>
              <w:jc w:val="right"/>
              <w:ind w:right="1"/>
              <w:spacing w:after="0"/>
              <w:rPr>
                <w:sz w:val="20"/>
                <w:szCs w:val="20"/>
                <w:color w:val="auto"/>
              </w:rPr>
            </w:pPr>
            <w:r>
              <w:rPr>
                <w:rFonts w:ascii="Courier New" w:cs="Courier New" w:eastAsia="Courier New" w:hAnsi="Courier New"/>
                <w:sz w:val="12"/>
                <w:szCs w:val="12"/>
                <w:color w:val="auto"/>
              </w:rPr>
              <w:t>4,824</w:t>
            </w:r>
          </w:p>
        </w:tc>
        <w:tc>
          <w:tcPr>
            <w:tcW w:w="100" w:type="dxa"/>
            <w:vAlign w:val="bottom"/>
          </w:tcPr>
          <w:p>
            <w:pPr>
              <w:spacing w:after="0"/>
              <w:rPr>
                <w:sz w:val="11"/>
                <w:szCs w:val="11"/>
                <w:color w:val="auto"/>
              </w:rPr>
            </w:pPr>
          </w:p>
        </w:tc>
        <w:tc>
          <w:tcPr>
            <w:tcW w:w="116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5,440</w:t>
            </w:r>
          </w:p>
        </w:tc>
        <w:tc>
          <w:tcPr>
            <w:tcW w:w="580" w:type="dxa"/>
            <w:vAlign w:val="bottom"/>
          </w:tcPr>
          <w:p>
            <w:pPr>
              <w:ind w:left="140"/>
              <w:spacing w:after="0"/>
              <w:rPr>
                <w:sz w:val="20"/>
                <w:szCs w:val="20"/>
                <w:color w:val="auto"/>
              </w:rPr>
            </w:pPr>
            <w:r>
              <w:rPr>
                <w:rFonts w:ascii="Courier New" w:cs="Courier New" w:eastAsia="Courier New" w:hAnsi="Courier New"/>
                <w:sz w:val="12"/>
                <w:szCs w:val="12"/>
                <w:color w:val="auto"/>
              </w:rPr>
              <w:t>1,569</w:t>
            </w:r>
          </w:p>
        </w:tc>
        <w:tc>
          <w:tcPr>
            <w:tcW w:w="660" w:type="dxa"/>
            <w:vAlign w:val="bottom"/>
          </w:tcPr>
          <w:p>
            <w:pPr>
              <w:spacing w:after="0"/>
              <w:rPr>
                <w:sz w:val="11"/>
                <w:szCs w:val="11"/>
                <w:color w:val="auto"/>
              </w:rPr>
            </w:pPr>
          </w:p>
        </w:tc>
        <w:tc>
          <w:tcPr>
            <w:tcW w:w="920" w:type="dxa"/>
            <w:vAlign w:val="bottom"/>
          </w:tcPr>
          <w:p>
            <w:pPr>
              <w:ind w:left="40"/>
              <w:spacing w:after="0"/>
              <w:rPr>
                <w:sz w:val="20"/>
                <w:szCs w:val="20"/>
                <w:color w:val="auto"/>
              </w:rPr>
            </w:pPr>
            <w:r>
              <w:rPr>
                <w:rFonts w:ascii="Courier New" w:cs="Courier New" w:eastAsia="Courier New" w:hAnsi="Courier New"/>
                <w:sz w:val="12"/>
                <w:szCs w:val="12"/>
                <w:color w:val="auto"/>
              </w:rPr>
              <w:t>411</w:t>
            </w:r>
          </w:p>
        </w:tc>
        <w:tc>
          <w:tcPr>
            <w:tcW w:w="1020" w:type="dxa"/>
            <w:vAlign w:val="bottom"/>
          </w:tcPr>
          <w:p>
            <w:pPr>
              <w:ind w:left="240"/>
              <w:spacing w:after="0"/>
              <w:rPr>
                <w:sz w:val="20"/>
                <w:szCs w:val="20"/>
                <w:color w:val="auto"/>
              </w:rPr>
            </w:pPr>
            <w:r>
              <w:rPr>
                <w:rFonts w:ascii="Courier New" w:cs="Courier New" w:eastAsia="Courier New" w:hAnsi="Courier New"/>
                <w:sz w:val="12"/>
                <w:szCs w:val="12"/>
                <w:color w:val="auto"/>
              </w:rPr>
              <w:t>573</w:t>
            </w:r>
          </w:p>
        </w:tc>
      </w:tr>
      <w:tr>
        <w:trPr>
          <w:trHeight w:val="135"/>
        </w:trPr>
        <w:tc>
          <w:tcPr>
            <w:tcW w:w="2000" w:type="dxa"/>
            <w:vAlign w:val="bottom"/>
            <w:gridSpan w:val="2"/>
          </w:tcPr>
          <w:p>
            <w:pPr>
              <w:spacing w:after="0"/>
              <w:rPr>
                <w:sz w:val="20"/>
                <w:szCs w:val="20"/>
                <w:color w:val="auto"/>
              </w:rPr>
            </w:pPr>
            <w:r>
              <w:rPr>
                <w:rFonts w:ascii="Courier New" w:cs="Courier New" w:eastAsia="Courier New" w:hAnsi="Courier New"/>
                <w:sz w:val="12"/>
                <w:szCs w:val="12"/>
                <w:color w:val="auto"/>
              </w:rPr>
              <w:t>Earnings per common share</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5"/>
        </w:trPr>
        <w:tc>
          <w:tcPr>
            <w:tcW w:w="200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before cumulative effect</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5"/>
        </w:trPr>
        <w:tc>
          <w:tcPr>
            <w:tcW w:w="200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of change in accounting</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5"/>
        </w:trPr>
        <w:tc>
          <w:tcPr>
            <w:tcW w:w="1080" w:type="dxa"/>
            <w:vAlign w:val="bottom"/>
          </w:tcPr>
          <w:p>
            <w:pPr>
              <w:ind w:left="60"/>
              <w:spacing w:after="0"/>
              <w:rPr>
                <w:sz w:val="20"/>
                <w:szCs w:val="20"/>
                <w:color w:val="auto"/>
              </w:rPr>
            </w:pPr>
            <w:r>
              <w:rPr>
                <w:rFonts w:ascii="Courier New" w:cs="Courier New" w:eastAsia="Courier New" w:hAnsi="Courier New"/>
                <w:sz w:val="12"/>
                <w:szCs w:val="12"/>
                <w:color w:val="auto"/>
              </w:rPr>
              <w:t>principle</w:t>
            </w:r>
          </w:p>
        </w:tc>
        <w:tc>
          <w:tcPr>
            <w:tcW w:w="920" w:type="dxa"/>
            <w:vAlign w:val="bottom"/>
          </w:tcPr>
          <w:p>
            <w:pPr>
              <w:spacing w:after="0"/>
              <w:rPr>
                <w:sz w:val="11"/>
                <w:szCs w:val="11"/>
                <w:color w:val="auto"/>
              </w:rPr>
            </w:pPr>
          </w:p>
        </w:tc>
        <w:tc>
          <w:tcPr>
            <w:tcW w:w="1080" w:type="dxa"/>
            <w:vAlign w:val="bottom"/>
          </w:tcPr>
          <w:p>
            <w:pPr>
              <w:ind w:left="800"/>
              <w:spacing w:after="0"/>
              <w:rPr>
                <w:sz w:val="20"/>
                <w:szCs w:val="20"/>
                <w:color w:val="auto"/>
              </w:rPr>
            </w:pPr>
            <w:r>
              <w:rPr>
                <w:rFonts w:ascii="Courier New" w:cs="Courier New" w:eastAsia="Courier New" w:hAnsi="Courier New"/>
                <w:sz w:val="12"/>
                <w:szCs w:val="12"/>
                <w:color w:val="auto"/>
                <w:w w:val="90"/>
              </w:rPr>
              <w:t>0.51</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0.55</w:t>
            </w:r>
          </w:p>
        </w:tc>
        <w:tc>
          <w:tcPr>
            <w:tcW w:w="580" w:type="dxa"/>
            <w:vAlign w:val="bottom"/>
          </w:tcPr>
          <w:p>
            <w:pPr>
              <w:ind w:left="80"/>
              <w:spacing w:after="0"/>
              <w:rPr>
                <w:sz w:val="20"/>
                <w:szCs w:val="20"/>
                <w:color w:val="auto"/>
              </w:rPr>
            </w:pPr>
            <w:r>
              <w:rPr>
                <w:rFonts w:ascii="Courier New" w:cs="Courier New" w:eastAsia="Courier New" w:hAnsi="Courier New"/>
                <w:sz w:val="12"/>
                <w:szCs w:val="12"/>
                <w:color w:val="auto"/>
              </w:rPr>
              <w:t>0.09</w:t>
            </w:r>
          </w:p>
        </w:tc>
        <w:tc>
          <w:tcPr>
            <w:tcW w:w="660" w:type="dxa"/>
            <w:vAlign w:val="bottom"/>
          </w:tcPr>
          <w:p>
            <w:pPr>
              <w:spacing w:after="0"/>
              <w:rPr>
                <w:sz w:val="11"/>
                <w:szCs w:val="11"/>
                <w:color w:val="auto"/>
              </w:rPr>
            </w:pPr>
          </w:p>
        </w:tc>
        <w:tc>
          <w:tcPr>
            <w:tcW w:w="920" w:type="dxa"/>
            <w:vAlign w:val="bottom"/>
          </w:tcPr>
          <w:p>
            <w:pPr>
              <w:ind w:left="40"/>
              <w:spacing w:after="0"/>
              <w:rPr>
                <w:sz w:val="20"/>
                <w:szCs w:val="20"/>
                <w:color w:val="auto"/>
              </w:rPr>
            </w:pPr>
            <w:r>
              <w:rPr>
                <w:rFonts w:ascii="Courier New" w:cs="Courier New" w:eastAsia="Courier New" w:hAnsi="Courier New"/>
                <w:sz w:val="12"/>
                <w:szCs w:val="12"/>
                <w:color w:val="auto"/>
              </w:rPr>
              <w:t>0.04</w:t>
            </w:r>
          </w:p>
        </w:tc>
        <w:tc>
          <w:tcPr>
            <w:tcW w:w="1020" w:type="dxa"/>
            <w:vAlign w:val="bottom"/>
          </w:tcPr>
          <w:p>
            <w:pPr>
              <w:ind w:left="240"/>
              <w:spacing w:after="0"/>
              <w:rPr>
                <w:sz w:val="20"/>
                <w:szCs w:val="20"/>
                <w:color w:val="auto"/>
              </w:rPr>
            </w:pPr>
            <w:r>
              <w:rPr>
                <w:rFonts w:ascii="Courier New" w:cs="Courier New" w:eastAsia="Courier New" w:hAnsi="Courier New"/>
                <w:sz w:val="12"/>
                <w:szCs w:val="12"/>
                <w:color w:val="auto"/>
              </w:rPr>
              <w:t>0.06</w:t>
            </w:r>
          </w:p>
        </w:tc>
      </w:tr>
      <w:tr>
        <w:trPr>
          <w:trHeight w:val="135"/>
        </w:trPr>
        <w:tc>
          <w:tcPr>
            <w:tcW w:w="2000" w:type="dxa"/>
            <w:vAlign w:val="bottom"/>
            <w:gridSpan w:val="2"/>
          </w:tcPr>
          <w:p>
            <w:pPr>
              <w:spacing w:after="0"/>
              <w:rPr>
                <w:sz w:val="20"/>
                <w:szCs w:val="20"/>
                <w:color w:val="auto"/>
              </w:rPr>
            </w:pPr>
            <w:r>
              <w:rPr>
                <w:rFonts w:ascii="Courier New" w:cs="Courier New" w:eastAsia="Courier New" w:hAnsi="Courier New"/>
                <w:sz w:val="12"/>
                <w:szCs w:val="12"/>
                <w:color w:val="auto"/>
              </w:rPr>
              <w:t>Earnings per common share</w:t>
            </w:r>
          </w:p>
        </w:tc>
        <w:tc>
          <w:tcPr>
            <w:tcW w:w="1080" w:type="dxa"/>
            <w:vAlign w:val="bottom"/>
          </w:tcPr>
          <w:p>
            <w:pPr>
              <w:ind w:left="800"/>
              <w:spacing w:after="0"/>
              <w:rPr>
                <w:sz w:val="20"/>
                <w:szCs w:val="20"/>
                <w:color w:val="auto"/>
              </w:rPr>
            </w:pPr>
            <w:r>
              <w:rPr>
                <w:rFonts w:ascii="Courier New" w:cs="Courier New" w:eastAsia="Courier New" w:hAnsi="Courier New"/>
                <w:sz w:val="12"/>
                <w:szCs w:val="12"/>
                <w:color w:val="auto"/>
                <w:w w:val="90"/>
              </w:rPr>
              <w:t>0.49</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0.55</w:t>
            </w:r>
          </w:p>
        </w:tc>
        <w:tc>
          <w:tcPr>
            <w:tcW w:w="580" w:type="dxa"/>
            <w:vAlign w:val="bottom"/>
          </w:tcPr>
          <w:p>
            <w:pPr>
              <w:ind w:left="140"/>
              <w:spacing w:after="0"/>
              <w:rPr>
                <w:sz w:val="20"/>
                <w:szCs w:val="20"/>
                <w:color w:val="auto"/>
              </w:rPr>
            </w:pPr>
            <w:r>
              <w:rPr>
                <w:rFonts w:ascii="Courier New" w:cs="Courier New" w:eastAsia="Courier New" w:hAnsi="Courier New"/>
                <w:sz w:val="12"/>
                <w:szCs w:val="12"/>
                <w:color w:val="auto"/>
              </w:rPr>
              <w:t>0.16</w:t>
            </w:r>
          </w:p>
        </w:tc>
        <w:tc>
          <w:tcPr>
            <w:tcW w:w="660" w:type="dxa"/>
            <w:vAlign w:val="bottom"/>
          </w:tcPr>
          <w:p>
            <w:pPr>
              <w:spacing w:after="0"/>
              <w:rPr>
                <w:sz w:val="11"/>
                <w:szCs w:val="11"/>
                <w:color w:val="auto"/>
              </w:rPr>
            </w:pPr>
          </w:p>
        </w:tc>
        <w:tc>
          <w:tcPr>
            <w:tcW w:w="920" w:type="dxa"/>
            <w:vAlign w:val="bottom"/>
          </w:tcPr>
          <w:p>
            <w:pPr>
              <w:ind w:left="40"/>
              <w:spacing w:after="0"/>
              <w:rPr>
                <w:sz w:val="20"/>
                <w:szCs w:val="20"/>
                <w:color w:val="auto"/>
              </w:rPr>
            </w:pPr>
            <w:r>
              <w:rPr>
                <w:rFonts w:ascii="Courier New" w:cs="Courier New" w:eastAsia="Courier New" w:hAnsi="Courier New"/>
                <w:sz w:val="12"/>
                <w:szCs w:val="12"/>
                <w:color w:val="auto"/>
              </w:rPr>
              <w:t>0.04</w:t>
            </w:r>
          </w:p>
        </w:tc>
        <w:tc>
          <w:tcPr>
            <w:tcW w:w="1020" w:type="dxa"/>
            <w:vAlign w:val="bottom"/>
          </w:tcPr>
          <w:p>
            <w:pPr>
              <w:ind w:left="20"/>
              <w:spacing w:after="0"/>
              <w:rPr>
                <w:sz w:val="20"/>
                <w:szCs w:val="20"/>
                <w:color w:val="auto"/>
              </w:rPr>
            </w:pPr>
            <w:r>
              <w:rPr>
                <w:rFonts w:ascii="Courier New" w:cs="Courier New" w:eastAsia="Courier New" w:hAnsi="Courier New"/>
                <w:sz w:val="12"/>
                <w:szCs w:val="12"/>
                <w:color w:val="auto"/>
              </w:rPr>
              <w:t>0.06</w:t>
            </w:r>
          </w:p>
        </w:tc>
      </w:tr>
      <w:tr>
        <w:trPr>
          <w:trHeight w:val="540"/>
        </w:trPr>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gridSpan w:val="2"/>
          </w:tcPr>
          <w:p>
            <w:pPr>
              <w:spacing w:after="0"/>
              <w:rPr>
                <w:sz w:val="20"/>
                <w:szCs w:val="20"/>
                <w:color w:val="auto"/>
              </w:rPr>
            </w:pPr>
            <w:r>
              <w:rPr>
                <w:rFonts w:ascii="Courier New" w:cs="Courier New" w:eastAsia="Courier New" w:hAnsi="Courier New"/>
                <w:sz w:val="12"/>
                <w:szCs w:val="12"/>
                <w:color w:val="auto"/>
              </w:rPr>
              <w:t>December 31,</w:t>
            </w:r>
          </w:p>
        </w:tc>
        <w:tc>
          <w:tcPr>
            <w:tcW w:w="1020" w:type="dxa"/>
            <w:vAlign w:val="bottom"/>
          </w:tcPr>
          <w:p>
            <w:pPr>
              <w:spacing w:after="0"/>
              <w:rPr>
                <w:sz w:val="24"/>
                <w:szCs w:val="24"/>
                <w:color w:val="auto"/>
              </w:rPr>
            </w:pPr>
          </w:p>
        </w:tc>
      </w:tr>
      <w:tr>
        <w:trPr>
          <w:trHeight w:val="135"/>
        </w:trPr>
        <w:tc>
          <w:tcPr>
            <w:tcW w:w="2000" w:type="dxa"/>
            <w:vAlign w:val="bottom"/>
            <w:gridSpan w:val="2"/>
          </w:tcPr>
          <w:p>
            <w:pPr>
              <w:spacing w:after="0"/>
              <w:rPr>
                <w:sz w:val="20"/>
                <w:szCs w:val="20"/>
                <w:color w:val="auto"/>
              </w:rPr>
            </w:pPr>
            <w:r>
              <w:rPr>
                <w:rFonts w:ascii="Courier New" w:cs="Courier New" w:eastAsia="Courier New" w:hAnsi="Courier New"/>
                <w:sz w:val="12"/>
                <w:szCs w:val="12"/>
                <w:color w:val="auto"/>
              </w:rPr>
              <w:t>Balance Sheet Data</w:t>
            </w:r>
          </w:p>
        </w:tc>
        <w:tc>
          <w:tcPr>
            <w:tcW w:w="1080" w:type="dxa"/>
            <w:vAlign w:val="bottom"/>
          </w:tcPr>
          <w:p>
            <w:pPr>
              <w:ind w:left="240"/>
              <w:spacing w:after="0"/>
              <w:rPr>
                <w:sz w:val="20"/>
                <w:szCs w:val="20"/>
                <w:color w:val="auto"/>
              </w:rPr>
            </w:pPr>
            <w:r>
              <w:rPr>
                <w:rFonts w:ascii="Courier New" w:cs="Courier New" w:eastAsia="Courier New" w:hAnsi="Courier New"/>
                <w:sz w:val="12"/>
                <w:szCs w:val="12"/>
                <w:color w:val="auto"/>
              </w:rPr>
              <w:t>1995 (1)</w:t>
            </w:r>
          </w:p>
        </w:tc>
        <w:tc>
          <w:tcPr>
            <w:tcW w:w="50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w w:val="90"/>
              </w:rPr>
              <w:t>1994</w:t>
            </w: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1993 (2)</w:t>
            </w:r>
          </w:p>
        </w:tc>
        <w:tc>
          <w:tcPr>
            <w:tcW w:w="580" w:type="dxa"/>
            <w:vAlign w:val="bottom"/>
          </w:tcPr>
          <w:p>
            <w:pPr>
              <w:ind w:left="140"/>
              <w:spacing w:after="0"/>
              <w:rPr>
                <w:sz w:val="20"/>
                <w:szCs w:val="20"/>
                <w:color w:val="auto"/>
              </w:rPr>
            </w:pPr>
            <w:r>
              <w:rPr>
                <w:rFonts w:ascii="Courier New" w:cs="Courier New" w:eastAsia="Courier New" w:hAnsi="Courier New"/>
                <w:sz w:val="12"/>
                <w:szCs w:val="12"/>
                <w:color w:val="auto"/>
              </w:rPr>
              <w:t>1992</w:t>
            </w:r>
          </w:p>
        </w:tc>
        <w:tc>
          <w:tcPr>
            <w:tcW w:w="660" w:type="dxa"/>
            <w:vAlign w:val="bottom"/>
          </w:tcPr>
          <w:p>
            <w:pPr>
              <w:ind w:left="340"/>
              <w:spacing w:after="0"/>
              <w:rPr>
                <w:sz w:val="20"/>
                <w:szCs w:val="20"/>
                <w:color w:val="auto"/>
              </w:rPr>
            </w:pPr>
            <w:r>
              <w:rPr>
                <w:rFonts w:ascii="Courier New" w:cs="Courier New" w:eastAsia="Courier New" w:hAnsi="Courier New"/>
                <w:sz w:val="12"/>
                <w:szCs w:val="12"/>
                <w:color w:val="auto"/>
              </w:rPr>
              <w:t>1991</w:t>
            </w: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70"/>
        </w:trPr>
        <w:tc>
          <w:tcPr>
            <w:tcW w:w="1080" w:type="dxa"/>
            <w:vAlign w:val="bottom"/>
          </w:tcPr>
          <w:p>
            <w:pPr>
              <w:spacing w:after="0"/>
              <w:rPr>
                <w:sz w:val="20"/>
                <w:szCs w:val="20"/>
                <w:color w:val="auto"/>
              </w:rPr>
            </w:pPr>
            <w:r>
              <w:rPr>
                <w:rFonts w:ascii="Courier New" w:cs="Courier New" w:eastAsia="Courier New" w:hAnsi="Courier New"/>
                <w:sz w:val="12"/>
                <w:szCs w:val="12"/>
                <w:color w:val="auto"/>
              </w:rPr>
              <w:t>Total assets</w:t>
            </w:r>
          </w:p>
        </w:tc>
        <w:tc>
          <w:tcPr>
            <w:tcW w:w="920" w:type="dxa"/>
            <w:vAlign w:val="bottom"/>
          </w:tcPr>
          <w:p>
            <w:pPr>
              <w:spacing w:after="0"/>
              <w:rPr>
                <w:sz w:val="23"/>
                <w:szCs w:val="23"/>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$ 124,423</w:t>
            </w:r>
          </w:p>
        </w:tc>
        <w:tc>
          <w:tcPr>
            <w:tcW w:w="100" w:type="dxa"/>
            <w:vAlign w:val="bottom"/>
          </w:tcPr>
          <w:p>
            <w:pPr>
              <w:spacing w:after="0"/>
              <w:rPr>
                <w:sz w:val="23"/>
                <w:szCs w:val="23"/>
                <w:color w:val="auto"/>
              </w:rPr>
            </w:pPr>
          </w:p>
        </w:tc>
        <w:tc>
          <w:tcPr>
            <w:tcW w:w="116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$ 122,585</w:t>
            </w:r>
          </w:p>
        </w:tc>
        <w:tc>
          <w:tcPr>
            <w:tcW w:w="12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$ 108,137</w:t>
            </w:r>
          </w:p>
        </w:tc>
        <w:tc>
          <w:tcPr>
            <w:tcW w:w="920" w:type="dxa"/>
            <w:vAlign w:val="bottom"/>
          </w:tcPr>
          <w:p>
            <w:pPr>
              <w:ind w:left="40"/>
              <w:spacing w:after="0"/>
              <w:rPr>
                <w:sz w:val="20"/>
                <w:szCs w:val="20"/>
                <w:color w:val="auto"/>
              </w:rPr>
            </w:pPr>
            <w:r>
              <w:rPr>
                <w:rFonts w:ascii="Courier New" w:cs="Courier New" w:eastAsia="Courier New" w:hAnsi="Courier New"/>
                <w:sz w:val="12"/>
                <w:szCs w:val="12"/>
                <w:color w:val="auto"/>
              </w:rPr>
              <w:t>$ 104,952</w:t>
            </w:r>
          </w:p>
        </w:tc>
        <w:tc>
          <w:tcPr>
            <w:tcW w:w="1020" w:type="dxa"/>
            <w:vAlign w:val="bottom"/>
          </w:tcPr>
          <w:p>
            <w:pPr>
              <w:ind w:left="240"/>
              <w:spacing w:after="0"/>
              <w:rPr>
                <w:sz w:val="20"/>
                <w:szCs w:val="20"/>
                <w:color w:val="auto"/>
              </w:rPr>
            </w:pPr>
            <w:r>
              <w:rPr>
                <w:rFonts w:ascii="Courier New" w:cs="Courier New" w:eastAsia="Courier New" w:hAnsi="Courier New"/>
                <w:sz w:val="12"/>
                <w:szCs w:val="12"/>
                <w:color w:val="auto"/>
              </w:rPr>
              <w:t>$ 105,071</w:t>
            </w:r>
          </w:p>
        </w:tc>
      </w:tr>
      <w:tr>
        <w:trPr>
          <w:trHeight w:val="135"/>
        </w:trPr>
        <w:tc>
          <w:tcPr>
            <w:tcW w:w="1080" w:type="dxa"/>
            <w:vAlign w:val="bottom"/>
          </w:tcPr>
          <w:p>
            <w:pPr>
              <w:spacing w:after="0"/>
              <w:rPr>
                <w:sz w:val="20"/>
                <w:szCs w:val="20"/>
                <w:color w:val="auto"/>
              </w:rPr>
            </w:pPr>
            <w:r>
              <w:rPr>
                <w:rFonts w:ascii="Courier New" w:cs="Courier New" w:eastAsia="Courier New" w:hAnsi="Courier New"/>
                <w:sz w:val="12"/>
                <w:szCs w:val="12"/>
                <w:color w:val="auto"/>
                <w:w w:val="98"/>
              </w:rPr>
              <w:t>Working capital</w:t>
            </w:r>
          </w:p>
        </w:tc>
        <w:tc>
          <w:tcPr>
            <w:tcW w:w="920" w:type="dxa"/>
            <w:vAlign w:val="bottom"/>
          </w:tcPr>
          <w:p>
            <w:pPr>
              <w:spacing w:after="0"/>
              <w:rPr>
                <w:sz w:val="11"/>
                <w:szCs w:val="11"/>
                <w:color w:val="auto"/>
              </w:rPr>
            </w:pPr>
          </w:p>
        </w:tc>
        <w:tc>
          <w:tcPr>
            <w:tcW w:w="1080" w:type="dxa"/>
            <w:vAlign w:val="bottom"/>
          </w:tcPr>
          <w:p>
            <w:pPr>
              <w:ind w:left="240"/>
              <w:spacing w:after="0"/>
              <w:rPr>
                <w:sz w:val="20"/>
                <w:szCs w:val="20"/>
                <w:color w:val="auto"/>
              </w:rPr>
            </w:pPr>
            <w:r>
              <w:rPr>
                <w:rFonts w:ascii="Courier New" w:cs="Courier New" w:eastAsia="Courier New" w:hAnsi="Courier New"/>
                <w:sz w:val="12"/>
                <w:szCs w:val="12"/>
                <w:color w:val="auto"/>
              </w:rPr>
              <w:t>57,859</w:t>
            </w:r>
          </w:p>
        </w:tc>
        <w:tc>
          <w:tcPr>
            <w:tcW w:w="100" w:type="dxa"/>
            <w:vAlign w:val="bottom"/>
          </w:tcPr>
          <w:p>
            <w:pPr>
              <w:spacing w:after="0"/>
              <w:rPr>
                <w:sz w:val="11"/>
                <w:szCs w:val="11"/>
                <w:color w:val="auto"/>
              </w:rPr>
            </w:pPr>
          </w:p>
        </w:tc>
        <w:tc>
          <w:tcPr>
            <w:tcW w:w="116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52,519</w:t>
            </w:r>
          </w:p>
        </w:tc>
        <w:tc>
          <w:tcPr>
            <w:tcW w:w="580" w:type="dxa"/>
            <w:vAlign w:val="bottom"/>
          </w:tcPr>
          <w:p>
            <w:pPr>
              <w:ind w:left="140"/>
              <w:spacing w:after="0"/>
              <w:rPr>
                <w:sz w:val="20"/>
                <w:szCs w:val="20"/>
                <w:color w:val="auto"/>
              </w:rPr>
            </w:pPr>
            <w:r>
              <w:rPr>
                <w:rFonts w:ascii="Courier New" w:cs="Courier New" w:eastAsia="Courier New" w:hAnsi="Courier New"/>
                <w:sz w:val="12"/>
                <w:szCs w:val="12"/>
                <w:color w:val="auto"/>
                <w:w w:val="97"/>
              </w:rPr>
              <w:t>49,755</w:t>
            </w:r>
          </w:p>
        </w:tc>
        <w:tc>
          <w:tcPr>
            <w:tcW w:w="660" w:type="dxa"/>
            <w:vAlign w:val="bottom"/>
          </w:tcPr>
          <w:p>
            <w:pPr>
              <w:spacing w:after="0"/>
              <w:rPr>
                <w:sz w:val="11"/>
                <w:szCs w:val="11"/>
                <w:color w:val="auto"/>
              </w:rPr>
            </w:pPr>
          </w:p>
        </w:tc>
        <w:tc>
          <w:tcPr>
            <w:tcW w:w="920" w:type="dxa"/>
            <w:vAlign w:val="bottom"/>
          </w:tcPr>
          <w:p>
            <w:pPr>
              <w:ind w:left="40"/>
              <w:spacing w:after="0"/>
              <w:rPr>
                <w:sz w:val="20"/>
                <w:szCs w:val="20"/>
                <w:color w:val="auto"/>
              </w:rPr>
            </w:pPr>
            <w:r>
              <w:rPr>
                <w:rFonts w:ascii="Courier New" w:cs="Courier New" w:eastAsia="Courier New" w:hAnsi="Courier New"/>
                <w:sz w:val="12"/>
                <w:szCs w:val="12"/>
                <w:color w:val="auto"/>
              </w:rPr>
              <w:t>48,163</w:t>
            </w:r>
          </w:p>
        </w:tc>
        <w:tc>
          <w:tcPr>
            <w:tcW w:w="1020" w:type="dxa"/>
            <w:vAlign w:val="bottom"/>
          </w:tcPr>
          <w:p>
            <w:pPr>
              <w:ind w:left="240"/>
              <w:spacing w:after="0"/>
              <w:rPr>
                <w:sz w:val="20"/>
                <w:szCs w:val="20"/>
                <w:color w:val="auto"/>
              </w:rPr>
            </w:pPr>
            <w:r>
              <w:rPr>
                <w:rFonts w:ascii="Courier New" w:cs="Courier New" w:eastAsia="Courier New" w:hAnsi="Courier New"/>
                <w:sz w:val="12"/>
                <w:szCs w:val="12"/>
                <w:color w:val="auto"/>
              </w:rPr>
              <w:t>50,611</w:t>
            </w:r>
          </w:p>
        </w:tc>
      </w:tr>
      <w:tr>
        <w:trPr>
          <w:trHeight w:val="135"/>
        </w:trPr>
        <w:tc>
          <w:tcPr>
            <w:tcW w:w="1080" w:type="dxa"/>
            <w:vAlign w:val="bottom"/>
          </w:tcPr>
          <w:p>
            <w:pPr>
              <w:spacing w:after="0"/>
              <w:rPr>
                <w:sz w:val="20"/>
                <w:szCs w:val="20"/>
                <w:color w:val="auto"/>
              </w:rPr>
            </w:pPr>
            <w:r>
              <w:rPr>
                <w:rFonts w:ascii="Courier New" w:cs="Courier New" w:eastAsia="Courier New" w:hAnsi="Courier New"/>
                <w:sz w:val="12"/>
                <w:szCs w:val="12"/>
                <w:color w:val="auto"/>
              </w:rPr>
              <w:t>Long-term debt</w:t>
            </w:r>
          </w:p>
        </w:tc>
        <w:tc>
          <w:tcPr>
            <w:tcW w:w="920" w:type="dxa"/>
            <w:vAlign w:val="bottom"/>
          </w:tcPr>
          <w:p>
            <w:pPr>
              <w:spacing w:after="0"/>
              <w:rPr>
                <w:sz w:val="11"/>
                <w:szCs w:val="11"/>
                <w:color w:val="auto"/>
              </w:rPr>
            </w:pPr>
          </w:p>
        </w:tc>
        <w:tc>
          <w:tcPr>
            <w:tcW w:w="108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25,034</w:t>
            </w:r>
          </w:p>
        </w:tc>
        <w:tc>
          <w:tcPr>
            <w:tcW w:w="100" w:type="dxa"/>
            <w:vAlign w:val="bottom"/>
          </w:tcPr>
          <w:p>
            <w:pPr>
              <w:spacing w:after="0"/>
              <w:rPr>
                <w:sz w:val="11"/>
                <w:szCs w:val="11"/>
                <w:color w:val="auto"/>
              </w:rPr>
            </w:pPr>
          </w:p>
        </w:tc>
        <w:tc>
          <w:tcPr>
            <w:tcW w:w="116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22,377</w:t>
            </w:r>
          </w:p>
        </w:tc>
        <w:tc>
          <w:tcPr>
            <w:tcW w:w="124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25,584</w:t>
            </w:r>
          </w:p>
        </w:tc>
        <w:tc>
          <w:tcPr>
            <w:tcW w:w="920" w:type="dxa"/>
            <w:vAlign w:val="bottom"/>
          </w:tcPr>
          <w:p>
            <w:pPr>
              <w:ind w:left="40"/>
              <w:spacing w:after="0"/>
              <w:rPr>
                <w:sz w:val="20"/>
                <w:szCs w:val="20"/>
                <w:color w:val="auto"/>
              </w:rPr>
            </w:pPr>
            <w:r>
              <w:rPr>
                <w:rFonts w:ascii="Courier New" w:cs="Courier New" w:eastAsia="Courier New" w:hAnsi="Courier New"/>
                <w:sz w:val="12"/>
                <w:szCs w:val="12"/>
                <w:color w:val="auto"/>
              </w:rPr>
              <w:t>26,072</w:t>
            </w:r>
          </w:p>
        </w:tc>
        <w:tc>
          <w:tcPr>
            <w:tcW w:w="1020" w:type="dxa"/>
            <w:vAlign w:val="bottom"/>
          </w:tcPr>
          <w:p>
            <w:pPr>
              <w:ind w:left="240"/>
              <w:spacing w:after="0"/>
              <w:rPr>
                <w:sz w:val="20"/>
                <w:szCs w:val="20"/>
                <w:color w:val="auto"/>
              </w:rPr>
            </w:pPr>
            <w:r>
              <w:rPr>
                <w:rFonts w:ascii="Courier New" w:cs="Courier New" w:eastAsia="Courier New" w:hAnsi="Courier New"/>
                <w:sz w:val="12"/>
                <w:szCs w:val="12"/>
                <w:color w:val="auto"/>
              </w:rPr>
              <w:t>27,110</w:t>
            </w:r>
          </w:p>
        </w:tc>
      </w:tr>
      <w:tr>
        <w:trPr>
          <w:trHeight w:val="135"/>
        </w:trPr>
        <w:tc>
          <w:tcPr>
            <w:tcW w:w="2000" w:type="dxa"/>
            <w:vAlign w:val="bottom"/>
            <w:gridSpan w:val="2"/>
          </w:tcPr>
          <w:p>
            <w:pPr>
              <w:spacing w:after="0"/>
              <w:rPr>
                <w:sz w:val="20"/>
                <w:szCs w:val="20"/>
                <w:color w:val="auto"/>
              </w:rPr>
            </w:pPr>
            <w:r>
              <w:rPr>
                <w:rFonts w:ascii="Courier New" w:cs="Courier New" w:eastAsia="Courier New" w:hAnsi="Courier New"/>
                <w:sz w:val="12"/>
                <w:szCs w:val="12"/>
                <w:color w:val="auto"/>
              </w:rPr>
              <w:t>Stockholders' equity</w:t>
            </w:r>
          </w:p>
        </w:tc>
        <w:tc>
          <w:tcPr>
            <w:tcW w:w="10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63,173</w:t>
            </w:r>
          </w:p>
        </w:tc>
        <w:tc>
          <w:tcPr>
            <w:tcW w:w="100" w:type="dxa"/>
            <w:vAlign w:val="bottom"/>
          </w:tcPr>
          <w:p>
            <w:pPr>
              <w:spacing w:after="0"/>
              <w:rPr>
                <w:sz w:val="11"/>
                <w:szCs w:val="11"/>
                <w:color w:val="auto"/>
              </w:rPr>
            </w:pPr>
          </w:p>
        </w:tc>
        <w:tc>
          <w:tcPr>
            <w:tcW w:w="116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58,319</w:t>
            </w:r>
          </w:p>
        </w:tc>
        <w:tc>
          <w:tcPr>
            <w:tcW w:w="580" w:type="dxa"/>
            <w:vAlign w:val="bottom"/>
          </w:tcPr>
          <w:p>
            <w:pPr>
              <w:ind w:left="140"/>
              <w:spacing w:after="0"/>
              <w:rPr>
                <w:sz w:val="20"/>
                <w:szCs w:val="20"/>
                <w:color w:val="auto"/>
              </w:rPr>
            </w:pPr>
            <w:r>
              <w:rPr>
                <w:rFonts w:ascii="Courier New" w:cs="Courier New" w:eastAsia="Courier New" w:hAnsi="Courier New"/>
                <w:sz w:val="12"/>
                <w:szCs w:val="12"/>
                <w:color w:val="auto"/>
                <w:w w:val="97"/>
              </w:rPr>
              <w:t>52,879</w:t>
            </w:r>
          </w:p>
        </w:tc>
        <w:tc>
          <w:tcPr>
            <w:tcW w:w="660" w:type="dxa"/>
            <w:vAlign w:val="bottom"/>
          </w:tcPr>
          <w:p>
            <w:pPr>
              <w:spacing w:after="0"/>
              <w:rPr>
                <w:sz w:val="11"/>
                <w:szCs w:val="11"/>
                <w:color w:val="auto"/>
              </w:rPr>
            </w:pPr>
          </w:p>
        </w:tc>
        <w:tc>
          <w:tcPr>
            <w:tcW w:w="920" w:type="dxa"/>
            <w:vAlign w:val="bottom"/>
          </w:tcPr>
          <w:p>
            <w:pPr>
              <w:ind w:left="40"/>
              <w:spacing w:after="0"/>
              <w:rPr>
                <w:sz w:val="20"/>
                <w:szCs w:val="20"/>
                <w:color w:val="auto"/>
              </w:rPr>
            </w:pPr>
            <w:r>
              <w:rPr>
                <w:rFonts w:ascii="Courier New" w:cs="Courier New" w:eastAsia="Courier New" w:hAnsi="Courier New"/>
                <w:sz w:val="12"/>
                <w:szCs w:val="12"/>
                <w:color w:val="auto"/>
              </w:rPr>
              <w:t>51,310</w:t>
            </w:r>
          </w:p>
        </w:tc>
        <w:tc>
          <w:tcPr>
            <w:tcW w:w="1020" w:type="dxa"/>
            <w:vAlign w:val="bottom"/>
          </w:tcPr>
          <w:p>
            <w:pPr>
              <w:ind w:left="240"/>
              <w:spacing w:after="0"/>
              <w:rPr>
                <w:sz w:val="20"/>
                <w:szCs w:val="20"/>
                <w:color w:val="auto"/>
              </w:rPr>
            </w:pPr>
            <w:r>
              <w:rPr>
                <w:rFonts w:ascii="Courier New" w:cs="Courier New" w:eastAsia="Courier New" w:hAnsi="Courier New"/>
                <w:sz w:val="12"/>
                <w:szCs w:val="12"/>
                <w:color w:val="auto"/>
              </w:rPr>
              <w:t>50,899</w:t>
            </w:r>
          </w:p>
        </w:tc>
      </w:tr>
    </w:tbl>
    <w:p>
      <w:pPr>
        <w:spacing w:after="0" w:line="134" w:lineRule="exact"/>
        <w:rPr>
          <w:sz w:val="20"/>
          <w:szCs w:val="20"/>
          <w:color w:val="auto"/>
        </w:rPr>
      </w:pPr>
    </w:p>
    <w:p>
      <w:pPr>
        <w:ind w:left="288" w:hanging="288"/>
        <w:spacing w:after="0"/>
        <w:tabs>
          <w:tab w:leader="none" w:pos="288"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Effective January 1, 1995, the Company adopted Financial</w:t>
      </w:r>
    </w:p>
    <w:p>
      <w:pPr>
        <w:spacing w:after="0" w:line="3" w:lineRule="exact"/>
        <w:rPr>
          <w:rFonts w:ascii="Courier New" w:cs="Courier New" w:eastAsia="Courier New" w:hAnsi="Courier New"/>
          <w:sz w:val="12"/>
          <w:szCs w:val="12"/>
          <w:color w:val="auto"/>
        </w:rPr>
      </w:pPr>
    </w:p>
    <w:p>
      <w:pPr>
        <w:ind w:left="8" w:right="5759"/>
        <w:spacing w:after="0" w:line="264"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Accounting Standards Board (FASB) Statement No. 121, "Accounting for the Impairment of Long-Lived Assets and for Long-Lived Assets to be Disposed Of." The effect of the adoption was to decrease net income by $219,000 or $0.02 per share.</w:t>
      </w:r>
    </w:p>
    <w:p>
      <w:pPr>
        <w:spacing w:after="0" w:line="127" w:lineRule="exact"/>
        <w:rPr>
          <w:rFonts w:ascii="Courier New" w:cs="Courier New" w:eastAsia="Courier New" w:hAnsi="Courier New"/>
          <w:sz w:val="12"/>
          <w:szCs w:val="12"/>
          <w:color w:val="auto"/>
        </w:rPr>
      </w:pPr>
    </w:p>
    <w:p>
      <w:pPr>
        <w:ind w:left="8" w:right="5759" w:hanging="8"/>
        <w:spacing w:after="0" w:line="264" w:lineRule="auto"/>
        <w:tabs>
          <w:tab w:leader="none" w:pos="359"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Effective January 1, 1993, the Company adopted FASB Statement No. 109, "Accounting for Income Taxes." The effect of the adoption was to increase net income by $670,000 or $0.07 per share. As permitted, prior periods were not restated.</w:t>
      </w:r>
    </w:p>
    <w:p>
      <w:pPr>
        <w:sectPr>
          <w:pgSz w:w="11900" w:h="16838" w:orient="portrait"/>
          <w:cols w:equalWidth="0" w:num="1">
            <w:col w:w="10247"/>
          </w:cols>
          <w:pgMar w:left="212" w:top="389" w:right="1440" w:bottom="1440" w:gutter="0" w:footer="0" w:header="0"/>
        </w:sectPr>
      </w:pPr>
    </w:p>
    <w:bookmarkStart w:id="9" w:name="page10"/>
    <w:bookmarkEnd w:id="9"/>
    <w:p>
      <w:pPr>
        <w:spacing w:after="0"/>
        <w:tabs>
          <w:tab w:leader="none" w:pos="600" w:val="left"/>
        </w:tabs>
        <w:rPr>
          <w:sz w:val="20"/>
          <w:szCs w:val="20"/>
          <w:color w:val="auto"/>
        </w:rPr>
      </w:pPr>
      <w:r>
        <w:rPr>
          <w:rFonts w:ascii="Courier New" w:cs="Courier New" w:eastAsia="Courier New" w:hAnsi="Courier New"/>
          <w:sz w:val="12"/>
          <w:szCs w:val="12"/>
          <w:color w:val="auto"/>
        </w:rPr>
        <w:t>ITEM 7.</w:t>
      </w:r>
      <w:r>
        <w:rPr>
          <w:sz w:val="20"/>
          <w:szCs w:val="20"/>
          <w:color w:val="auto"/>
        </w:rPr>
        <w:tab/>
      </w:r>
      <w:r>
        <w:rPr>
          <w:rFonts w:ascii="Courier New" w:cs="Courier New" w:eastAsia="Courier New" w:hAnsi="Courier New"/>
          <w:sz w:val="11"/>
          <w:szCs w:val="11"/>
          <w:color w:val="auto"/>
        </w:rPr>
        <w:t>MANAGEMENT'S DISCUSSION AND ANALYSIS OF FINANCIAL CONDITION AND</w:t>
      </w:r>
    </w:p>
    <w:p>
      <w:pPr>
        <w:ind w:left="620"/>
        <w:spacing w:after="0"/>
        <w:rPr>
          <w:sz w:val="20"/>
          <w:szCs w:val="20"/>
          <w:color w:val="auto"/>
        </w:rPr>
      </w:pPr>
      <w:r>
        <w:rPr>
          <w:rFonts w:ascii="Courier New" w:cs="Courier New" w:eastAsia="Courier New" w:hAnsi="Courier New"/>
          <w:sz w:val="12"/>
          <w:szCs w:val="12"/>
          <w:color w:val="auto"/>
        </w:rPr>
        <w:t>RESULTS OF OPERATIONS</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RESULTS OF OPERATIONS</w:t>
      </w:r>
    </w:p>
    <w:p>
      <w:pPr>
        <w:spacing w:after="0"/>
        <w:tabs>
          <w:tab w:leader="none" w:pos="680" w:val="left"/>
        </w:tabs>
        <w:rPr>
          <w:sz w:val="20"/>
          <w:szCs w:val="20"/>
          <w:color w:val="auto"/>
        </w:rPr>
      </w:pPr>
      <w:r>
        <w:rPr>
          <w:rFonts w:ascii="Courier New" w:cs="Courier New" w:eastAsia="Courier New" w:hAnsi="Courier New"/>
          <w:sz w:val="12"/>
          <w:szCs w:val="12"/>
          <w:color w:val="auto"/>
        </w:rPr>
        <w:t>(Dollars</w:t>
        <w:tab/>
        <w:t>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820" w:type="dxa"/>
            <w:vAlign w:val="bottom"/>
          </w:tcPr>
          <w:p>
            <w:pPr>
              <w:spacing w:after="0"/>
              <w:rPr>
                <w:sz w:val="11"/>
                <w:szCs w:val="11"/>
                <w:color w:val="auto"/>
              </w:rPr>
            </w:pPr>
          </w:p>
        </w:tc>
        <w:tc>
          <w:tcPr>
            <w:tcW w:w="1760" w:type="dxa"/>
            <w:vAlign w:val="bottom"/>
            <w:gridSpan w:val="3"/>
          </w:tcPr>
          <w:p>
            <w:pPr>
              <w:ind w:left="420"/>
              <w:spacing w:after="0"/>
              <w:rPr>
                <w:sz w:val="20"/>
                <w:szCs w:val="20"/>
                <w:color w:val="auto"/>
              </w:rPr>
            </w:pPr>
            <w:r>
              <w:rPr>
                <w:rFonts w:ascii="Courier New" w:cs="Courier New" w:eastAsia="Courier New" w:hAnsi="Courier New"/>
                <w:sz w:val="12"/>
                <w:szCs w:val="12"/>
                <w:color w:val="auto"/>
              </w:rPr>
              <w:t>Three Months Ended</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gridSpan w:val="3"/>
          </w:tcPr>
          <w:p>
            <w:pPr>
              <w:ind w:left="440"/>
              <w:spacing w:after="0"/>
              <w:rPr>
                <w:sz w:val="20"/>
                <w:szCs w:val="20"/>
                <w:color w:val="auto"/>
              </w:rPr>
            </w:pPr>
            <w:r>
              <w:rPr>
                <w:rFonts w:ascii="Courier New" w:cs="Courier New" w:eastAsia="Courier New" w:hAnsi="Courier New"/>
                <w:sz w:val="12"/>
                <w:szCs w:val="12"/>
                <w:color w:val="auto"/>
              </w:rPr>
              <w:t>Twelve Months Ended</w:t>
            </w:r>
          </w:p>
        </w:tc>
        <w:tc>
          <w:tcPr>
            <w:tcW w:w="1280" w:type="dxa"/>
            <w:vAlign w:val="bottom"/>
          </w:tcPr>
          <w:p>
            <w:pPr>
              <w:spacing w:after="0"/>
              <w:rPr>
                <w:sz w:val="11"/>
                <w:szCs w:val="11"/>
                <w:color w:val="auto"/>
              </w:rPr>
            </w:pPr>
          </w:p>
        </w:tc>
      </w:tr>
      <w:tr>
        <w:trPr>
          <w:trHeight w:val="135"/>
        </w:trPr>
        <w:tc>
          <w:tcPr>
            <w:tcW w:w="1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40" w:type="dxa"/>
            <w:vAlign w:val="bottom"/>
            <w:gridSpan w:val="2"/>
          </w:tcPr>
          <w:p>
            <w:pPr>
              <w:ind w:left="420"/>
              <w:spacing w:after="0"/>
              <w:rPr>
                <w:sz w:val="20"/>
                <w:szCs w:val="20"/>
                <w:color w:val="auto"/>
              </w:rPr>
            </w:pPr>
            <w:r>
              <w:rPr>
                <w:rFonts w:ascii="Courier New" w:cs="Courier New" w:eastAsia="Courier New" w:hAnsi="Courier New"/>
                <w:sz w:val="12"/>
                <w:szCs w:val="12"/>
                <w:color w:val="auto"/>
              </w:rPr>
              <w:t>December 31,</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280"/>
              <w:spacing w:after="0"/>
              <w:rPr>
                <w:sz w:val="20"/>
                <w:szCs w:val="20"/>
                <w:color w:val="auto"/>
              </w:rPr>
            </w:pPr>
            <w:r>
              <w:rPr>
                <w:rFonts w:ascii="Courier New" w:cs="Courier New" w:eastAsia="Courier New" w:hAnsi="Courier New"/>
                <w:sz w:val="12"/>
                <w:szCs w:val="12"/>
                <w:color w:val="auto"/>
              </w:rPr>
              <w:t>December 31,</w:t>
            </w:r>
          </w:p>
        </w:tc>
        <w:tc>
          <w:tcPr>
            <w:tcW w:w="1280" w:type="dxa"/>
            <w:vAlign w:val="bottom"/>
          </w:tcPr>
          <w:p>
            <w:pPr>
              <w:spacing w:after="0"/>
              <w:rPr>
                <w:sz w:val="11"/>
                <w:szCs w:val="11"/>
                <w:color w:val="auto"/>
              </w:rPr>
            </w:pPr>
          </w:p>
        </w:tc>
      </w:tr>
      <w:tr>
        <w:trPr>
          <w:trHeight w:val="135"/>
        </w:trPr>
        <w:tc>
          <w:tcPr>
            <w:tcW w:w="1820" w:type="dxa"/>
            <w:vAlign w:val="bottom"/>
          </w:tcPr>
          <w:p>
            <w:pPr>
              <w:spacing w:after="0"/>
              <w:rPr>
                <w:sz w:val="11"/>
                <w:szCs w:val="11"/>
                <w:color w:val="auto"/>
              </w:rPr>
            </w:pPr>
          </w:p>
        </w:tc>
        <w:tc>
          <w:tcPr>
            <w:tcW w:w="640" w:type="dxa"/>
            <w:vAlign w:val="bottom"/>
          </w:tcPr>
          <w:p>
            <w:pPr>
              <w:ind w:left="140"/>
              <w:spacing w:after="0"/>
              <w:rPr>
                <w:sz w:val="20"/>
                <w:szCs w:val="20"/>
                <w:color w:val="auto"/>
              </w:rPr>
            </w:pPr>
            <w:r>
              <w:rPr>
                <w:rFonts w:ascii="Courier New" w:cs="Courier New" w:eastAsia="Courier New" w:hAnsi="Courier New"/>
                <w:sz w:val="12"/>
                <w:szCs w:val="12"/>
                <w:color w:val="auto"/>
              </w:rPr>
              <w:t>1995</w:t>
            </w:r>
          </w:p>
        </w:tc>
        <w:tc>
          <w:tcPr>
            <w:tcW w:w="340" w:type="dxa"/>
            <w:vAlign w:val="bottom"/>
          </w:tcPr>
          <w:p>
            <w:pPr>
              <w:spacing w:after="0"/>
              <w:rPr>
                <w:sz w:val="11"/>
                <w:szCs w:val="11"/>
                <w:color w:val="auto"/>
              </w:rPr>
            </w:pPr>
          </w:p>
        </w:tc>
        <w:tc>
          <w:tcPr>
            <w:tcW w:w="78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1994</w:t>
            </w:r>
          </w:p>
        </w:tc>
        <w:tc>
          <w:tcPr>
            <w:tcW w:w="6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1995</w:t>
            </w:r>
          </w:p>
        </w:tc>
        <w:tc>
          <w:tcPr>
            <w:tcW w:w="100" w:type="dxa"/>
            <w:vAlign w:val="bottom"/>
          </w:tcPr>
          <w:p>
            <w:pPr>
              <w:spacing w:after="0"/>
              <w:rPr>
                <w:sz w:val="11"/>
                <w:szCs w:val="11"/>
                <w:color w:val="auto"/>
              </w:rPr>
            </w:pPr>
          </w:p>
        </w:tc>
        <w:tc>
          <w:tcPr>
            <w:tcW w:w="720" w:type="dxa"/>
            <w:vAlign w:val="bottom"/>
          </w:tcPr>
          <w:p>
            <w:pPr>
              <w:ind w:left="140"/>
              <w:spacing w:after="0"/>
              <w:rPr>
                <w:sz w:val="20"/>
                <w:szCs w:val="20"/>
                <w:color w:val="auto"/>
              </w:rPr>
            </w:pPr>
            <w:r>
              <w:rPr>
                <w:rFonts w:ascii="Courier New" w:cs="Courier New" w:eastAsia="Courier New" w:hAnsi="Courier New"/>
                <w:sz w:val="12"/>
                <w:szCs w:val="12"/>
                <w:color w:val="auto"/>
              </w:rPr>
              <w:t>1994</w:t>
            </w:r>
          </w:p>
        </w:tc>
        <w:tc>
          <w:tcPr>
            <w:tcW w:w="560" w:type="dxa"/>
            <w:vAlign w:val="bottom"/>
          </w:tcPr>
          <w:p>
            <w:pPr>
              <w:ind w:left="140"/>
              <w:spacing w:after="0"/>
              <w:rPr>
                <w:sz w:val="20"/>
                <w:szCs w:val="20"/>
                <w:color w:val="auto"/>
              </w:rPr>
            </w:pPr>
            <w:r>
              <w:rPr>
                <w:rFonts w:ascii="Courier New" w:cs="Courier New" w:eastAsia="Courier New" w:hAnsi="Courier New"/>
                <w:sz w:val="12"/>
                <w:szCs w:val="12"/>
                <w:color w:val="auto"/>
              </w:rPr>
              <w:t>1993</w:t>
            </w:r>
          </w:p>
        </w:tc>
        <w:tc>
          <w:tcPr>
            <w:tcW w:w="62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270"/>
        </w:trPr>
        <w:tc>
          <w:tcPr>
            <w:tcW w:w="1820" w:type="dxa"/>
            <w:vAlign w:val="bottom"/>
          </w:tcPr>
          <w:p>
            <w:pPr>
              <w:spacing w:after="0"/>
              <w:rPr>
                <w:sz w:val="20"/>
                <w:szCs w:val="20"/>
                <w:color w:val="auto"/>
              </w:rPr>
            </w:pPr>
            <w:r>
              <w:rPr>
                <w:rFonts w:ascii="Courier New" w:cs="Courier New" w:eastAsia="Courier New" w:hAnsi="Courier New"/>
                <w:sz w:val="12"/>
                <w:szCs w:val="12"/>
                <w:color w:val="auto"/>
              </w:rPr>
              <w:t>Net Sales:</w:t>
            </w: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135"/>
        </w:trPr>
        <w:tc>
          <w:tcPr>
            <w:tcW w:w="1820" w:type="dxa"/>
            <w:vAlign w:val="bottom"/>
          </w:tcPr>
          <w:p>
            <w:pPr>
              <w:ind w:left="140"/>
              <w:spacing w:after="0"/>
              <w:rPr>
                <w:sz w:val="20"/>
                <w:szCs w:val="20"/>
                <w:color w:val="auto"/>
              </w:rPr>
            </w:pPr>
            <w:r>
              <w:rPr>
                <w:rFonts w:ascii="Courier New" w:cs="Courier New" w:eastAsia="Courier New" w:hAnsi="Courier New"/>
                <w:sz w:val="12"/>
                <w:szCs w:val="12"/>
                <w:color w:val="auto"/>
              </w:rPr>
              <w:t>Rail Products</w:t>
            </w:r>
          </w:p>
        </w:tc>
        <w:tc>
          <w:tcPr>
            <w:tcW w:w="980" w:type="dxa"/>
            <w:vAlign w:val="bottom"/>
            <w:gridSpan w:val="2"/>
          </w:tcPr>
          <w:p>
            <w:pPr>
              <w:ind w:left="420"/>
              <w:spacing w:after="0"/>
              <w:rPr>
                <w:sz w:val="20"/>
                <w:szCs w:val="20"/>
                <w:color w:val="auto"/>
              </w:rPr>
            </w:pPr>
            <w:r>
              <w:rPr>
                <w:rFonts w:ascii="Courier New" w:cs="Courier New" w:eastAsia="Courier New" w:hAnsi="Courier New"/>
                <w:sz w:val="12"/>
                <w:szCs w:val="12"/>
                <w:color w:val="auto"/>
                <w:w w:val="93"/>
              </w:rPr>
              <w:t>$ 29,262</w:t>
            </w:r>
          </w:p>
        </w:tc>
        <w:tc>
          <w:tcPr>
            <w:tcW w:w="780" w:type="dxa"/>
            <w:vAlign w:val="bottom"/>
          </w:tcPr>
          <w:p>
            <w:pPr>
              <w:ind w:left="220"/>
              <w:spacing w:after="0"/>
              <w:rPr>
                <w:sz w:val="20"/>
                <w:szCs w:val="20"/>
                <w:color w:val="auto"/>
              </w:rPr>
            </w:pPr>
            <w:r>
              <w:rPr>
                <w:rFonts w:ascii="Courier New" w:cs="Courier New" w:eastAsia="Courier New" w:hAnsi="Courier New"/>
                <w:sz w:val="12"/>
                <w:szCs w:val="12"/>
                <w:color w:val="auto"/>
                <w:w w:val="93"/>
              </w:rPr>
              <w:t>$ 25,233</w:t>
            </w:r>
          </w:p>
        </w:tc>
        <w:tc>
          <w:tcPr>
            <w:tcW w:w="1480" w:type="dxa"/>
            <w:vAlign w:val="bottom"/>
            <w:gridSpan w:val="3"/>
          </w:tcPr>
          <w:p>
            <w:pPr>
              <w:jc w:val="right"/>
              <w:ind w:right="521"/>
              <w:spacing w:after="0"/>
              <w:rPr>
                <w:sz w:val="20"/>
                <w:szCs w:val="20"/>
                <w:color w:val="auto"/>
              </w:rPr>
            </w:pPr>
            <w:r>
              <w:rPr>
                <w:rFonts w:ascii="Courier New" w:cs="Courier New" w:eastAsia="Courier New" w:hAnsi="Courier New"/>
                <w:sz w:val="12"/>
                <w:szCs w:val="12"/>
                <w:color w:val="auto"/>
              </w:rPr>
              <w:t>$111,582</w:t>
            </w:r>
          </w:p>
        </w:tc>
        <w:tc>
          <w:tcPr>
            <w:tcW w:w="560" w:type="dxa"/>
            <w:vAlign w:val="bottom"/>
          </w:tcPr>
          <w:p>
            <w:pPr>
              <w:spacing w:after="0"/>
              <w:rPr>
                <w:sz w:val="20"/>
                <w:szCs w:val="20"/>
                <w:color w:val="auto"/>
              </w:rPr>
            </w:pPr>
            <w:r>
              <w:rPr>
                <w:rFonts w:ascii="Courier New" w:cs="Courier New" w:eastAsia="Courier New" w:hAnsi="Courier New"/>
                <w:sz w:val="12"/>
                <w:szCs w:val="12"/>
                <w:color w:val="auto"/>
                <w:w w:val="93"/>
              </w:rPr>
              <w:t>$ 88,862</w:t>
            </w:r>
          </w:p>
        </w:tc>
        <w:tc>
          <w:tcPr>
            <w:tcW w:w="620" w:type="dxa"/>
            <w:vAlign w:val="bottom"/>
          </w:tcPr>
          <w:p>
            <w:pPr>
              <w:spacing w:after="0"/>
              <w:rPr>
                <w:sz w:val="11"/>
                <w:szCs w:val="11"/>
                <w:color w:val="auto"/>
              </w:rPr>
            </w:pPr>
          </w:p>
        </w:tc>
        <w:tc>
          <w:tcPr>
            <w:tcW w:w="1280" w:type="dxa"/>
            <w:vAlign w:val="bottom"/>
          </w:tcPr>
          <w:p>
            <w:pPr>
              <w:spacing w:after="0"/>
              <w:rPr>
                <w:sz w:val="20"/>
                <w:szCs w:val="20"/>
                <w:color w:val="auto"/>
              </w:rPr>
            </w:pPr>
            <w:r>
              <w:rPr>
                <w:rFonts w:ascii="Courier New" w:cs="Courier New" w:eastAsia="Courier New" w:hAnsi="Courier New"/>
                <w:sz w:val="12"/>
                <w:szCs w:val="12"/>
                <w:color w:val="auto"/>
              </w:rPr>
              <w:t>$ 75,141</w:t>
            </w:r>
          </w:p>
        </w:tc>
      </w:tr>
      <w:tr>
        <w:trPr>
          <w:trHeight w:val="135"/>
        </w:trPr>
        <w:tc>
          <w:tcPr>
            <w:tcW w:w="1820" w:type="dxa"/>
            <w:vAlign w:val="bottom"/>
          </w:tcPr>
          <w:p>
            <w:pPr>
              <w:ind w:left="140"/>
              <w:spacing w:after="0"/>
              <w:rPr>
                <w:sz w:val="20"/>
                <w:szCs w:val="20"/>
                <w:color w:val="auto"/>
              </w:rPr>
            </w:pPr>
            <w:r>
              <w:rPr>
                <w:rFonts w:ascii="Courier New" w:cs="Courier New" w:eastAsia="Courier New" w:hAnsi="Courier New"/>
                <w:sz w:val="12"/>
                <w:szCs w:val="12"/>
                <w:color w:val="auto"/>
              </w:rPr>
              <w:t>Construction Products</w:t>
            </w:r>
          </w:p>
        </w:tc>
        <w:tc>
          <w:tcPr>
            <w:tcW w:w="980" w:type="dxa"/>
            <w:vAlign w:val="bottom"/>
            <w:gridSpan w:val="2"/>
          </w:tcPr>
          <w:p>
            <w:pPr>
              <w:ind w:left="420"/>
              <w:spacing w:after="0"/>
              <w:rPr>
                <w:sz w:val="20"/>
                <w:szCs w:val="20"/>
                <w:color w:val="auto"/>
              </w:rPr>
            </w:pPr>
            <w:r>
              <w:rPr>
                <w:rFonts w:ascii="Courier New" w:cs="Courier New" w:eastAsia="Courier New" w:hAnsi="Courier New"/>
                <w:sz w:val="12"/>
                <w:szCs w:val="12"/>
                <w:color w:val="auto"/>
              </w:rPr>
              <w:t>19,161</w:t>
            </w: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25,645</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20"/>
                <w:szCs w:val="20"/>
                <w:color w:val="auto"/>
              </w:rPr>
            </w:pPr>
            <w:r>
              <w:rPr>
                <w:rFonts w:ascii="Courier New" w:cs="Courier New" w:eastAsia="Courier New" w:hAnsi="Courier New"/>
                <w:sz w:val="12"/>
                <w:szCs w:val="12"/>
                <w:color w:val="auto"/>
              </w:rPr>
              <w:t>88,735</w:t>
            </w:r>
          </w:p>
        </w:tc>
        <w:tc>
          <w:tcPr>
            <w:tcW w:w="560" w:type="dxa"/>
            <w:vAlign w:val="bottom"/>
          </w:tcPr>
          <w:p>
            <w:pPr>
              <w:spacing w:after="0"/>
              <w:rPr>
                <w:sz w:val="20"/>
                <w:szCs w:val="20"/>
                <w:color w:val="auto"/>
              </w:rPr>
            </w:pPr>
            <w:r>
              <w:rPr>
                <w:rFonts w:ascii="Courier New" w:cs="Courier New" w:eastAsia="Courier New" w:hAnsi="Courier New"/>
                <w:sz w:val="12"/>
                <w:szCs w:val="12"/>
                <w:color w:val="auto"/>
              </w:rPr>
              <w:t>85,488</w:t>
            </w:r>
          </w:p>
        </w:tc>
        <w:tc>
          <w:tcPr>
            <w:tcW w:w="190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68,633</w:t>
            </w:r>
          </w:p>
        </w:tc>
      </w:tr>
      <w:tr>
        <w:trPr>
          <w:trHeight w:val="135"/>
        </w:trPr>
        <w:tc>
          <w:tcPr>
            <w:tcW w:w="1820" w:type="dxa"/>
            <w:vAlign w:val="bottom"/>
          </w:tcPr>
          <w:p>
            <w:pPr>
              <w:ind w:left="140"/>
              <w:spacing w:after="0"/>
              <w:rPr>
                <w:sz w:val="20"/>
                <w:szCs w:val="20"/>
                <w:color w:val="auto"/>
              </w:rPr>
            </w:pPr>
            <w:r>
              <w:rPr>
                <w:rFonts w:ascii="Courier New" w:cs="Courier New" w:eastAsia="Courier New" w:hAnsi="Courier New"/>
                <w:sz w:val="12"/>
                <w:szCs w:val="12"/>
                <w:color w:val="auto"/>
              </w:rPr>
              <w:t>Tubular Products</w:t>
            </w:r>
          </w:p>
        </w:tc>
        <w:tc>
          <w:tcPr>
            <w:tcW w:w="980" w:type="dxa"/>
            <w:vAlign w:val="bottom"/>
            <w:gridSpan w:val="2"/>
          </w:tcPr>
          <w:p>
            <w:pPr>
              <w:ind w:left="420"/>
              <w:spacing w:after="0"/>
              <w:rPr>
                <w:sz w:val="20"/>
                <w:szCs w:val="20"/>
                <w:color w:val="auto"/>
              </w:rPr>
            </w:pPr>
            <w:r>
              <w:rPr>
                <w:rFonts w:ascii="Courier New" w:cs="Courier New" w:eastAsia="Courier New" w:hAnsi="Courier New"/>
                <w:sz w:val="12"/>
                <w:szCs w:val="12"/>
                <w:color w:val="auto"/>
              </w:rPr>
              <w:t>12,880</w:t>
            </w:r>
          </w:p>
        </w:tc>
        <w:tc>
          <w:tcPr>
            <w:tcW w:w="780" w:type="dxa"/>
            <w:vAlign w:val="bottom"/>
          </w:tcPr>
          <w:p>
            <w:pPr>
              <w:ind w:left="220"/>
              <w:spacing w:after="0"/>
              <w:rPr>
                <w:sz w:val="20"/>
                <w:szCs w:val="20"/>
                <w:color w:val="auto"/>
              </w:rPr>
            </w:pPr>
            <w:r>
              <w:rPr>
                <w:rFonts w:ascii="Courier New" w:cs="Courier New" w:eastAsia="Courier New" w:hAnsi="Courier New"/>
                <w:sz w:val="12"/>
                <w:szCs w:val="12"/>
                <w:color w:val="auto"/>
              </w:rPr>
              <w:t>12,142</w:t>
            </w:r>
          </w:p>
        </w:tc>
        <w:tc>
          <w:tcPr>
            <w:tcW w:w="7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64,668</w:t>
            </w:r>
          </w:p>
        </w:tc>
        <w:tc>
          <w:tcPr>
            <w:tcW w:w="1280" w:type="dxa"/>
            <w:vAlign w:val="bottom"/>
            <w:gridSpan w:val="2"/>
          </w:tcPr>
          <w:p>
            <w:pPr>
              <w:ind w:left="360"/>
              <w:spacing w:after="0"/>
              <w:rPr>
                <w:sz w:val="20"/>
                <w:szCs w:val="20"/>
                <w:color w:val="auto"/>
              </w:rPr>
            </w:pPr>
            <w:r>
              <w:rPr>
                <w:rFonts w:ascii="Courier New" w:cs="Courier New" w:eastAsia="Courier New" w:hAnsi="Courier New"/>
                <w:sz w:val="12"/>
                <w:szCs w:val="12"/>
                <w:color w:val="auto"/>
              </w:rPr>
              <w:t>59,912</w:t>
            </w:r>
          </w:p>
        </w:tc>
        <w:tc>
          <w:tcPr>
            <w:tcW w:w="620" w:type="dxa"/>
            <w:vAlign w:val="bottom"/>
          </w:tcPr>
          <w:p>
            <w:pPr>
              <w:ind w:left="200"/>
              <w:spacing w:after="0"/>
              <w:rPr>
                <w:sz w:val="20"/>
                <w:szCs w:val="20"/>
                <w:color w:val="auto"/>
              </w:rPr>
            </w:pPr>
            <w:r>
              <w:rPr>
                <w:rFonts w:ascii="Courier New" w:cs="Courier New" w:eastAsia="Courier New" w:hAnsi="Courier New"/>
                <w:sz w:val="12"/>
                <w:szCs w:val="12"/>
                <w:color w:val="auto"/>
                <w:w w:val="92"/>
              </w:rPr>
              <w:t>68,517</w:t>
            </w:r>
          </w:p>
        </w:tc>
        <w:tc>
          <w:tcPr>
            <w:tcW w:w="1280" w:type="dxa"/>
            <w:vAlign w:val="bottom"/>
          </w:tcPr>
          <w:p>
            <w:pPr>
              <w:spacing w:after="0"/>
              <w:rPr>
                <w:sz w:val="11"/>
                <w:szCs w:val="11"/>
                <w:color w:val="auto"/>
              </w:rPr>
            </w:pPr>
          </w:p>
        </w:tc>
      </w:tr>
      <w:tr>
        <w:trPr>
          <w:trHeight w:val="135"/>
        </w:trPr>
        <w:tc>
          <w:tcPr>
            <w:tcW w:w="1820" w:type="dxa"/>
            <w:vAlign w:val="bottom"/>
          </w:tcPr>
          <w:p>
            <w:pPr>
              <w:ind w:left="280"/>
              <w:spacing w:after="0"/>
              <w:rPr>
                <w:sz w:val="20"/>
                <w:szCs w:val="20"/>
                <w:color w:val="auto"/>
              </w:rPr>
            </w:pPr>
            <w:r>
              <w:rPr>
                <w:rFonts w:ascii="Courier New" w:cs="Courier New" w:eastAsia="Courier New" w:hAnsi="Courier New"/>
                <w:sz w:val="12"/>
                <w:szCs w:val="12"/>
                <w:color w:val="auto"/>
              </w:rPr>
              <w:t>Total Net Sales</w:t>
            </w:r>
          </w:p>
        </w:tc>
        <w:tc>
          <w:tcPr>
            <w:tcW w:w="980" w:type="dxa"/>
            <w:vAlign w:val="bottom"/>
            <w:gridSpan w:val="2"/>
          </w:tcPr>
          <w:p>
            <w:pPr>
              <w:ind w:left="420"/>
              <w:spacing w:after="0"/>
              <w:rPr>
                <w:sz w:val="20"/>
                <w:szCs w:val="20"/>
                <w:color w:val="auto"/>
              </w:rPr>
            </w:pPr>
            <w:r>
              <w:rPr>
                <w:rFonts w:ascii="Courier New" w:cs="Courier New" w:eastAsia="Courier New" w:hAnsi="Courier New"/>
                <w:sz w:val="12"/>
                <w:szCs w:val="12"/>
                <w:color w:val="auto"/>
                <w:w w:val="93"/>
              </w:rPr>
              <w:t>$ 61,303</w:t>
            </w:r>
          </w:p>
        </w:tc>
        <w:tc>
          <w:tcPr>
            <w:tcW w:w="144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$ 63,020</w:t>
            </w:r>
          </w:p>
        </w:tc>
        <w:tc>
          <w:tcPr>
            <w:tcW w:w="100" w:type="dxa"/>
            <w:vAlign w:val="bottom"/>
          </w:tcPr>
          <w:p>
            <w:pPr>
              <w:spacing w:after="0"/>
              <w:rPr>
                <w:sz w:val="11"/>
                <w:szCs w:val="11"/>
                <w:color w:val="auto"/>
              </w:rPr>
            </w:pPr>
          </w:p>
        </w:tc>
        <w:tc>
          <w:tcPr>
            <w:tcW w:w="720" w:type="dxa"/>
            <w:vAlign w:val="bottom"/>
          </w:tcPr>
          <w:p>
            <w:pPr>
              <w:ind w:left="140"/>
              <w:spacing w:after="0"/>
              <w:rPr>
                <w:sz w:val="20"/>
                <w:szCs w:val="20"/>
                <w:color w:val="auto"/>
              </w:rPr>
            </w:pPr>
            <w:r>
              <w:rPr>
                <w:rFonts w:ascii="Courier New" w:cs="Courier New" w:eastAsia="Courier New" w:hAnsi="Courier New"/>
                <w:sz w:val="12"/>
                <w:szCs w:val="12"/>
                <w:color w:val="auto"/>
                <w:w w:val="97"/>
              </w:rPr>
              <w:t>$264,985</w:t>
            </w:r>
          </w:p>
        </w:tc>
        <w:tc>
          <w:tcPr>
            <w:tcW w:w="5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Courier New" w:cs="Courier New" w:eastAsia="Courier New" w:hAnsi="Courier New"/>
                <w:sz w:val="12"/>
                <w:szCs w:val="12"/>
                <w:color w:val="auto"/>
              </w:rPr>
              <w:t>$234,262</w:t>
            </w:r>
          </w:p>
        </w:tc>
        <w:tc>
          <w:tcPr>
            <w:tcW w:w="1280" w:type="dxa"/>
            <w:vAlign w:val="bottom"/>
          </w:tcPr>
          <w:p>
            <w:pPr>
              <w:ind w:left="560"/>
              <w:spacing w:after="0"/>
              <w:rPr>
                <w:sz w:val="20"/>
                <w:szCs w:val="20"/>
                <w:color w:val="auto"/>
              </w:rPr>
            </w:pPr>
            <w:r>
              <w:rPr>
                <w:rFonts w:ascii="Courier New" w:cs="Courier New" w:eastAsia="Courier New" w:hAnsi="Courier New"/>
                <w:sz w:val="12"/>
                <w:szCs w:val="12"/>
                <w:color w:val="auto"/>
              </w:rPr>
              <w:t>$212,291</w:t>
            </w:r>
          </w:p>
        </w:tc>
      </w:tr>
      <w:tr>
        <w:trPr>
          <w:trHeight w:val="270"/>
        </w:trPr>
        <w:tc>
          <w:tcPr>
            <w:tcW w:w="1820" w:type="dxa"/>
            <w:vAlign w:val="bottom"/>
          </w:tcPr>
          <w:p>
            <w:pPr>
              <w:spacing w:after="0"/>
              <w:rPr>
                <w:sz w:val="20"/>
                <w:szCs w:val="20"/>
                <w:color w:val="auto"/>
              </w:rPr>
            </w:pPr>
            <w:r>
              <w:rPr>
                <w:rFonts w:ascii="Courier New" w:cs="Courier New" w:eastAsia="Courier New" w:hAnsi="Courier New"/>
                <w:sz w:val="12"/>
                <w:szCs w:val="12"/>
                <w:color w:val="auto"/>
              </w:rPr>
              <w:t>Gross Profit:</w:t>
            </w: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135"/>
        </w:trPr>
        <w:tc>
          <w:tcPr>
            <w:tcW w:w="1820" w:type="dxa"/>
            <w:vAlign w:val="bottom"/>
          </w:tcPr>
          <w:p>
            <w:pPr>
              <w:ind w:left="140"/>
              <w:spacing w:after="0"/>
              <w:rPr>
                <w:sz w:val="20"/>
                <w:szCs w:val="20"/>
                <w:color w:val="auto"/>
              </w:rPr>
            </w:pPr>
            <w:r>
              <w:rPr>
                <w:rFonts w:ascii="Courier New" w:cs="Courier New" w:eastAsia="Courier New" w:hAnsi="Courier New"/>
                <w:sz w:val="12"/>
                <w:szCs w:val="12"/>
                <w:color w:val="auto"/>
              </w:rPr>
              <w:t>Rail Products</w:t>
            </w:r>
          </w:p>
        </w:tc>
        <w:tc>
          <w:tcPr>
            <w:tcW w:w="640" w:type="dxa"/>
            <w:vAlign w:val="bottom"/>
          </w:tcPr>
          <w:p>
            <w:pPr>
              <w:ind w:left="420"/>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2"/>
                <w:szCs w:val="12"/>
                <w:color w:val="auto"/>
                <w:w w:val="88"/>
              </w:rPr>
              <w:t>4,178</w:t>
            </w:r>
          </w:p>
        </w:tc>
        <w:tc>
          <w:tcPr>
            <w:tcW w:w="780" w:type="dxa"/>
            <w:vAlign w:val="bottom"/>
          </w:tcPr>
          <w:p>
            <w:pPr>
              <w:ind w:left="560"/>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261"/>
              <w:spacing w:after="0"/>
              <w:rPr>
                <w:sz w:val="20"/>
                <w:szCs w:val="20"/>
                <w:color w:val="auto"/>
              </w:rPr>
            </w:pPr>
            <w:r>
              <w:rPr>
                <w:rFonts w:ascii="Courier New" w:cs="Courier New" w:eastAsia="Courier New" w:hAnsi="Courier New"/>
                <w:sz w:val="12"/>
                <w:szCs w:val="12"/>
                <w:color w:val="auto"/>
                <w:w w:val="88"/>
              </w:rPr>
              <w:t>4,377</w:t>
            </w:r>
          </w:p>
        </w:tc>
        <w:tc>
          <w:tcPr>
            <w:tcW w:w="100" w:type="dxa"/>
            <w:vAlign w:val="bottom"/>
          </w:tcPr>
          <w:p>
            <w:pPr>
              <w:spacing w:after="0"/>
              <w:rPr>
                <w:sz w:val="11"/>
                <w:szCs w:val="11"/>
                <w:color w:val="auto"/>
              </w:rPr>
            </w:pPr>
          </w:p>
        </w:tc>
        <w:tc>
          <w:tcPr>
            <w:tcW w:w="720" w:type="dxa"/>
            <w:vAlign w:val="bottom"/>
          </w:tcPr>
          <w:p>
            <w:pPr>
              <w:ind w:left="140"/>
              <w:spacing w:after="0"/>
              <w:rPr>
                <w:sz w:val="20"/>
                <w:szCs w:val="20"/>
                <w:color w:val="auto"/>
              </w:rPr>
            </w:pPr>
            <w:r>
              <w:rPr>
                <w:rFonts w:ascii="Courier New" w:cs="Courier New" w:eastAsia="Courier New" w:hAnsi="Courier New"/>
                <w:sz w:val="12"/>
                <w:szCs w:val="12"/>
                <w:color w:val="auto"/>
                <w:w w:val="97"/>
              </w:rPr>
              <w:t>$ 14,507</w:t>
            </w:r>
          </w:p>
        </w:tc>
        <w:tc>
          <w:tcPr>
            <w:tcW w:w="5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Courier New" w:cs="Courier New" w:eastAsia="Courier New" w:hAnsi="Courier New"/>
                <w:sz w:val="12"/>
                <w:szCs w:val="12"/>
                <w:color w:val="auto"/>
              </w:rPr>
              <w:t>$ 13,745</w:t>
            </w:r>
          </w:p>
        </w:tc>
        <w:tc>
          <w:tcPr>
            <w:tcW w:w="1280" w:type="dxa"/>
            <w:vAlign w:val="bottom"/>
          </w:tcPr>
          <w:p>
            <w:pPr>
              <w:ind w:left="500"/>
              <w:spacing w:after="0"/>
              <w:rPr>
                <w:sz w:val="20"/>
                <w:szCs w:val="20"/>
                <w:color w:val="auto"/>
              </w:rPr>
            </w:pPr>
            <w:r>
              <w:rPr>
                <w:rFonts w:ascii="Courier New" w:cs="Courier New" w:eastAsia="Courier New" w:hAnsi="Courier New"/>
                <w:sz w:val="12"/>
                <w:szCs w:val="12"/>
                <w:color w:val="auto"/>
              </w:rPr>
              <w:t>$ 11,828</w:t>
            </w:r>
          </w:p>
        </w:tc>
      </w:tr>
      <w:tr>
        <w:trPr>
          <w:trHeight w:val="135"/>
        </w:trPr>
        <w:tc>
          <w:tcPr>
            <w:tcW w:w="1820" w:type="dxa"/>
            <w:vAlign w:val="bottom"/>
          </w:tcPr>
          <w:p>
            <w:pPr>
              <w:ind w:left="140"/>
              <w:spacing w:after="0"/>
              <w:rPr>
                <w:sz w:val="20"/>
                <w:szCs w:val="20"/>
                <w:color w:val="auto"/>
              </w:rPr>
            </w:pPr>
            <w:r>
              <w:rPr>
                <w:rFonts w:ascii="Courier New" w:cs="Courier New" w:eastAsia="Courier New" w:hAnsi="Courier New"/>
                <w:sz w:val="12"/>
                <w:szCs w:val="12"/>
                <w:color w:val="auto"/>
              </w:rPr>
              <w:t>Construction Products</w:t>
            </w:r>
          </w:p>
        </w:tc>
        <w:tc>
          <w:tcPr>
            <w:tcW w:w="980" w:type="dxa"/>
            <w:vAlign w:val="bottom"/>
            <w:gridSpan w:val="2"/>
          </w:tcPr>
          <w:p>
            <w:pPr>
              <w:ind w:left="420"/>
              <w:spacing w:after="0"/>
              <w:rPr>
                <w:sz w:val="20"/>
                <w:szCs w:val="20"/>
                <w:color w:val="auto"/>
              </w:rPr>
            </w:pPr>
            <w:r>
              <w:rPr>
                <w:rFonts w:ascii="Courier New" w:cs="Courier New" w:eastAsia="Courier New" w:hAnsi="Courier New"/>
                <w:sz w:val="12"/>
                <w:szCs w:val="12"/>
                <w:color w:val="auto"/>
              </w:rPr>
              <w:t>2,222</w:t>
            </w:r>
          </w:p>
        </w:tc>
        <w:tc>
          <w:tcPr>
            <w:tcW w:w="144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3,185</w:t>
            </w:r>
          </w:p>
        </w:tc>
        <w:tc>
          <w:tcPr>
            <w:tcW w:w="100" w:type="dxa"/>
            <w:vAlign w:val="bottom"/>
          </w:tcPr>
          <w:p>
            <w:pPr>
              <w:spacing w:after="0"/>
              <w:rPr>
                <w:sz w:val="11"/>
                <w:szCs w:val="11"/>
                <w:color w:val="auto"/>
              </w:rPr>
            </w:pPr>
          </w:p>
        </w:tc>
        <w:tc>
          <w:tcPr>
            <w:tcW w:w="720" w:type="dxa"/>
            <w:vAlign w:val="bottom"/>
          </w:tcPr>
          <w:p>
            <w:pPr>
              <w:ind w:left="140"/>
              <w:spacing w:after="0"/>
              <w:rPr>
                <w:sz w:val="20"/>
                <w:szCs w:val="20"/>
                <w:color w:val="auto"/>
              </w:rPr>
            </w:pPr>
            <w:r>
              <w:rPr>
                <w:rFonts w:ascii="Courier New" w:cs="Courier New" w:eastAsia="Courier New" w:hAnsi="Courier New"/>
                <w:sz w:val="12"/>
                <w:szCs w:val="12"/>
                <w:color w:val="auto"/>
              </w:rPr>
              <w:t>9,780</w:t>
            </w:r>
          </w:p>
        </w:tc>
        <w:tc>
          <w:tcPr>
            <w:tcW w:w="5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Courier New" w:cs="Courier New" w:eastAsia="Courier New" w:hAnsi="Courier New"/>
                <w:sz w:val="12"/>
                <w:szCs w:val="12"/>
                <w:color w:val="auto"/>
              </w:rPr>
              <w:t>10,350</w:t>
            </w:r>
          </w:p>
        </w:tc>
        <w:tc>
          <w:tcPr>
            <w:tcW w:w="1280" w:type="dxa"/>
            <w:vAlign w:val="bottom"/>
          </w:tcPr>
          <w:p>
            <w:pPr>
              <w:ind w:left="500"/>
              <w:spacing w:after="0"/>
              <w:rPr>
                <w:sz w:val="20"/>
                <w:szCs w:val="20"/>
                <w:color w:val="auto"/>
              </w:rPr>
            </w:pPr>
            <w:r>
              <w:rPr>
                <w:rFonts w:ascii="Courier New" w:cs="Courier New" w:eastAsia="Courier New" w:hAnsi="Courier New"/>
                <w:sz w:val="12"/>
                <w:szCs w:val="12"/>
                <w:color w:val="auto"/>
              </w:rPr>
              <w:t>8,740</w:t>
            </w:r>
          </w:p>
        </w:tc>
      </w:tr>
      <w:tr>
        <w:trPr>
          <w:trHeight w:val="135"/>
        </w:trPr>
        <w:tc>
          <w:tcPr>
            <w:tcW w:w="1820" w:type="dxa"/>
            <w:vAlign w:val="bottom"/>
          </w:tcPr>
          <w:p>
            <w:pPr>
              <w:ind w:left="140"/>
              <w:spacing w:after="0"/>
              <w:rPr>
                <w:sz w:val="20"/>
                <w:szCs w:val="20"/>
                <w:color w:val="auto"/>
              </w:rPr>
            </w:pPr>
            <w:r>
              <w:rPr>
                <w:rFonts w:ascii="Courier New" w:cs="Courier New" w:eastAsia="Courier New" w:hAnsi="Courier New"/>
                <w:sz w:val="12"/>
                <w:szCs w:val="12"/>
                <w:color w:val="auto"/>
              </w:rPr>
              <w:t>Tubular Products</w:t>
            </w:r>
          </w:p>
        </w:tc>
        <w:tc>
          <w:tcPr>
            <w:tcW w:w="640" w:type="dxa"/>
            <w:vAlign w:val="bottom"/>
          </w:tcPr>
          <w:p>
            <w:pPr>
              <w:ind w:left="420"/>
              <w:spacing w:after="0"/>
              <w:rPr>
                <w:sz w:val="20"/>
                <w:szCs w:val="20"/>
                <w:color w:val="auto"/>
              </w:rPr>
            </w:pPr>
            <w:r>
              <w:rPr>
                <w:rFonts w:ascii="Courier New" w:cs="Courier New" w:eastAsia="Courier New" w:hAnsi="Courier New"/>
                <w:sz w:val="12"/>
                <w:szCs w:val="12"/>
                <w:color w:val="auto"/>
                <w:w w:val="92"/>
              </w:rPr>
              <w:t>360</w:t>
            </w:r>
          </w:p>
        </w:tc>
        <w:tc>
          <w:tcPr>
            <w:tcW w:w="340" w:type="dxa"/>
            <w:vAlign w:val="bottom"/>
          </w:tcPr>
          <w:p>
            <w:pPr>
              <w:spacing w:after="0"/>
              <w:rPr>
                <w:sz w:val="11"/>
                <w:szCs w:val="11"/>
                <w:color w:val="auto"/>
              </w:rPr>
            </w:pPr>
          </w:p>
        </w:tc>
        <w:tc>
          <w:tcPr>
            <w:tcW w:w="780" w:type="dxa"/>
            <w:vAlign w:val="bottom"/>
          </w:tcPr>
          <w:p>
            <w:pPr>
              <w:ind w:left="560"/>
              <w:spacing w:after="0"/>
              <w:rPr>
                <w:sz w:val="20"/>
                <w:szCs w:val="20"/>
                <w:color w:val="auto"/>
              </w:rPr>
            </w:pPr>
            <w:r>
              <w:rPr>
                <w:rFonts w:ascii="Courier New" w:cs="Courier New" w:eastAsia="Courier New" w:hAnsi="Courier New"/>
                <w:sz w:val="12"/>
                <w:szCs w:val="12"/>
                <w:color w:val="auto"/>
                <w:w w:val="92"/>
              </w:rPr>
              <w:t>483</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ind w:left="140"/>
              <w:spacing w:after="0"/>
              <w:rPr>
                <w:sz w:val="20"/>
                <w:szCs w:val="20"/>
                <w:color w:val="auto"/>
              </w:rPr>
            </w:pPr>
            <w:r>
              <w:rPr>
                <w:rFonts w:ascii="Courier New" w:cs="Courier New" w:eastAsia="Courier New" w:hAnsi="Courier New"/>
                <w:sz w:val="12"/>
                <w:szCs w:val="12"/>
                <w:color w:val="auto"/>
              </w:rPr>
              <w:t>4,928</w:t>
            </w:r>
          </w:p>
        </w:tc>
        <w:tc>
          <w:tcPr>
            <w:tcW w:w="5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Courier New" w:cs="Courier New" w:eastAsia="Courier New" w:hAnsi="Courier New"/>
                <w:sz w:val="12"/>
                <w:szCs w:val="12"/>
                <w:color w:val="auto"/>
              </w:rPr>
              <w:t>3,502</w:t>
            </w:r>
          </w:p>
        </w:tc>
        <w:tc>
          <w:tcPr>
            <w:tcW w:w="1280" w:type="dxa"/>
            <w:vAlign w:val="bottom"/>
          </w:tcPr>
          <w:p>
            <w:pPr>
              <w:ind w:left="500"/>
              <w:spacing w:after="0"/>
              <w:rPr>
                <w:sz w:val="20"/>
                <w:szCs w:val="20"/>
                <w:color w:val="auto"/>
              </w:rPr>
            </w:pPr>
            <w:r>
              <w:rPr>
                <w:rFonts w:ascii="Courier New" w:cs="Courier New" w:eastAsia="Courier New" w:hAnsi="Courier New"/>
                <w:sz w:val="12"/>
                <w:szCs w:val="12"/>
                <w:color w:val="auto"/>
              </w:rPr>
              <w:t>3,935</w:t>
            </w:r>
          </w:p>
        </w:tc>
      </w:tr>
      <w:tr>
        <w:trPr>
          <w:trHeight w:val="135"/>
        </w:trPr>
        <w:tc>
          <w:tcPr>
            <w:tcW w:w="1820" w:type="dxa"/>
            <w:vAlign w:val="bottom"/>
          </w:tcPr>
          <w:p>
            <w:pPr>
              <w:ind w:left="280"/>
              <w:spacing w:after="0"/>
              <w:rPr>
                <w:sz w:val="20"/>
                <w:szCs w:val="20"/>
                <w:color w:val="auto"/>
              </w:rPr>
            </w:pPr>
            <w:r>
              <w:rPr>
                <w:rFonts w:ascii="Courier New" w:cs="Courier New" w:eastAsia="Courier New" w:hAnsi="Courier New"/>
                <w:sz w:val="12"/>
                <w:szCs w:val="12"/>
                <w:color w:val="auto"/>
              </w:rPr>
              <w:t>Total Gross Profit</w:t>
            </w:r>
          </w:p>
        </w:tc>
        <w:tc>
          <w:tcPr>
            <w:tcW w:w="6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2"/>
                <w:szCs w:val="12"/>
                <w:color w:val="auto"/>
                <w:w w:val="88"/>
              </w:rPr>
              <w:t>6,760</w:t>
            </w:r>
          </w:p>
        </w:tc>
        <w:tc>
          <w:tcPr>
            <w:tcW w:w="780" w:type="dxa"/>
            <w:vAlign w:val="bottom"/>
          </w:tcPr>
          <w:p>
            <w:pPr>
              <w:spacing w:after="0"/>
              <w:rPr>
                <w:sz w:val="11"/>
                <w:szCs w:val="11"/>
                <w:color w:val="auto"/>
              </w:rPr>
            </w:pPr>
          </w:p>
        </w:tc>
        <w:tc>
          <w:tcPr>
            <w:tcW w:w="6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8,045</w:t>
            </w:r>
          </w:p>
        </w:tc>
        <w:tc>
          <w:tcPr>
            <w:tcW w:w="100" w:type="dxa"/>
            <w:vAlign w:val="bottom"/>
          </w:tcPr>
          <w:p>
            <w:pPr>
              <w:spacing w:after="0"/>
              <w:rPr>
                <w:sz w:val="11"/>
                <w:szCs w:val="11"/>
                <w:color w:val="auto"/>
              </w:rPr>
            </w:pPr>
          </w:p>
        </w:tc>
        <w:tc>
          <w:tcPr>
            <w:tcW w:w="1280" w:type="dxa"/>
            <w:vAlign w:val="bottom"/>
            <w:gridSpan w:val="2"/>
          </w:tcPr>
          <w:p>
            <w:pPr>
              <w:ind w:left="580"/>
              <w:spacing w:after="0"/>
              <w:rPr>
                <w:sz w:val="20"/>
                <w:szCs w:val="20"/>
                <w:color w:val="auto"/>
              </w:rPr>
            </w:pPr>
            <w:r>
              <w:rPr>
                <w:rFonts w:ascii="Courier New" w:cs="Courier New" w:eastAsia="Courier New" w:hAnsi="Courier New"/>
                <w:sz w:val="12"/>
                <w:szCs w:val="12"/>
                <w:color w:val="auto"/>
              </w:rPr>
              <w:t>29,215</w:t>
            </w:r>
          </w:p>
        </w:tc>
        <w:tc>
          <w:tcPr>
            <w:tcW w:w="620" w:type="dxa"/>
            <w:vAlign w:val="bottom"/>
          </w:tcPr>
          <w:p>
            <w:pPr>
              <w:spacing w:after="0"/>
              <w:rPr>
                <w:sz w:val="20"/>
                <w:szCs w:val="20"/>
                <w:color w:val="auto"/>
              </w:rPr>
            </w:pPr>
            <w:r>
              <w:rPr>
                <w:rFonts w:ascii="Courier New" w:cs="Courier New" w:eastAsia="Courier New" w:hAnsi="Courier New"/>
                <w:sz w:val="12"/>
                <w:szCs w:val="12"/>
                <w:color w:val="auto"/>
              </w:rPr>
              <w:t>27,597</w:t>
            </w:r>
          </w:p>
        </w:tc>
        <w:tc>
          <w:tcPr>
            <w:tcW w:w="1280" w:type="dxa"/>
            <w:vAlign w:val="bottom"/>
          </w:tcPr>
          <w:p>
            <w:pPr>
              <w:ind w:left="140"/>
              <w:spacing w:after="0"/>
              <w:rPr>
                <w:sz w:val="20"/>
                <w:szCs w:val="20"/>
                <w:color w:val="auto"/>
              </w:rPr>
            </w:pPr>
            <w:r>
              <w:rPr>
                <w:rFonts w:ascii="Courier New" w:cs="Courier New" w:eastAsia="Courier New" w:hAnsi="Courier New"/>
                <w:sz w:val="12"/>
                <w:szCs w:val="12"/>
                <w:color w:val="auto"/>
              </w:rPr>
              <w:t>24,503</w:t>
            </w:r>
          </w:p>
        </w:tc>
      </w:tr>
      <w:tr>
        <w:trPr>
          <w:trHeight w:val="270"/>
        </w:trPr>
        <w:tc>
          <w:tcPr>
            <w:tcW w:w="1820" w:type="dxa"/>
            <w:vAlign w:val="bottom"/>
          </w:tcPr>
          <w:p>
            <w:pPr>
              <w:spacing w:after="0"/>
              <w:rPr>
                <w:sz w:val="20"/>
                <w:szCs w:val="20"/>
                <w:color w:val="auto"/>
              </w:rPr>
            </w:pPr>
            <w:r>
              <w:rPr>
                <w:rFonts w:ascii="Courier New" w:cs="Courier New" w:eastAsia="Courier New" w:hAnsi="Courier New"/>
                <w:sz w:val="12"/>
                <w:szCs w:val="12"/>
                <w:color w:val="auto"/>
              </w:rPr>
              <w:t>Expenses:</w:t>
            </w: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135"/>
        </w:trPr>
        <w:tc>
          <w:tcPr>
            <w:tcW w:w="1820" w:type="dxa"/>
            <w:vAlign w:val="bottom"/>
          </w:tcPr>
          <w:p>
            <w:pPr>
              <w:ind w:left="140"/>
              <w:spacing w:after="0"/>
              <w:rPr>
                <w:sz w:val="20"/>
                <w:szCs w:val="20"/>
                <w:color w:val="auto"/>
              </w:rPr>
            </w:pPr>
            <w:r>
              <w:rPr>
                <w:rFonts w:ascii="Courier New" w:cs="Courier New" w:eastAsia="Courier New" w:hAnsi="Courier New"/>
                <w:sz w:val="12"/>
                <w:szCs w:val="12"/>
                <w:color w:val="auto"/>
              </w:rPr>
              <w:t>Selling and Admin-</w:t>
            </w: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35"/>
        </w:trPr>
        <w:tc>
          <w:tcPr>
            <w:tcW w:w="1820" w:type="dxa"/>
            <w:vAlign w:val="bottom"/>
          </w:tcPr>
          <w:p>
            <w:pPr>
              <w:ind w:left="200"/>
              <w:spacing w:after="0"/>
              <w:rPr>
                <w:sz w:val="20"/>
                <w:szCs w:val="20"/>
                <w:color w:val="auto"/>
              </w:rPr>
            </w:pPr>
            <w:r>
              <w:rPr>
                <w:rFonts w:ascii="Courier New" w:cs="Courier New" w:eastAsia="Courier New" w:hAnsi="Courier New"/>
                <w:sz w:val="12"/>
                <w:szCs w:val="12"/>
                <w:color w:val="auto"/>
              </w:rPr>
              <w:t>istrative Expenses</w:t>
            </w:r>
          </w:p>
        </w:tc>
        <w:tc>
          <w:tcPr>
            <w:tcW w:w="980" w:type="dxa"/>
            <w:vAlign w:val="bottom"/>
            <w:gridSpan w:val="2"/>
          </w:tcPr>
          <w:p>
            <w:pPr>
              <w:ind w:left="420"/>
              <w:spacing w:after="0"/>
              <w:rPr>
                <w:sz w:val="20"/>
                <w:szCs w:val="20"/>
                <w:color w:val="auto"/>
              </w:rPr>
            </w:pPr>
            <w:r>
              <w:rPr>
                <w:rFonts w:ascii="Courier New" w:cs="Courier New" w:eastAsia="Courier New" w:hAnsi="Courier New"/>
                <w:sz w:val="12"/>
                <w:szCs w:val="12"/>
                <w:color w:val="auto"/>
              </w:rPr>
              <w:t>5,694</w:t>
            </w: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5,957</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ind w:left="140"/>
              <w:spacing w:after="0"/>
              <w:rPr>
                <w:sz w:val="20"/>
                <w:szCs w:val="20"/>
                <w:color w:val="auto"/>
              </w:rPr>
            </w:pPr>
            <w:r>
              <w:rPr>
                <w:rFonts w:ascii="Courier New" w:cs="Courier New" w:eastAsia="Courier New" w:hAnsi="Courier New"/>
                <w:sz w:val="12"/>
                <w:szCs w:val="12"/>
                <w:color w:val="auto"/>
              </w:rPr>
              <w:t>22,446</w:t>
            </w:r>
          </w:p>
        </w:tc>
        <w:tc>
          <w:tcPr>
            <w:tcW w:w="5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Courier New" w:cs="Courier New" w:eastAsia="Courier New" w:hAnsi="Courier New"/>
                <w:sz w:val="12"/>
                <w:szCs w:val="12"/>
                <w:color w:val="auto"/>
              </w:rPr>
              <w:t>21,413</w:t>
            </w:r>
          </w:p>
        </w:tc>
        <w:tc>
          <w:tcPr>
            <w:tcW w:w="1280" w:type="dxa"/>
            <w:vAlign w:val="bottom"/>
          </w:tcPr>
          <w:p>
            <w:pPr>
              <w:ind w:left="500"/>
              <w:spacing w:after="0"/>
              <w:rPr>
                <w:sz w:val="20"/>
                <w:szCs w:val="20"/>
                <w:color w:val="auto"/>
              </w:rPr>
            </w:pPr>
            <w:r>
              <w:rPr>
                <w:rFonts w:ascii="Courier New" w:cs="Courier New" w:eastAsia="Courier New" w:hAnsi="Courier New"/>
                <w:sz w:val="12"/>
                <w:szCs w:val="12"/>
                <w:color w:val="auto"/>
              </w:rPr>
              <w:t>21,400</w:t>
            </w:r>
          </w:p>
        </w:tc>
      </w:tr>
      <w:tr>
        <w:trPr>
          <w:trHeight w:val="135"/>
        </w:trPr>
        <w:tc>
          <w:tcPr>
            <w:tcW w:w="1820" w:type="dxa"/>
            <w:vAlign w:val="bottom"/>
          </w:tcPr>
          <w:p>
            <w:pPr>
              <w:ind w:left="140"/>
              <w:spacing w:after="0"/>
              <w:rPr>
                <w:sz w:val="20"/>
                <w:szCs w:val="20"/>
                <w:color w:val="auto"/>
              </w:rPr>
            </w:pPr>
            <w:r>
              <w:rPr>
                <w:rFonts w:ascii="Courier New" w:cs="Courier New" w:eastAsia="Courier New" w:hAnsi="Courier New"/>
                <w:sz w:val="12"/>
                <w:szCs w:val="12"/>
                <w:color w:val="auto"/>
              </w:rPr>
              <w:t>Interest Expense</w:t>
            </w:r>
          </w:p>
        </w:tc>
        <w:tc>
          <w:tcPr>
            <w:tcW w:w="640" w:type="dxa"/>
            <w:vAlign w:val="bottom"/>
          </w:tcPr>
          <w:p>
            <w:pPr>
              <w:spacing w:after="0"/>
              <w:rPr>
                <w:sz w:val="11"/>
                <w:szCs w:val="11"/>
                <w:color w:val="auto"/>
              </w:rPr>
            </w:pPr>
          </w:p>
        </w:tc>
        <w:tc>
          <w:tcPr>
            <w:tcW w:w="340" w:type="dxa"/>
            <w:vAlign w:val="bottom"/>
          </w:tcPr>
          <w:p>
            <w:pPr>
              <w:jc w:val="right"/>
              <w:ind w:right="1"/>
              <w:spacing w:after="0"/>
              <w:rPr>
                <w:sz w:val="20"/>
                <w:szCs w:val="20"/>
                <w:color w:val="auto"/>
              </w:rPr>
            </w:pPr>
            <w:r>
              <w:rPr>
                <w:rFonts w:ascii="Courier New" w:cs="Courier New" w:eastAsia="Courier New" w:hAnsi="Courier New"/>
                <w:sz w:val="12"/>
                <w:szCs w:val="12"/>
                <w:color w:val="auto"/>
              </w:rPr>
              <w:t>697</w:t>
            </w: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617</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ind w:left="140"/>
              <w:spacing w:after="0"/>
              <w:rPr>
                <w:sz w:val="20"/>
                <w:szCs w:val="20"/>
                <w:color w:val="auto"/>
              </w:rPr>
            </w:pPr>
            <w:r>
              <w:rPr>
                <w:rFonts w:ascii="Courier New" w:cs="Courier New" w:eastAsia="Courier New" w:hAnsi="Courier New"/>
                <w:sz w:val="12"/>
                <w:szCs w:val="12"/>
                <w:color w:val="auto"/>
              </w:rPr>
              <w:t>2,840</w:t>
            </w:r>
          </w:p>
        </w:tc>
        <w:tc>
          <w:tcPr>
            <w:tcW w:w="5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Courier New" w:cs="Courier New" w:eastAsia="Courier New" w:hAnsi="Courier New"/>
                <w:sz w:val="12"/>
                <w:szCs w:val="12"/>
                <w:color w:val="auto"/>
              </w:rPr>
              <w:t>2,067</w:t>
            </w:r>
          </w:p>
        </w:tc>
        <w:tc>
          <w:tcPr>
            <w:tcW w:w="1280" w:type="dxa"/>
            <w:vAlign w:val="bottom"/>
          </w:tcPr>
          <w:p>
            <w:pPr>
              <w:ind w:left="500"/>
              <w:spacing w:after="0"/>
              <w:rPr>
                <w:sz w:val="20"/>
                <w:szCs w:val="20"/>
                <w:color w:val="auto"/>
              </w:rPr>
            </w:pPr>
            <w:r>
              <w:rPr>
                <w:rFonts w:ascii="Courier New" w:cs="Courier New" w:eastAsia="Courier New" w:hAnsi="Courier New"/>
                <w:sz w:val="12"/>
                <w:szCs w:val="12"/>
                <w:color w:val="auto"/>
              </w:rPr>
              <w:t>2,408</w:t>
            </w:r>
          </w:p>
        </w:tc>
      </w:tr>
      <w:tr>
        <w:trPr>
          <w:trHeight w:val="135"/>
        </w:trPr>
        <w:tc>
          <w:tcPr>
            <w:tcW w:w="1820" w:type="dxa"/>
            <w:vAlign w:val="bottom"/>
          </w:tcPr>
          <w:p>
            <w:pPr>
              <w:ind w:left="140"/>
              <w:spacing w:after="0"/>
              <w:rPr>
                <w:sz w:val="20"/>
                <w:szCs w:val="20"/>
                <w:color w:val="auto"/>
              </w:rPr>
            </w:pPr>
            <w:r>
              <w:rPr>
                <w:rFonts w:ascii="Courier New" w:cs="Courier New" w:eastAsia="Courier New" w:hAnsi="Courier New"/>
                <w:sz w:val="12"/>
                <w:szCs w:val="12"/>
                <w:color w:val="auto"/>
              </w:rPr>
              <w:t>Other (Income) Expense</w:t>
            </w:r>
          </w:p>
        </w:tc>
        <w:tc>
          <w:tcPr>
            <w:tcW w:w="980" w:type="dxa"/>
            <w:vAlign w:val="bottom"/>
            <w:gridSpan w:val="2"/>
          </w:tcPr>
          <w:p>
            <w:pPr>
              <w:ind w:left="420"/>
              <w:spacing w:after="0"/>
              <w:rPr>
                <w:sz w:val="20"/>
                <w:szCs w:val="20"/>
                <w:color w:val="auto"/>
              </w:rPr>
            </w:pPr>
            <w:r>
              <w:rPr>
                <w:rFonts w:ascii="Courier New" w:cs="Courier New" w:eastAsia="Courier New" w:hAnsi="Courier New"/>
                <w:sz w:val="12"/>
                <w:szCs w:val="12"/>
                <w:color w:val="auto"/>
              </w:rPr>
              <w:t>(186)</w:t>
            </w:r>
          </w:p>
        </w:tc>
        <w:tc>
          <w:tcPr>
            <w:tcW w:w="780" w:type="dxa"/>
            <w:vAlign w:val="bottom"/>
          </w:tcPr>
          <w:p>
            <w:pPr>
              <w:ind w:left="560"/>
              <w:spacing w:after="0"/>
              <w:rPr>
                <w:sz w:val="20"/>
                <w:szCs w:val="20"/>
                <w:color w:val="auto"/>
              </w:rPr>
            </w:pPr>
            <w:r>
              <w:rPr>
                <w:rFonts w:ascii="Courier New" w:cs="Courier New" w:eastAsia="Courier New" w:hAnsi="Courier New"/>
                <w:sz w:val="12"/>
                <w:szCs w:val="12"/>
                <w:color w:val="auto"/>
              </w:rPr>
              <w:t>62</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ind w:left="140"/>
              <w:spacing w:after="0"/>
              <w:rPr>
                <w:sz w:val="20"/>
                <w:szCs w:val="20"/>
                <w:color w:val="auto"/>
              </w:rPr>
            </w:pPr>
            <w:r>
              <w:rPr>
                <w:rFonts w:ascii="Courier New" w:cs="Courier New" w:eastAsia="Courier New" w:hAnsi="Courier New"/>
                <w:sz w:val="12"/>
                <w:szCs w:val="12"/>
                <w:color w:val="auto"/>
              </w:rPr>
              <w:t>(777)</w:t>
            </w:r>
          </w:p>
        </w:tc>
        <w:tc>
          <w:tcPr>
            <w:tcW w:w="5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Courier New" w:cs="Courier New" w:eastAsia="Courier New" w:hAnsi="Courier New"/>
                <w:sz w:val="12"/>
                <w:szCs w:val="12"/>
                <w:color w:val="auto"/>
              </w:rPr>
              <w:t>(274)</w:t>
            </w:r>
          </w:p>
        </w:tc>
        <w:tc>
          <w:tcPr>
            <w:tcW w:w="1280" w:type="dxa"/>
            <w:vAlign w:val="bottom"/>
          </w:tcPr>
          <w:p>
            <w:pPr>
              <w:ind w:left="500"/>
              <w:spacing w:after="0"/>
              <w:rPr>
                <w:sz w:val="20"/>
                <w:szCs w:val="20"/>
                <w:color w:val="auto"/>
              </w:rPr>
            </w:pPr>
            <w:r>
              <w:rPr>
                <w:rFonts w:ascii="Courier New" w:cs="Courier New" w:eastAsia="Courier New" w:hAnsi="Courier New"/>
                <w:sz w:val="12"/>
                <w:szCs w:val="12"/>
                <w:color w:val="auto"/>
              </w:rPr>
              <w:t>157</w:t>
            </w:r>
          </w:p>
        </w:tc>
      </w:tr>
      <w:tr>
        <w:trPr>
          <w:trHeight w:val="135"/>
        </w:trPr>
        <w:tc>
          <w:tcPr>
            <w:tcW w:w="1820" w:type="dxa"/>
            <w:vAlign w:val="bottom"/>
          </w:tcPr>
          <w:p>
            <w:pPr>
              <w:ind w:left="280"/>
              <w:spacing w:after="0"/>
              <w:rPr>
                <w:sz w:val="20"/>
                <w:szCs w:val="20"/>
                <w:color w:val="auto"/>
              </w:rPr>
            </w:pPr>
            <w:r>
              <w:rPr>
                <w:rFonts w:ascii="Courier New" w:cs="Courier New" w:eastAsia="Courier New" w:hAnsi="Courier New"/>
                <w:sz w:val="12"/>
                <w:szCs w:val="12"/>
                <w:color w:val="auto"/>
              </w:rPr>
              <w:t>Total Expenses</w:t>
            </w:r>
          </w:p>
        </w:tc>
        <w:tc>
          <w:tcPr>
            <w:tcW w:w="640" w:type="dxa"/>
            <w:vAlign w:val="bottom"/>
          </w:tcPr>
          <w:p>
            <w:pPr>
              <w:ind w:left="200"/>
              <w:spacing w:after="0"/>
              <w:rPr>
                <w:sz w:val="20"/>
                <w:szCs w:val="20"/>
                <w:color w:val="auto"/>
              </w:rPr>
            </w:pPr>
            <w:r>
              <w:rPr>
                <w:rFonts w:ascii="Courier New" w:cs="Courier New" w:eastAsia="Courier New" w:hAnsi="Courier New"/>
                <w:sz w:val="12"/>
                <w:szCs w:val="12"/>
                <w:color w:val="auto"/>
              </w:rPr>
              <w:t>6,205</w:t>
            </w:r>
          </w:p>
        </w:tc>
        <w:tc>
          <w:tcPr>
            <w:tcW w:w="340" w:type="dxa"/>
            <w:vAlign w:val="bottom"/>
          </w:tcPr>
          <w:p>
            <w:pPr>
              <w:spacing w:after="0"/>
              <w:rPr>
                <w:sz w:val="11"/>
                <w:szCs w:val="11"/>
                <w:color w:val="auto"/>
              </w:rPr>
            </w:pPr>
          </w:p>
        </w:tc>
        <w:tc>
          <w:tcPr>
            <w:tcW w:w="780" w:type="dxa"/>
            <w:vAlign w:val="bottom"/>
          </w:tcPr>
          <w:p>
            <w:pPr>
              <w:jc w:val="right"/>
              <w:ind w:right="361"/>
              <w:spacing w:after="0"/>
              <w:rPr>
                <w:sz w:val="20"/>
                <w:szCs w:val="20"/>
                <w:color w:val="auto"/>
              </w:rPr>
            </w:pPr>
            <w:r>
              <w:rPr>
                <w:rFonts w:ascii="Courier New" w:cs="Courier New" w:eastAsia="Courier New" w:hAnsi="Courier New"/>
                <w:sz w:val="12"/>
                <w:szCs w:val="12"/>
                <w:color w:val="auto"/>
                <w:w w:val="94"/>
              </w:rPr>
              <w:t>6,636</w:t>
            </w: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24,509</w:t>
            </w:r>
          </w:p>
        </w:tc>
        <w:tc>
          <w:tcPr>
            <w:tcW w:w="100" w:type="dxa"/>
            <w:vAlign w:val="bottom"/>
          </w:tcPr>
          <w:p>
            <w:pPr>
              <w:spacing w:after="0"/>
              <w:rPr>
                <w:sz w:val="11"/>
                <w:szCs w:val="11"/>
                <w:color w:val="auto"/>
              </w:rPr>
            </w:pPr>
          </w:p>
        </w:tc>
        <w:tc>
          <w:tcPr>
            <w:tcW w:w="720" w:type="dxa"/>
            <w:vAlign w:val="bottom"/>
          </w:tcPr>
          <w:p>
            <w:pPr>
              <w:ind w:left="140"/>
              <w:spacing w:after="0"/>
              <w:rPr>
                <w:sz w:val="20"/>
                <w:szCs w:val="20"/>
                <w:color w:val="auto"/>
              </w:rPr>
            </w:pPr>
            <w:r>
              <w:rPr>
                <w:rFonts w:ascii="Courier New" w:cs="Courier New" w:eastAsia="Courier New" w:hAnsi="Courier New"/>
                <w:sz w:val="12"/>
                <w:szCs w:val="12"/>
                <w:color w:val="auto"/>
              </w:rPr>
              <w:t>23,206</w:t>
            </w:r>
          </w:p>
        </w:tc>
        <w:tc>
          <w:tcPr>
            <w:tcW w:w="5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Courier New" w:cs="Courier New" w:eastAsia="Courier New" w:hAnsi="Courier New"/>
                <w:sz w:val="12"/>
                <w:szCs w:val="12"/>
                <w:color w:val="auto"/>
              </w:rPr>
              <w:t>23,965</w:t>
            </w:r>
          </w:p>
        </w:tc>
        <w:tc>
          <w:tcPr>
            <w:tcW w:w="1280" w:type="dxa"/>
            <w:vAlign w:val="bottom"/>
          </w:tcPr>
          <w:p>
            <w:pPr>
              <w:spacing w:after="0"/>
              <w:rPr>
                <w:sz w:val="11"/>
                <w:szCs w:val="11"/>
                <w:color w:val="auto"/>
              </w:rPr>
            </w:pPr>
          </w:p>
        </w:tc>
      </w:tr>
      <w:tr>
        <w:trPr>
          <w:trHeight w:val="270"/>
        </w:trPr>
        <w:tc>
          <w:tcPr>
            <w:tcW w:w="1820" w:type="dxa"/>
            <w:vAlign w:val="bottom"/>
          </w:tcPr>
          <w:p>
            <w:pPr>
              <w:spacing w:after="0"/>
              <w:rPr>
                <w:sz w:val="20"/>
                <w:szCs w:val="20"/>
                <w:color w:val="auto"/>
              </w:rPr>
            </w:pPr>
            <w:r>
              <w:rPr>
                <w:rFonts w:ascii="Courier New" w:cs="Courier New" w:eastAsia="Courier New" w:hAnsi="Courier New"/>
                <w:sz w:val="12"/>
                <w:szCs w:val="12"/>
                <w:color w:val="auto"/>
              </w:rPr>
              <w:t>Income Before Income Tax</w:t>
            </w: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135"/>
        </w:trPr>
        <w:tc>
          <w:tcPr>
            <w:tcW w:w="1820" w:type="dxa"/>
            <w:vAlign w:val="bottom"/>
          </w:tcPr>
          <w:p>
            <w:pPr>
              <w:ind w:left="140"/>
              <w:spacing w:after="0"/>
              <w:rPr>
                <w:sz w:val="20"/>
                <w:szCs w:val="20"/>
                <w:color w:val="auto"/>
              </w:rPr>
            </w:pPr>
            <w:r>
              <w:rPr>
                <w:rFonts w:ascii="Courier New" w:cs="Courier New" w:eastAsia="Courier New" w:hAnsi="Courier New"/>
                <w:sz w:val="12"/>
                <w:szCs w:val="12"/>
                <w:color w:val="auto"/>
              </w:rPr>
              <w:t>Expense</w:t>
            </w:r>
          </w:p>
        </w:tc>
        <w:tc>
          <w:tcPr>
            <w:tcW w:w="640" w:type="dxa"/>
            <w:vAlign w:val="bottom"/>
          </w:tcPr>
          <w:p>
            <w:pPr>
              <w:ind w:left="420"/>
              <w:spacing w:after="0"/>
              <w:rPr>
                <w:sz w:val="20"/>
                <w:szCs w:val="20"/>
                <w:color w:val="auto"/>
              </w:rPr>
            </w:pPr>
            <w:r>
              <w:rPr>
                <w:rFonts w:ascii="Courier New" w:cs="Courier New" w:eastAsia="Courier New" w:hAnsi="Courier New"/>
                <w:sz w:val="12"/>
                <w:szCs w:val="12"/>
                <w:color w:val="auto"/>
                <w:w w:val="92"/>
              </w:rPr>
              <w:t>555</w:t>
            </w:r>
          </w:p>
        </w:tc>
        <w:tc>
          <w:tcPr>
            <w:tcW w:w="340" w:type="dxa"/>
            <w:vAlign w:val="bottom"/>
          </w:tcPr>
          <w:p>
            <w:pPr>
              <w:spacing w:after="0"/>
              <w:rPr>
                <w:sz w:val="11"/>
                <w:szCs w:val="11"/>
                <w:color w:val="auto"/>
              </w:rPr>
            </w:pPr>
          </w:p>
        </w:tc>
        <w:tc>
          <w:tcPr>
            <w:tcW w:w="144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1,409</w:t>
            </w:r>
          </w:p>
        </w:tc>
        <w:tc>
          <w:tcPr>
            <w:tcW w:w="100" w:type="dxa"/>
            <w:vAlign w:val="bottom"/>
          </w:tcPr>
          <w:p>
            <w:pPr>
              <w:spacing w:after="0"/>
              <w:rPr>
                <w:sz w:val="11"/>
                <w:szCs w:val="11"/>
                <w:color w:val="auto"/>
              </w:rPr>
            </w:pPr>
          </w:p>
        </w:tc>
        <w:tc>
          <w:tcPr>
            <w:tcW w:w="720" w:type="dxa"/>
            <w:vAlign w:val="bottom"/>
          </w:tcPr>
          <w:p>
            <w:pPr>
              <w:ind w:left="140"/>
              <w:spacing w:after="0"/>
              <w:rPr>
                <w:sz w:val="20"/>
                <w:szCs w:val="20"/>
                <w:color w:val="auto"/>
              </w:rPr>
            </w:pPr>
            <w:r>
              <w:rPr>
                <w:rFonts w:ascii="Courier New" w:cs="Courier New" w:eastAsia="Courier New" w:hAnsi="Courier New"/>
                <w:sz w:val="12"/>
                <w:szCs w:val="12"/>
                <w:color w:val="auto"/>
              </w:rPr>
              <w:t>4,706</w:t>
            </w:r>
          </w:p>
        </w:tc>
        <w:tc>
          <w:tcPr>
            <w:tcW w:w="5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Courier New" w:cs="Courier New" w:eastAsia="Courier New" w:hAnsi="Courier New"/>
                <w:sz w:val="12"/>
                <w:szCs w:val="12"/>
                <w:color w:val="auto"/>
              </w:rPr>
              <w:t>4,391</w:t>
            </w:r>
          </w:p>
        </w:tc>
        <w:tc>
          <w:tcPr>
            <w:tcW w:w="1280" w:type="dxa"/>
            <w:vAlign w:val="bottom"/>
          </w:tcPr>
          <w:p>
            <w:pPr>
              <w:ind w:left="500"/>
              <w:spacing w:after="0"/>
              <w:rPr>
                <w:sz w:val="20"/>
                <w:szCs w:val="20"/>
                <w:color w:val="auto"/>
              </w:rPr>
            </w:pPr>
            <w:r>
              <w:rPr>
                <w:rFonts w:ascii="Courier New" w:cs="Courier New" w:eastAsia="Courier New" w:hAnsi="Courier New"/>
                <w:sz w:val="12"/>
                <w:szCs w:val="12"/>
                <w:color w:val="auto"/>
              </w:rPr>
              <w:t>538</w:t>
            </w:r>
          </w:p>
        </w:tc>
      </w:tr>
      <w:tr>
        <w:trPr>
          <w:trHeight w:val="135"/>
        </w:trPr>
        <w:tc>
          <w:tcPr>
            <w:tcW w:w="1820" w:type="dxa"/>
            <w:vAlign w:val="bottom"/>
          </w:tcPr>
          <w:p>
            <w:pPr>
              <w:spacing w:after="0"/>
              <w:rPr>
                <w:sz w:val="20"/>
                <w:szCs w:val="20"/>
                <w:color w:val="auto"/>
              </w:rPr>
            </w:pPr>
            <w:r>
              <w:rPr>
                <w:rFonts w:ascii="Courier New" w:cs="Courier New" w:eastAsia="Courier New" w:hAnsi="Courier New"/>
                <w:sz w:val="12"/>
                <w:szCs w:val="12"/>
                <w:color w:val="auto"/>
              </w:rPr>
              <w:t>Income Tax Benefit</w:t>
            </w:r>
          </w:p>
        </w:tc>
        <w:tc>
          <w:tcPr>
            <w:tcW w:w="980" w:type="dxa"/>
            <w:vAlign w:val="bottom"/>
            <w:gridSpan w:val="2"/>
          </w:tcPr>
          <w:p>
            <w:pPr>
              <w:ind w:left="420"/>
              <w:spacing w:after="0"/>
              <w:rPr>
                <w:sz w:val="20"/>
                <w:szCs w:val="20"/>
                <w:color w:val="auto"/>
              </w:rPr>
            </w:pPr>
            <w:r>
              <w:rPr>
                <w:rFonts w:ascii="Courier New" w:cs="Courier New" w:eastAsia="Courier New" w:hAnsi="Courier New"/>
                <w:sz w:val="12"/>
                <w:szCs w:val="12"/>
                <w:color w:val="auto"/>
              </w:rPr>
              <w:t>(337)</w:t>
            </w:r>
          </w:p>
        </w:tc>
        <w:tc>
          <w:tcPr>
            <w:tcW w:w="144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(1,193)</w:t>
            </w:r>
          </w:p>
        </w:tc>
        <w:tc>
          <w:tcPr>
            <w:tcW w:w="100" w:type="dxa"/>
            <w:vAlign w:val="bottom"/>
          </w:tcPr>
          <w:p>
            <w:pPr>
              <w:spacing w:after="0"/>
              <w:rPr>
                <w:sz w:val="11"/>
                <w:szCs w:val="11"/>
                <w:color w:val="auto"/>
              </w:rPr>
            </w:pPr>
          </w:p>
        </w:tc>
        <w:tc>
          <w:tcPr>
            <w:tcW w:w="720" w:type="dxa"/>
            <w:vAlign w:val="bottom"/>
          </w:tcPr>
          <w:p>
            <w:pPr>
              <w:ind w:left="140"/>
              <w:spacing w:after="0"/>
              <w:rPr>
                <w:sz w:val="20"/>
                <w:szCs w:val="20"/>
                <w:color w:val="auto"/>
              </w:rPr>
            </w:pPr>
            <w:r>
              <w:rPr>
                <w:rFonts w:ascii="Courier New" w:cs="Courier New" w:eastAsia="Courier New" w:hAnsi="Courier New"/>
                <w:sz w:val="12"/>
                <w:szCs w:val="12"/>
                <w:color w:val="auto"/>
              </w:rPr>
              <w:t>(337)</w:t>
            </w:r>
          </w:p>
        </w:tc>
        <w:tc>
          <w:tcPr>
            <w:tcW w:w="560" w:type="dxa"/>
            <w:vAlign w:val="bottom"/>
          </w:tcPr>
          <w:p>
            <w:pPr>
              <w:spacing w:after="0"/>
              <w:rPr>
                <w:sz w:val="20"/>
                <w:szCs w:val="20"/>
                <w:color w:val="auto"/>
              </w:rPr>
            </w:pPr>
            <w:r>
              <w:rPr>
                <w:rFonts w:ascii="Courier New" w:cs="Courier New" w:eastAsia="Courier New" w:hAnsi="Courier New"/>
                <w:sz w:val="12"/>
                <w:szCs w:val="12"/>
                <w:color w:val="auto"/>
              </w:rPr>
              <w:t>(1,049)</w:t>
            </w:r>
          </w:p>
        </w:tc>
        <w:tc>
          <w:tcPr>
            <w:tcW w:w="190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(361)</w:t>
            </w:r>
          </w:p>
        </w:tc>
      </w:tr>
      <w:tr>
        <w:trPr>
          <w:trHeight w:val="135"/>
        </w:trPr>
        <w:tc>
          <w:tcPr>
            <w:tcW w:w="1820" w:type="dxa"/>
            <w:vAlign w:val="bottom"/>
          </w:tcPr>
          <w:p>
            <w:pPr>
              <w:spacing w:after="0"/>
              <w:rPr>
                <w:sz w:val="20"/>
                <w:szCs w:val="20"/>
                <w:color w:val="auto"/>
              </w:rPr>
            </w:pPr>
            <w:r>
              <w:rPr>
                <w:rFonts w:ascii="Courier New" w:cs="Courier New" w:eastAsia="Courier New" w:hAnsi="Courier New"/>
                <w:sz w:val="12"/>
                <w:szCs w:val="12"/>
                <w:color w:val="auto"/>
              </w:rPr>
              <w:t>Income Before Cumulative</w:t>
            </w: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35"/>
        </w:trPr>
        <w:tc>
          <w:tcPr>
            <w:tcW w:w="1820" w:type="dxa"/>
            <w:vAlign w:val="bottom"/>
          </w:tcPr>
          <w:p>
            <w:pPr>
              <w:ind w:left="140"/>
              <w:spacing w:after="0"/>
              <w:rPr>
                <w:sz w:val="20"/>
                <w:szCs w:val="20"/>
                <w:color w:val="auto"/>
              </w:rPr>
            </w:pPr>
            <w:r>
              <w:rPr>
                <w:rFonts w:ascii="Courier New" w:cs="Courier New" w:eastAsia="Courier New" w:hAnsi="Courier New"/>
                <w:sz w:val="12"/>
                <w:szCs w:val="12"/>
                <w:color w:val="auto"/>
              </w:rPr>
              <w:t>Effect of Changes in</w:t>
            </w: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35"/>
        </w:trPr>
        <w:tc>
          <w:tcPr>
            <w:tcW w:w="1820" w:type="dxa"/>
            <w:vAlign w:val="bottom"/>
          </w:tcPr>
          <w:p>
            <w:pPr>
              <w:ind w:left="140"/>
              <w:spacing w:after="0"/>
              <w:rPr>
                <w:sz w:val="20"/>
                <w:szCs w:val="20"/>
                <w:color w:val="auto"/>
              </w:rPr>
            </w:pPr>
            <w:r>
              <w:rPr>
                <w:rFonts w:ascii="Courier New" w:cs="Courier New" w:eastAsia="Courier New" w:hAnsi="Courier New"/>
                <w:sz w:val="12"/>
                <w:szCs w:val="12"/>
                <w:color w:val="auto"/>
              </w:rPr>
              <w:t>Accounting Principles</w:t>
            </w:r>
          </w:p>
        </w:tc>
        <w:tc>
          <w:tcPr>
            <w:tcW w:w="640" w:type="dxa"/>
            <w:vAlign w:val="bottom"/>
          </w:tcPr>
          <w:p>
            <w:pPr>
              <w:ind w:left="420"/>
              <w:spacing w:after="0"/>
              <w:rPr>
                <w:sz w:val="20"/>
                <w:szCs w:val="20"/>
                <w:color w:val="auto"/>
              </w:rPr>
            </w:pPr>
            <w:r>
              <w:rPr>
                <w:rFonts w:ascii="Courier New" w:cs="Courier New" w:eastAsia="Courier New" w:hAnsi="Courier New"/>
                <w:sz w:val="12"/>
                <w:szCs w:val="12"/>
                <w:color w:val="auto"/>
                <w:w w:val="92"/>
              </w:rPr>
              <w:t>892</w:t>
            </w:r>
          </w:p>
        </w:tc>
        <w:tc>
          <w:tcPr>
            <w:tcW w:w="340" w:type="dxa"/>
            <w:vAlign w:val="bottom"/>
          </w:tcPr>
          <w:p>
            <w:pPr>
              <w:spacing w:after="0"/>
              <w:rPr>
                <w:sz w:val="11"/>
                <w:szCs w:val="11"/>
                <w:color w:val="auto"/>
              </w:rPr>
            </w:pPr>
          </w:p>
        </w:tc>
        <w:tc>
          <w:tcPr>
            <w:tcW w:w="144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2,602</w:t>
            </w:r>
          </w:p>
        </w:tc>
        <w:tc>
          <w:tcPr>
            <w:tcW w:w="100" w:type="dxa"/>
            <w:vAlign w:val="bottom"/>
          </w:tcPr>
          <w:p>
            <w:pPr>
              <w:spacing w:after="0"/>
              <w:rPr>
                <w:sz w:val="11"/>
                <w:szCs w:val="11"/>
                <w:color w:val="auto"/>
              </w:rPr>
            </w:pPr>
          </w:p>
        </w:tc>
        <w:tc>
          <w:tcPr>
            <w:tcW w:w="720" w:type="dxa"/>
            <w:vAlign w:val="bottom"/>
          </w:tcPr>
          <w:p>
            <w:pPr>
              <w:ind w:left="140"/>
              <w:spacing w:after="0"/>
              <w:rPr>
                <w:sz w:val="20"/>
                <w:szCs w:val="20"/>
                <w:color w:val="auto"/>
              </w:rPr>
            </w:pPr>
            <w:r>
              <w:rPr>
                <w:rFonts w:ascii="Courier New" w:cs="Courier New" w:eastAsia="Courier New" w:hAnsi="Courier New"/>
                <w:sz w:val="12"/>
                <w:szCs w:val="12"/>
                <w:color w:val="auto"/>
              </w:rPr>
              <w:t>5,043</w:t>
            </w:r>
          </w:p>
        </w:tc>
        <w:tc>
          <w:tcPr>
            <w:tcW w:w="5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Courier New" w:cs="Courier New" w:eastAsia="Courier New" w:hAnsi="Courier New"/>
                <w:sz w:val="12"/>
                <w:szCs w:val="12"/>
                <w:color w:val="auto"/>
              </w:rPr>
              <w:t>5,440</w:t>
            </w:r>
          </w:p>
        </w:tc>
        <w:tc>
          <w:tcPr>
            <w:tcW w:w="1280" w:type="dxa"/>
            <w:vAlign w:val="bottom"/>
          </w:tcPr>
          <w:p>
            <w:pPr>
              <w:ind w:left="500"/>
              <w:spacing w:after="0"/>
              <w:rPr>
                <w:sz w:val="20"/>
                <w:szCs w:val="20"/>
                <w:color w:val="auto"/>
              </w:rPr>
            </w:pPr>
            <w:r>
              <w:rPr>
                <w:rFonts w:ascii="Courier New" w:cs="Courier New" w:eastAsia="Courier New" w:hAnsi="Courier New"/>
                <w:sz w:val="12"/>
                <w:szCs w:val="12"/>
                <w:color w:val="auto"/>
              </w:rPr>
              <w:t>899</w:t>
            </w:r>
          </w:p>
        </w:tc>
      </w:tr>
      <w:tr>
        <w:trPr>
          <w:trHeight w:val="135"/>
        </w:trPr>
        <w:tc>
          <w:tcPr>
            <w:tcW w:w="1820" w:type="dxa"/>
            <w:vAlign w:val="bottom"/>
          </w:tcPr>
          <w:p>
            <w:pPr>
              <w:spacing w:after="0"/>
              <w:rPr>
                <w:sz w:val="20"/>
                <w:szCs w:val="20"/>
                <w:color w:val="auto"/>
              </w:rPr>
            </w:pPr>
            <w:r>
              <w:rPr>
                <w:rFonts w:ascii="Courier New" w:cs="Courier New" w:eastAsia="Courier New" w:hAnsi="Courier New"/>
                <w:sz w:val="12"/>
                <w:szCs w:val="12"/>
                <w:color w:val="auto"/>
              </w:rPr>
              <w:t>Cumulative Effect of</w:t>
            </w: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35"/>
        </w:trPr>
        <w:tc>
          <w:tcPr>
            <w:tcW w:w="1820" w:type="dxa"/>
            <w:vAlign w:val="bottom"/>
          </w:tcPr>
          <w:p>
            <w:pPr>
              <w:ind w:left="60"/>
              <w:spacing w:after="0"/>
              <w:rPr>
                <w:sz w:val="20"/>
                <w:szCs w:val="20"/>
                <w:color w:val="auto"/>
              </w:rPr>
            </w:pPr>
            <w:r>
              <w:rPr>
                <w:rFonts w:ascii="Courier New" w:cs="Courier New" w:eastAsia="Courier New" w:hAnsi="Courier New"/>
                <w:sz w:val="12"/>
                <w:szCs w:val="12"/>
                <w:color w:val="auto"/>
              </w:rPr>
              <w:t>Changes in Accounting</w:t>
            </w: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35"/>
        </w:trPr>
        <w:tc>
          <w:tcPr>
            <w:tcW w:w="1820" w:type="dxa"/>
            <w:vAlign w:val="bottom"/>
          </w:tcPr>
          <w:p>
            <w:pPr>
              <w:ind w:left="60"/>
              <w:spacing w:after="0"/>
              <w:rPr>
                <w:sz w:val="20"/>
                <w:szCs w:val="20"/>
                <w:color w:val="auto"/>
              </w:rPr>
            </w:pPr>
            <w:r>
              <w:rPr>
                <w:rFonts w:ascii="Courier New" w:cs="Courier New" w:eastAsia="Courier New" w:hAnsi="Courier New"/>
                <w:sz w:val="12"/>
                <w:szCs w:val="12"/>
                <w:color w:val="auto"/>
              </w:rPr>
              <w:t>Principles</w:t>
            </w: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Courier New" w:cs="Courier New" w:eastAsia="Courier New" w:hAnsi="Courier New"/>
                <w:sz w:val="12"/>
                <w:szCs w:val="12"/>
                <w:color w:val="auto"/>
              </w:rPr>
              <w:t>(219)</w:t>
            </w:r>
          </w:p>
        </w:tc>
        <w:tc>
          <w:tcPr>
            <w:tcW w:w="620" w:type="dxa"/>
            <w:vAlign w:val="bottom"/>
          </w:tcPr>
          <w:p>
            <w:pPr>
              <w:spacing w:after="0"/>
              <w:rPr>
                <w:sz w:val="11"/>
                <w:szCs w:val="11"/>
                <w:color w:val="auto"/>
              </w:rPr>
            </w:pPr>
          </w:p>
        </w:tc>
        <w:tc>
          <w:tcPr>
            <w:tcW w:w="1280" w:type="dxa"/>
            <w:vAlign w:val="bottom"/>
          </w:tcPr>
          <w:p>
            <w:pPr>
              <w:ind w:left="1060"/>
              <w:spacing w:after="0"/>
              <w:rPr>
                <w:sz w:val="20"/>
                <w:szCs w:val="20"/>
                <w:color w:val="auto"/>
              </w:rPr>
            </w:pPr>
            <w:r>
              <w:rPr>
                <w:rFonts w:ascii="Courier New" w:cs="Courier New" w:eastAsia="Courier New" w:hAnsi="Courier New"/>
                <w:sz w:val="12"/>
                <w:szCs w:val="12"/>
                <w:color w:val="auto"/>
                <w:w w:val="92"/>
              </w:rPr>
              <w:t>670</w:t>
            </w:r>
          </w:p>
        </w:tc>
      </w:tr>
      <w:tr>
        <w:trPr>
          <w:trHeight w:val="135"/>
        </w:trPr>
        <w:tc>
          <w:tcPr>
            <w:tcW w:w="1820" w:type="dxa"/>
            <w:vAlign w:val="bottom"/>
          </w:tcPr>
          <w:p>
            <w:pPr>
              <w:spacing w:after="0"/>
              <w:rPr>
                <w:sz w:val="20"/>
                <w:szCs w:val="20"/>
                <w:color w:val="auto"/>
              </w:rPr>
            </w:pPr>
            <w:r>
              <w:rPr>
                <w:rFonts w:ascii="Courier New" w:cs="Courier New" w:eastAsia="Courier New" w:hAnsi="Courier New"/>
                <w:sz w:val="12"/>
                <w:szCs w:val="12"/>
                <w:color w:val="auto"/>
              </w:rPr>
              <w:t>Net Income</w:t>
            </w:r>
          </w:p>
        </w:tc>
        <w:tc>
          <w:tcPr>
            <w:tcW w:w="640" w:type="dxa"/>
            <w:vAlign w:val="bottom"/>
          </w:tcPr>
          <w:p>
            <w:pPr>
              <w:ind w:left="420"/>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2"/>
                <w:szCs w:val="12"/>
                <w:color w:val="auto"/>
              </w:rPr>
              <w:t>892</w:t>
            </w:r>
          </w:p>
        </w:tc>
        <w:tc>
          <w:tcPr>
            <w:tcW w:w="780" w:type="dxa"/>
            <w:vAlign w:val="bottom"/>
          </w:tcPr>
          <w:p>
            <w:pPr>
              <w:ind w:left="560"/>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261"/>
              <w:spacing w:after="0"/>
              <w:rPr>
                <w:sz w:val="20"/>
                <w:szCs w:val="20"/>
                <w:color w:val="auto"/>
              </w:rPr>
            </w:pPr>
            <w:r>
              <w:rPr>
                <w:rFonts w:ascii="Courier New" w:cs="Courier New" w:eastAsia="Courier New" w:hAnsi="Courier New"/>
                <w:sz w:val="12"/>
                <w:szCs w:val="12"/>
                <w:color w:val="auto"/>
                <w:w w:val="88"/>
              </w:rPr>
              <w:t>2,602</w:t>
            </w:r>
          </w:p>
        </w:tc>
        <w:tc>
          <w:tcPr>
            <w:tcW w:w="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ind w:left="140"/>
              <w:spacing w:after="0"/>
              <w:rPr>
                <w:sz w:val="20"/>
                <w:szCs w:val="20"/>
                <w:color w:val="auto"/>
              </w:rPr>
            </w:pPr>
            <w:r>
              <w:rPr>
                <w:rFonts w:ascii="Courier New" w:cs="Courier New" w:eastAsia="Courier New" w:hAnsi="Courier New"/>
                <w:sz w:val="12"/>
                <w:szCs w:val="12"/>
                <w:color w:val="auto"/>
              </w:rPr>
              <w:t>4,824</w:t>
            </w:r>
          </w:p>
        </w:tc>
        <w:tc>
          <w:tcPr>
            <w:tcW w:w="560" w:type="dxa"/>
            <w:vAlign w:val="bottom"/>
          </w:tcPr>
          <w:p>
            <w:pPr>
              <w:spacing w:after="0"/>
              <w:rPr>
                <w:sz w:val="20"/>
                <w:szCs w:val="20"/>
                <w:color w:val="auto"/>
              </w:rPr>
            </w:pPr>
            <w:r>
              <w:rPr>
                <w:rFonts w:ascii="Courier New" w:cs="Courier New" w:eastAsia="Courier New" w:hAnsi="Courier New"/>
                <w:sz w:val="12"/>
                <w:szCs w:val="12"/>
                <w:color w:val="auto"/>
                <w:w w:val="93"/>
              </w:rPr>
              <w:t>$  5,440</w:t>
            </w:r>
          </w:p>
        </w:tc>
        <w:tc>
          <w:tcPr>
            <w:tcW w:w="620" w:type="dxa"/>
            <w:vAlign w:val="bottom"/>
          </w:tcPr>
          <w:p>
            <w:pPr>
              <w:ind w:left="560"/>
              <w:spacing w:after="0"/>
              <w:rPr>
                <w:sz w:val="20"/>
                <w:szCs w:val="20"/>
                <w:color w:val="auto"/>
              </w:rPr>
            </w:pPr>
            <w:r>
              <w:rPr>
                <w:rFonts w:ascii="Courier New" w:cs="Courier New" w:eastAsia="Courier New" w:hAnsi="Courier New"/>
                <w:sz w:val="9"/>
                <w:szCs w:val="9"/>
                <w:color w:val="auto"/>
                <w:w w:val="73"/>
              </w:rPr>
              <w:t>$</w:t>
            </w:r>
          </w:p>
        </w:tc>
        <w:tc>
          <w:tcPr>
            <w:tcW w:w="1280" w:type="dxa"/>
            <w:vAlign w:val="bottom"/>
          </w:tcPr>
          <w:p>
            <w:pPr>
              <w:ind w:left="140"/>
              <w:spacing w:after="0"/>
              <w:rPr>
                <w:sz w:val="20"/>
                <w:szCs w:val="20"/>
                <w:color w:val="auto"/>
              </w:rPr>
            </w:pPr>
            <w:r>
              <w:rPr>
                <w:rFonts w:ascii="Courier New" w:cs="Courier New" w:eastAsia="Courier New" w:hAnsi="Courier New"/>
                <w:sz w:val="12"/>
                <w:szCs w:val="12"/>
                <w:color w:val="auto"/>
              </w:rPr>
              <w:t>1,569</w:t>
            </w:r>
          </w:p>
        </w:tc>
      </w:tr>
    </w:tbl>
    <w:p>
      <w:pPr>
        <w:spacing w:after="0" w:line="134" w:lineRule="exact"/>
        <w:rPr>
          <w:sz w:val="20"/>
          <w:szCs w:val="20"/>
          <w:color w:val="auto"/>
        </w:rPr>
      </w:pPr>
    </w:p>
    <w:p>
      <w:pPr>
        <w:spacing w:after="0"/>
        <w:tabs>
          <w:tab w:leader="none" w:pos="3000" w:val="left"/>
        </w:tabs>
        <w:rPr>
          <w:sz w:val="20"/>
          <w:szCs w:val="20"/>
          <w:color w:val="auto"/>
        </w:rPr>
      </w:pPr>
      <w:r>
        <w:rPr>
          <w:rFonts w:ascii="Courier New" w:cs="Courier New" w:eastAsia="Courier New" w:hAnsi="Courier New"/>
          <w:sz w:val="12"/>
          <w:szCs w:val="12"/>
          <w:color w:val="auto"/>
        </w:rPr>
        <w:t>Fourth Quarter of 1995 vs. Fourth Quarter</w:t>
      </w:r>
      <w:r>
        <w:rPr>
          <w:sz w:val="20"/>
          <w:szCs w:val="20"/>
          <w:color w:val="auto"/>
        </w:rPr>
        <w:tab/>
      </w:r>
      <w:r>
        <w:rPr>
          <w:rFonts w:ascii="Courier New" w:cs="Courier New" w:eastAsia="Courier New" w:hAnsi="Courier New"/>
          <w:sz w:val="11"/>
          <w:szCs w:val="11"/>
          <w:color w:val="auto"/>
        </w:rPr>
        <w:t>of 1994</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net income for the current quarter was $0.9 million or $0.09</w:t>
      </w:r>
    </w:p>
    <w:p>
      <w:pPr>
        <w:spacing w:after="0"/>
        <w:tabs>
          <w:tab w:leader="none" w:pos="820" w:val="left"/>
          <w:tab w:leader="none" w:pos="1860" w:val="left"/>
        </w:tabs>
        <w:rPr>
          <w:sz w:val="20"/>
          <w:szCs w:val="20"/>
          <w:color w:val="auto"/>
        </w:rPr>
      </w:pPr>
      <w:r>
        <w:rPr>
          <w:rFonts w:ascii="Courier New" w:cs="Courier New" w:eastAsia="Courier New" w:hAnsi="Courier New"/>
          <w:sz w:val="12"/>
          <w:szCs w:val="12"/>
          <w:color w:val="auto"/>
        </w:rPr>
        <w:t>per share.</w:t>
        <w:tab/>
        <w:t>This compares</w:t>
      </w:r>
      <w:r>
        <w:rPr>
          <w:sz w:val="20"/>
          <w:szCs w:val="20"/>
          <w:color w:val="auto"/>
        </w:rPr>
        <w:tab/>
      </w:r>
      <w:r>
        <w:rPr>
          <w:rFonts w:ascii="Courier New" w:cs="Courier New" w:eastAsia="Courier New" w:hAnsi="Courier New"/>
          <w:sz w:val="11"/>
          <w:szCs w:val="11"/>
          <w:color w:val="auto"/>
        </w:rPr>
        <w:t>to a 1994 fourth quarter net income</w:t>
      </w:r>
    </w:p>
    <w:p>
      <w:pPr>
        <w:spacing w:after="0"/>
        <w:tabs>
          <w:tab w:leader="none" w:pos="2580" w:val="left"/>
        </w:tabs>
        <w:rPr>
          <w:sz w:val="20"/>
          <w:szCs w:val="20"/>
          <w:color w:val="auto"/>
        </w:rPr>
      </w:pPr>
      <w:r>
        <w:rPr>
          <w:rFonts w:ascii="Courier New" w:cs="Courier New" w:eastAsia="Courier New" w:hAnsi="Courier New"/>
          <w:sz w:val="12"/>
          <w:szCs w:val="12"/>
          <w:color w:val="auto"/>
        </w:rPr>
        <w:t>of $2.6 million or $0.26 per share.</w:t>
      </w:r>
      <w:r>
        <w:rPr>
          <w:sz w:val="20"/>
          <w:szCs w:val="20"/>
          <w:color w:val="auto"/>
        </w:rPr>
        <w:tab/>
      </w:r>
      <w:r>
        <w:rPr>
          <w:rFonts w:ascii="Courier New" w:cs="Courier New" w:eastAsia="Courier New" w:hAnsi="Courier New"/>
          <w:sz w:val="11"/>
          <w:szCs w:val="11"/>
          <w:color w:val="auto"/>
        </w:rPr>
        <w:t>Net sales in 1995 were</w:t>
      </w:r>
    </w:p>
    <w:p>
      <w:pPr>
        <w:spacing w:after="0"/>
        <w:rPr>
          <w:sz w:val="20"/>
          <w:szCs w:val="20"/>
          <w:color w:val="auto"/>
        </w:rPr>
      </w:pPr>
      <w:r>
        <w:rPr>
          <w:rFonts w:ascii="Courier New" w:cs="Courier New" w:eastAsia="Courier New" w:hAnsi="Courier New"/>
          <w:sz w:val="12"/>
          <w:szCs w:val="12"/>
          <w:color w:val="auto"/>
        </w:rPr>
        <w:t>$61.3 million or 3% lower than the comparable period last year.</w:t>
      </w:r>
    </w:p>
    <w:p>
      <w:pPr>
        <w:spacing w:after="0" w:line="133" w:lineRule="exact"/>
        <w:rPr>
          <w:sz w:val="20"/>
          <w:szCs w:val="20"/>
          <w:color w:val="auto"/>
        </w:rPr>
      </w:pPr>
    </w:p>
    <w:p>
      <w:pPr>
        <w:spacing w:after="0"/>
        <w:tabs>
          <w:tab w:leader="none" w:pos="2000" w:val="left"/>
          <w:tab w:leader="none" w:pos="3060" w:val="left"/>
        </w:tabs>
        <w:rPr>
          <w:sz w:val="20"/>
          <w:szCs w:val="20"/>
          <w:color w:val="auto"/>
        </w:rPr>
      </w:pPr>
      <w:r>
        <w:rPr>
          <w:rFonts w:ascii="Courier New" w:cs="Courier New" w:eastAsia="Courier New" w:hAnsi="Courier New"/>
          <w:sz w:val="12"/>
          <w:szCs w:val="12"/>
          <w:color w:val="auto"/>
        </w:rPr>
        <w:t>Rail products' net sales of</w:t>
        <w:tab/>
        <w:t>$29.3 million</w:t>
      </w:r>
      <w:r>
        <w:rPr>
          <w:sz w:val="20"/>
          <w:szCs w:val="20"/>
          <w:color w:val="auto"/>
        </w:rPr>
        <w:tab/>
      </w:r>
      <w:r>
        <w:rPr>
          <w:rFonts w:ascii="Courier New" w:cs="Courier New" w:eastAsia="Courier New" w:hAnsi="Courier New"/>
          <w:sz w:val="11"/>
          <w:szCs w:val="11"/>
          <w:color w:val="auto"/>
        </w:rPr>
        <w:t>increased 16% from</w:t>
      </w:r>
    </w:p>
    <w:p>
      <w:pPr>
        <w:spacing w:after="0"/>
        <w:rPr>
          <w:sz w:val="20"/>
          <w:szCs w:val="20"/>
          <w:color w:val="auto"/>
        </w:rPr>
      </w:pPr>
      <w:r>
        <w:rPr>
          <w:rFonts w:ascii="Courier New" w:cs="Courier New" w:eastAsia="Courier New" w:hAnsi="Courier New"/>
          <w:sz w:val="12"/>
          <w:szCs w:val="12"/>
          <w:color w:val="auto"/>
        </w:rPr>
        <w:t>the comparable period last year principally as a result of</w:t>
      </w:r>
    </w:p>
    <w:p>
      <w:pPr>
        <w:spacing w:after="0"/>
        <w:tabs>
          <w:tab w:leader="none" w:pos="3000" w:val="left"/>
        </w:tabs>
        <w:rPr>
          <w:sz w:val="20"/>
          <w:szCs w:val="20"/>
          <w:color w:val="auto"/>
        </w:rPr>
      </w:pPr>
      <w:r>
        <w:rPr>
          <w:rFonts w:ascii="Courier New" w:cs="Courier New" w:eastAsia="Courier New" w:hAnsi="Courier New"/>
          <w:sz w:val="12"/>
          <w:szCs w:val="12"/>
          <w:color w:val="auto"/>
        </w:rPr>
        <w:t>higher shipments on major rail projects.</w:t>
      </w:r>
      <w:r>
        <w:rPr>
          <w:sz w:val="20"/>
          <w:szCs w:val="20"/>
          <w:color w:val="auto"/>
        </w:rPr>
        <w:tab/>
      </w:r>
      <w:r>
        <w:rPr>
          <w:rFonts w:ascii="Courier New" w:cs="Courier New" w:eastAsia="Courier New" w:hAnsi="Courier New"/>
          <w:sz w:val="11"/>
          <w:szCs w:val="11"/>
          <w:color w:val="auto"/>
        </w:rPr>
        <w:t>Construction</w:t>
      </w:r>
    </w:p>
    <w:p>
      <w:pPr>
        <w:spacing w:after="0"/>
        <w:tabs>
          <w:tab w:leader="none" w:pos="1440" w:val="left"/>
        </w:tabs>
        <w:rPr>
          <w:sz w:val="20"/>
          <w:szCs w:val="20"/>
          <w:color w:val="auto"/>
        </w:rPr>
      </w:pPr>
      <w:r>
        <w:rPr>
          <w:rFonts w:ascii="Courier New" w:cs="Courier New" w:eastAsia="Courier New" w:hAnsi="Courier New"/>
          <w:sz w:val="12"/>
          <w:szCs w:val="12"/>
          <w:color w:val="auto"/>
        </w:rPr>
        <w:t>products' net sales</w:t>
      </w:r>
      <w:r>
        <w:rPr>
          <w:sz w:val="20"/>
          <w:szCs w:val="20"/>
          <w:color w:val="auto"/>
        </w:rPr>
        <w:tab/>
      </w:r>
      <w:r>
        <w:rPr>
          <w:rFonts w:ascii="Courier New" w:cs="Courier New" w:eastAsia="Courier New" w:hAnsi="Courier New"/>
          <w:sz w:val="11"/>
          <w:szCs w:val="11"/>
          <w:color w:val="auto"/>
        </w:rPr>
        <w:t>in the 1995 fourth quarter were 25% lower</w:t>
      </w:r>
    </w:p>
    <w:p>
      <w:pPr>
        <w:spacing w:after="0" w:line="237" w:lineRule="auto"/>
        <w:rPr>
          <w:sz w:val="20"/>
          <w:szCs w:val="20"/>
          <w:color w:val="auto"/>
        </w:rPr>
      </w:pPr>
      <w:r>
        <w:rPr>
          <w:rFonts w:ascii="Courier New" w:cs="Courier New" w:eastAsia="Courier New" w:hAnsi="Courier New"/>
          <w:sz w:val="12"/>
          <w:szCs w:val="12"/>
          <w:color w:val="auto"/>
        </w:rPr>
        <w:t>than in 1994 due to a temporary shutdown by a major supplier to</w:t>
      </w:r>
    </w:p>
    <w:p>
      <w:pPr>
        <w:spacing w:after="0"/>
        <w:tabs>
          <w:tab w:leader="none" w:pos="2640" w:val="left"/>
        </w:tabs>
        <w:rPr>
          <w:sz w:val="20"/>
          <w:szCs w:val="20"/>
          <w:color w:val="auto"/>
        </w:rPr>
      </w:pPr>
      <w:r>
        <w:rPr>
          <w:rFonts w:ascii="Courier New" w:cs="Courier New" w:eastAsia="Courier New" w:hAnsi="Courier New"/>
          <w:sz w:val="12"/>
          <w:szCs w:val="12"/>
          <w:color w:val="auto"/>
        </w:rPr>
        <w:t>modernize its production facilities.</w:t>
      </w:r>
      <w:r>
        <w:rPr>
          <w:sz w:val="20"/>
          <w:szCs w:val="20"/>
          <w:color w:val="auto"/>
        </w:rPr>
        <w:tab/>
      </w:r>
      <w:r>
        <w:rPr>
          <w:rFonts w:ascii="Courier New" w:cs="Courier New" w:eastAsia="Courier New" w:hAnsi="Courier New"/>
          <w:sz w:val="11"/>
          <w:szCs w:val="11"/>
          <w:color w:val="auto"/>
        </w:rPr>
        <w:t>Tubular products' net</w:t>
      </w:r>
    </w:p>
    <w:p>
      <w:pPr>
        <w:spacing w:after="0" w:line="237" w:lineRule="auto"/>
        <w:rPr>
          <w:sz w:val="20"/>
          <w:szCs w:val="20"/>
          <w:color w:val="auto"/>
        </w:rPr>
      </w:pPr>
      <w:r>
        <w:rPr>
          <w:rFonts w:ascii="Courier New" w:cs="Courier New" w:eastAsia="Courier New" w:hAnsi="Courier New"/>
          <w:sz w:val="12"/>
          <w:szCs w:val="12"/>
          <w:color w:val="auto"/>
        </w:rPr>
        <w:t>sales in the quarter were $12.9 million or an increase of 6%</w:t>
      </w:r>
    </w:p>
    <w:p>
      <w:pPr>
        <w:spacing w:after="0"/>
        <w:rPr>
          <w:sz w:val="20"/>
          <w:szCs w:val="20"/>
          <w:color w:val="auto"/>
        </w:rPr>
      </w:pPr>
      <w:r>
        <w:rPr>
          <w:rFonts w:ascii="Courier New" w:cs="Courier New" w:eastAsia="Courier New" w:hAnsi="Courier New"/>
          <w:sz w:val="12"/>
          <w:szCs w:val="12"/>
          <w:color w:val="auto"/>
        </w:rPr>
        <w:t>from 1994 due primarily to higher sales of Fosterweld pipe.</w:t>
      </w:r>
    </w:p>
    <w:p>
      <w:pPr>
        <w:spacing w:after="0"/>
        <w:tabs>
          <w:tab w:leader="none" w:pos="2500" w:val="left"/>
        </w:tabs>
        <w:rPr>
          <w:sz w:val="20"/>
          <w:szCs w:val="20"/>
          <w:color w:val="auto"/>
        </w:rPr>
      </w:pPr>
      <w:r>
        <w:rPr>
          <w:rFonts w:ascii="Courier New" w:cs="Courier New" w:eastAsia="Courier New" w:hAnsi="Courier New"/>
          <w:sz w:val="12"/>
          <w:szCs w:val="12"/>
          <w:color w:val="auto"/>
        </w:rPr>
        <w:t>Changes in net sales are primarily</w:t>
      </w:r>
      <w:r>
        <w:rPr>
          <w:sz w:val="20"/>
          <w:szCs w:val="20"/>
          <w:color w:val="auto"/>
        </w:rPr>
        <w:tab/>
      </w:r>
      <w:r>
        <w:rPr>
          <w:rFonts w:ascii="Courier New" w:cs="Courier New" w:eastAsia="Courier New" w:hAnsi="Courier New"/>
          <w:sz w:val="11"/>
          <w:szCs w:val="11"/>
          <w:color w:val="auto"/>
        </w:rPr>
        <w:t>the result of changes in</w:t>
      </w:r>
    </w:p>
    <w:p>
      <w:pPr>
        <w:spacing w:after="0"/>
        <w:rPr>
          <w:sz w:val="20"/>
          <w:szCs w:val="20"/>
          <w:color w:val="auto"/>
        </w:rPr>
      </w:pPr>
      <w:r>
        <w:rPr>
          <w:rFonts w:ascii="Courier New" w:cs="Courier New" w:eastAsia="Courier New" w:hAnsi="Courier New"/>
          <w:sz w:val="12"/>
          <w:szCs w:val="12"/>
          <w:color w:val="auto"/>
        </w:rPr>
        <w:t>volume rather than changes in prices.</w:t>
      </w:r>
    </w:p>
    <w:p>
      <w:pPr>
        <w:sectPr>
          <w:pgSz w:w="11900" w:h="16838" w:orient="portrait"/>
          <w:cols w:equalWidth="0" w:num="1">
            <w:col w:w="10239"/>
          </w:cols>
          <w:pgMar w:left="220" w:top="389"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2"/>
          <w:szCs w:val="12"/>
          <w:color w:val="auto"/>
        </w:rPr>
        <w:t>The gross margin percentage for the total company in the 1995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fourth quarter decreased to 11% versus 13% in the 1994 quarter.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Rail products' gross margin percentage declined to 14% due</w:t>
      </w:r>
    </w:p>
    <w:p>
      <w:pPr>
        <w:spacing w:after="0"/>
        <w:rPr>
          <w:sz w:val="20"/>
          <w:szCs w:val="20"/>
          <w:color w:val="auto"/>
        </w:rPr>
      </w:pPr>
      <w:r>
        <w:rPr>
          <w:rFonts w:ascii="Courier New" w:cs="Courier New" w:eastAsia="Courier New" w:hAnsi="Courier New"/>
          <w:sz w:val="12"/>
          <w:szCs w:val="12"/>
          <w:color w:val="auto"/>
        </w:rPr>
        <w:t>primarily to reductions in the margins for used rail products</w:t>
      </w:r>
    </w:p>
    <w:p>
      <w:pPr>
        <w:spacing w:after="0" w:line="237" w:lineRule="auto"/>
        <w:rPr>
          <w:sz w:val="20"/>
          <w:szCs w:val="20"/>
          <w:color w:val="auto"/>
        </w:rPr>
      </w:pPr>
      <w:r>
        <w:rPr>
          <w:rFonts w:ascii="Courier New" w:cs="Courier New" w:eastAsia="Courier New" w:hAnsi="Courier New"/>
          <w:sz w:val="12"/>
          <w:szCs w:val="12"/>
          <w:color w:val="auto"/>
        </w:rPr>
        <w:t>which exceeded improvements in the margins for new rail</w:t>
      </w:r>
    </w:p>
    <w:p>
      <w:pPr>
        <w:spacing w:after="0"/>
        <w:tabs>
          <w:tab w:leader="none" w:pos="820" w:val="left"/>
        </w:tabs>
        <w:rPr>
          <w:sz w:val="20"/>
          <w:szCs w:val="20"/>
          <w:color w:val="auto"/>
        </w:rPr>
      </w:pPr>
      <w:r>
        <w:rPr>
          <w:rFonts w:ascii="Courier New" w:cs="Courier New" w:eastAsia="Courier New" w:hAnsi="Courier New"/>
          <w:sz w:val="12"/>
          <w:szCs w:val="12"/>
          <w:color w:val="auto"/>
        </w:rPr>
        <w:t>products.</w:t>
      </w:r>
      <w:r>
        <w:rPr>
          <w:sz w:val="20"/>
          <w:szCs w:val="20"/>
          <w:color w:val="auto"/>
        </w:rPr>
        <w:tab/>
      </w:r>
      <w:r>
        <w:rPr>
          <w:rFonts w:ascii="Courier New" w:cs="Courier New" w:eastAsia="Courier New" w:hAnsi="Courier New"/>
          <w:sz w:val="12"/>
          <w:szCs w:val="12"/>
          <w:color w:val="auto"/>
        </w:rPr>
        <w:t>Construction products' gross margin percentage</w:t>
      </w:r>
    </w:p>
    <w:p>
      <w:pPr>
        <w:spacing w:after="0"/>
        <w:tabs>
          <w:tab w:leader="none" w:pos="2720" w:val="left"/>
        </w:tabs>
        <w:rPr>
          <w:sz w:val="20"/>
          <w:szCs w:val="20"/>
          <w:color w:val="auto"/>
        </w:rPr>
      </w:pPr>
      <w:r>
        <w:rPr>
          <w:rFonts w:ascii="Courier New" w:cs="Courier New" w:eastAsia="Courier New" w:hAnsi="Courier New"/>
          <w:sz w:val="12"/>
          <w:szCs w:val="12"/>
          <w:color w:val="auto"/>
        </w:rPr>
        <w:t>remained relatively unchanged at 12%.</w:t>
      </w:r>
      <w:r>
        <w:rPr>
          <w:sz w:val="20"/>
          <w:szCs w:val="20"/>
          <w:color w:val="auto"/>
        </w:rPr>
        <w:tab/>
      </w:r>
      <w:r>
        <w:rPr>
          <w:rFonts w:ascii="Courier New" w:cs="Courier New" w:eastAsia="Courier New" w:hAnsi="Courier New"/>
          <w:sz w:val="11"/>
          <w:szCs w:val="11"/>
          <w:color w:val="auto"/>
        </w:rPr>
        <w:t>The gross margin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percentage for the Company's tubular products segment decreased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to 3% from 4% in 1994 as improved margins for Fosterweld pipe</w:t>
      </w:r>
    </w:p>
    <w:p>
      <w:pPr>
        <w:spacing w:after="0"/>
        <w:rPr>
          <w:sz w:val="20"/>
          <w:szCs w:val="20"/>
          <w:color w:val="auto"/>
        </w:rPr>
      </w:pPr>
      <w:r>
        <w:rPr>
          <w:rFonts w:ascii="Courier New" w:cs="Courier New" w:eastAsia="Courier New" w:hAnsi="Courier New"/>
          <w:sz w:val="12"/>
          <w:szCs w:val="12"/>
          <w:color w:val="auto"/>
        </w:rPr>
        <w:t>only partly offset a decline in the performance of the pipe</w:t>
      </w:r>
    </w:p>
    <w:p>
      <w:pPr>
        <w:spacing w:after="0"/>
        <w:tabs>
          <w:tab w:leader="none" w:pos="1020" w:val="left"/>
        </w:tabs>
        <w:rPr>
          <w:sz w:val="20"/>
          <w:szCs w:val="20"/>
          <w:color w:val="auto"/>
        </w:rPr>
      </w:pPr>
      <w:r>
        <w:rPr>
          <w:rFonts w:ascii="Courier New" w:cs="Courier New" w:eastAsia="Courier New" w:hAnsi="Courier New"/>
          <w:sz w:val="12"/>
          <w:szCs w:val="12"/>
          <w:color w:val="auto"/>
        </w:rPr>
        <w:t>coating unit.</w:t>
      </w:r>
      <w:r>
        <w:rPr>
          <w:sz w:val="20"/>
          <w:szCs w:val="20"/>
          <w:color w:val="auto"/>
        </w:rPr>
        <w:tab/>
      </w:r>
      <w:r>
        <w:rPr>
          <w:rFonts w:ascii="Courier New" w:cs="Courier New" w:eastAsia="Courier New" w:hAnsi="Courier New"/>
          <w:sz w:val="11"/>
          <w:szCs w:val="11"/>
          <w:color w:val="auto"/>
        </w:rPr>
        <w:t>The pipe coating unit's performance was affected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by higher than anticipated plant operating costs primarily as 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result of the shutdown of an older coating line and continued</w:t>
      </w:r>
    </w:p>
    <w:p>
      <w:pPr>
        <w:spacing w:after="0"/>
        <w:rPr>
          <w:sz w:val="20"/>
          <w:szCs w:val="20"/>
          <w:color w:val="auto"/>
        </w:rPr>
      </w:pPr>
      <w:r>
        <w:rPr>
          <w:rFonts w:ascii="Courier New" w:cs="Courier New" w:eastAsia="Courier New" w:hAnsi="Courier New"/>
          <w:sz w:val="12"/>
          <w:szCs w:val="12"/>
          <w:color w:val="auto"/>
        </w:rPr>
        <w:t>start-up problems at the Newport coating facility.</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Selling and administrative expenses decreased 4% in the 1995</w:t>
      </w:r>
    </w:p>
    <w:p>
      <w:pPr>
        <w:spacing w:after="0"/>
        <w:tabs>
          <w:tab w:leader="none" w:pos="3900" w:val="left"/>
        </w:tabs>
        <w:rPr>
          <w:sz w:val="20"/>
          <w:szCs w:val="20"/>
          <w:color w:val="auto"/>
        </w:rPr>
      </w:pPr>
      <w:r>
        <w:rPr>
          <w:rFonts w:ascii="Courier New" w:cs="Courier New" w:eastAsia="Courier New" w:hAnsi="Courier New"/>
          <w:sz w:val="12"/>
          <w:szCs w:val="12"/>
          <w:color w:val="auto"/>
        </w:rPr>
        <w:t>fourth quarter from the same period in the prior year.</w:t>
      </w:r>
      <w:r>
        <w:rPr>
          <w:sz w:val="20"/>
          <w:szCs w:val="20"/>
          <w:color w:val="auto"/>
        </w:rPr>
        <w:tab/>
      </w:r>
      <w:r>
        <w:rPr>
          <w:rFonts w:ascii="Courier New" w:cs="Courier New" w:eastAsia="Courier New" w:hAnsi="Courier New"/>
          <w:sz w:val="11"/>
          <w:szCs w:val="11"/>
          <w:color w:val="auto"/>
        </w:rPr>
        <w:t>Interest</w:t>
      </w:r>
    </w:p>
    <w:p>
      <w:pPr>
        <w:spacing w:after="0"/>
        <w:tabs>
          <w:tab w:leader="none" w:pos="4120" w:val="left"/>
        </w:tabs>
        <w:rPr>
          <w:sz w:val="20"/>
          <w:szCs w:val="20"/>
          <w:color w:val="auto"/>
        </w:rPr>
      </w:pPr>
      <w:r>
        <w:rPr>
          <w:rFonts w:ascii="Courier New" w:cs="Courier New" w:eastAsia="Courier New" w:hAnsi="Courier New"/>
          <w:sz w:val="12"/>
          <w:szCs w:val="12"/>
          <w:color w:val="auto"/>
        </w:rPr>
        <w:t>expense increased 13% due primarily to higher borrowings.</w:t>
      </w:r>
      <w:r>
        <w:rPr>
          <w:sz w:val="20"/>
          <w:szCs w:val="20"/>
          <w:color w:val="auto"/>
        </w:rPr>
        <w:tab/>
      </w:r>
      <w:r>
        <w:rPr>
          <w:rFonts w:ascii="Courier New" w:cs="Courier New" w:eastAsia="Courier New" w:hAnsi="Courier New"/>
          <w:sz w:val="11"/>
          <w:szCs w:val="11"/>
          <w:color w:val="auto"/>
        </w:rPr>
        <w:t>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income tax rate is less than the statutory rate in both the 1995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and 1994 periods principally as a result of changes in net</w:t>
      </w:r>
    </w:p>
    <w:p>
      <w:pPr>
        <w:spacing w:after="0"/>
        <w:rPr>
          <w:sz w:val="20"/>
          <w:szCs w:val="20"/>
          <w:color w:val="auto"/>
        </w:rPr>
      </w:pPr>
      <w:r>
        <w:rPr>
          <w:rFonts w:ascii="Courier New" w:cs="Courier New" w:eastAsia="Courier New" w:hAnsi="Courier New"/>
          <w:sz w:val="12"/>
          <w:szCs w:val="12"/>
          <w:color w:val="auto"/>
        </w:rPr>
        <w:t>deferred tax assets and liabilities. See the year comparison</w:t>
      </w:r>
    </w:p>
    <w:p>
      <w:pPr>
        <w:spacing w:after="0" w:line="237" w:lineRule="auto"/>
        <w:rPr>
          <w:sz w:val="20"/>
          <w:szCs w:val="20"/>
          <w:color w:val="auto"/>
        </w:rPr>
      </w:pPr>
      <w:r>
        <w:rPr>
          <w:rFonts w:ascii="Courier New" w:cs="Courier New" w:eastAsia="Courier New" w:hAnsi="Courier New"/>
          <w:sz w:val="12"/>
          <w:szCs w:val="12"/>
          <w:color w:val="auto"/>
        </w:rPr>
        <w:t>section for a more detailed discussion of the income tax</w:t>
      </w:r>
    </w:p>
    <w:p>
      <w:pPr>
        <w:spacing w:after="0"/>
        <w:rPr>
          <w:sz w:val="20"/>
          <w:szCs w:val="20"/>
          <w:color w:val="auto"/>
        </w:rPr>
      </w:pPr>
      <w:r>
        <w:rPr>
          <w:rFonts w:ascii="Courier New" w:cs="Courier New" w:eastAsia="Courier New" w:hAnsi="Courier New"/>
          <w:sz w:val="12"/>
          <w:szCs w:val="12"/>
          <w:color w:val="auto"/>
        </w:rPr>
        <w:t>provisions.</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Year 1995 Compared to the Year 1994</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net income for 1995 was $4.8 million or $0.49 per share.</w:t>
      </w:r>
    </w:p>
    <w:p>
      <w:pPr>
        <w:spacing w:after="0"/>
        <w:rPr>
          <w:sz w:val="20"/>
          <w:szCs w:val="20"/>
          <w:color w:val="auto"/>
        </w:rPr>
      </w:pPr>
      <w:r>
        <w:rPr>
          <w:rFonts w:ascii="Courier New" w:cs="Courier New" w:eastAsia="Courier New" w:hAnsi="Courier New"/>
          <w:sz w:val="12"/>
          <w:szCs w:val="12"/>
          <w:color w:val="auto"/>
        </w:rPr>
        <w:t>This compares to 1994 net income of $5.4 million or $0.55 per</w:t>
      </w:r>
    </w:p>
    <w:p>
      <w:pPr>
        <w:spacing w:after="0"/>
        <w:tabs>
          <w:tab w:leader="none" w:pos="540" w:val="left"/>
        </w:tabs>
        <w:rPr>
          <w:sz w:val="20"/>
          <w:szCs w:val="20"/>
          <w:color w:val="auto"/>
        </w:rPr>
      </w:pPr>
      <w:r>
        <w:rPr>
          <w:rFonts w:ascii="Courier New" w:cs="Courier New" w:eastAsia="Courier New" w:hAnsi="Courier New"/>
          <w:sz w:val="12"/>
          <w:szCs w:val="12"/>
          <w:color w:val="auto"/>
        </w:rPr>
        <w:t>share.</w:t>
      </w:r>
      <w:r>
        <w:rPr>
          <w:sz w:val="20"/>
          <w:szCs w:val="20"/>
          <w:color w:val="auto"/>
        </w:rPr>
        <w:tab/>
      </w:r>
      <w:r>
        <w:rPr>
          <w:rFonts w:ascii="Courier New" w:cs="Courier New" w:eastAsia="Courier New" w:hAnsi="Courier New"/>
          <w:sz w:val="11"/>
          <w:szCs w:val="11"/>
          <w:color w:val="auto"/>
        </w:rPr>
        <w:t>Net sales in 1995 were $265.0 million or 13% higher than</w:t>
      </w:r>
    </w:p>
    <w:p>
      <w:pPr>
        <w:spacing w:after="0"/>
        <w:rPr>
          <w:sz w:val="20"/>
          <w:szCs w:val="20"/>
          <w:color w:val="auto"/>
        </w:rPr>
      </w:pPr>
      <w:r>
        <w:rPr>
          <w:rFonts w:ascii="Courier New" w:cs="Courier New" w:eastAsia="Courier New" w:hAnsi="Courier New"/>
          <w:sz w:val="12"/>
          <w:szCs w:val="12"/>
          <w:color w:val="auto"/>
        </w:rPr>
        <w:t>last year.</w:t>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Rail products' net sales improved 26% in 1995 to $111.6 million</w:t>
      </w:r>
    </w:p>
    <w:p>
      <w:pPr>
        <w:spacing w:after="0" w:line="6" w:lineRule="exact"/>
        <w:rPr>
          <w:sz w:val="20"/>
          <w:szCs w:val="20"/>
          <w:color w:val="auto"/>
        </w:rPr>
      </w:pPr>
    </w:p>
    <w:p>
      <w:pPr>
        <w:spacing w:after="0"/>
        <w:tabs>
          <w:tab w:leader="none" w:pos="2920" w:val="left"/>
        </w:tabs>
        <w:rPr>
          <w:sz w:val="20"/>
          <w:szCs w:val="20"/>
          <w:color w:val="auto"/>
        </w:rPr>
      </w:pPr>
      <w:r>
        <w:rPr>
          <w:rFonts w:ascii="Courier New" w:cs="Courier New" w:eastAsia="Courier New" w:hAnsi="Courier New"/>
          <w:sz w:val="12"/>
          <w:szCs w:val="12"/>
          <w:color w:val="auto"/>
        </w:rPr>
        <w:t>as sales of new rail products increased.</w:t>
      </w:r>
      <w:r>
        <w:rPr>
          <w:sz w:val="20"/>
          <w:szCs w:val="20"/>
          <w:color w:val="auto"/>
        </w:rPr>
        <w:tab/>
      </w:r>
      <w:r>
        <w:rPr>
          <w:rFonts w:ascii="Courier New" w:cs="Courier New" w:eastAsia="Courier New" w:hAnsi="Courier New"/>
          <w:sz w:val="11"/>
          <w:szCs w:val="11"/>
          <w:color w:val="auto"/>
        </w:rPr>
        <w:t>Despite a fourth</w:t>
      </w:r>
    </w:p>
    <w:p>
      <w:pPr>
        <w:spacing w:after="0" w:line="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1"/>
          <w:szCs w:val="11"/>
          <w:color w:val="auto"/>
        </w:rPr>
        <w:t>quarter</w:t>
        <w:tab/>
        <w:t>weakness in piling products, construction products' net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sales for 1995 of $88.7 million were 4% higher than 1994 as</w:t>
      </w:r>
    </w:p>
    <w:p>
      <w:pPr>
        <w:spacing w:after="0"/>
        <w:rPr>
          <w:sz w:val="20"/>
          <w:szCs w:val="20"/>
          <w:color w:val="auto"/>
        </w:rPr>
      </w:pPr>
      <w:r>
        <w:rPr>
          <w:rFonts w:ascii="Courier New" w:cs="Courier New" w:eastAsia="Courier New" w:hAnsi="Courier New"/>
          <w:sz w:val="12"/>
          <w:szCs w:val="12"/>
          <w:color w:val="auto"/>
        </w:rPr>
        <w:t>increased shipments of piling and fabricated products offset</w:t>
      </w:r>
    </w:p>
    <w:p>
      <w:pPr>
        <w:spacing w:after="0"/>
        <w:tabs>
          <w:tab w:leader="none" w:pos="3280" w:val="left"/>
        </w:tabs>
        <w:rPr>
          <w:sz w:val="20"/>
          <w:szCs w:val="20"/>
          <w:color w:val="auto"/>
        </w:rPr>
      </w:pPr>
      <w:r>
        <w:rPr>
          <w:rFonts w:ascii="Courier New" w:cs="Courier New" w:eastAsia="Courier New" w:hAnsi="Courier New"/>
          <w:sz w:val="12"/>
          <w:szCs w:val="12"/>
          <w:color w:val="auto"/>
        </w:rPr>
        <w:t>reductions in pile driving equipment revenue.</w:t>
      </w:r>
      <w:r>
        <w:rPr>
          <w:sz w:val="20"/>
          <w:szCs w:val="20"/>
          <w:color w:val="auto"/>
        </w:rPr>
        <w:tab/>
      </w:r>
      <w:r>
        <w:rPr>
          <w:rFonts w:ascii="Courier New" w:cs="Courier New" w:eastAsia="Courier New" w:hAnsi="Courier New"/>
          <w:sz w:val="11"/>
          <w:szCs w:val="11"/>
          <w:color w:val="auto"/>
        </w:rPr>
        <w:t>Tubular products'</w:t>
      </w:r>
    </w:p>
    <w:p>
      <w:pPr>
        <w:spacing w:after="0"/>
        <w:rPr>
          <w:sz w:val="20"/>
          <w:szCs w:val="20"/>
          <w:color w:val="auto"/>
        </w:rPr>
      </w:pPr>
      <w:r>
        <w:rPr>
          <w:rFonts w:ascii="Courier New" w:cs="Courier New" w:eastAsia="Courier New" w:hAnsi="Courier New"/>
          <w:sz w:val="12"/>
          <w:szCs w:val="12"/>
          <w:color w:val="auto"/>
        </w:rPr>
        <w:t>net sales in 1995 increased to $64.7 million or 8% from last</w:t>
      </w:r>
    </w:p>
    <w:p>
      <w:pPr>
        <w:spacing w:after="0" w:line="237" w:lineRule="auto"/>
        <w:rPr>
          <w:sz w:val="20"/>
          <w:szCs w:val="20"/>
          <w:color w:val="auto"/>
        </w:rPr>
      </w:pPr>
      <w:r>
        <w:rPr>
          <w:rFonts w:ascii="Courier New" w:cs="Courier New" w:eastAsia="Courier New" w:hAnsi="Courier New"/>
          <w:sz w:val="12"/>
          <w:szCs w:val="12"/>
          <w:color w:val="auto"/>
        </w:rPr>
        <w:t>year due to increased pipe coating volume at the Company's</w:t>
      </w:r>
    </w:p>
    <w:p>
      <w:pPr>
        <w:spacing w:after="0"/>
        <w:tabs>
          <w:tab w:leader="none" w:pos="2160" w:val="left"/>
        </w:tabs>
        <w:rPr>
          <w:sz w:val="20"/>
          <w:szCs w:val="20"/>
          <w:color w:val="auto"/>
        </w:rPr>
      </w:pPr>
      <w:r>
        <w:rPr>
          <w:rFonts w:ascii="Courier New" w:cs="Courier New" w:eastAsia="Courier New" w:hAnsi="Courier New"/>
          <w:sz w:val="12"/>
          <w:szCs w:val="12"/>
          <w:color w:val="auto"/>
        </w:rPr>
        <w:t>Birmingham, Alabama facility.</w:t>
      </w:r>
      <w:r>
        <w:rPr>
          <w:sz w:val="20"/>
          <w:szCs w:val="20"/>
          <w:color w:val="auto"/>
        </w:rPr>
        <w:tab/>
      </w:r>
      <w:r>
        <w:rPr>
          <w:rFonts w:ascii="Courier New" w:cs="Courier New" w:eastAsia="Courier New" w:hAnsi="Courier New"/>
          <w:sz w:val="11"/>
          <w:szCs w:val="11"/>
          <w:color w:val="auto"/>
        </w:rPr>
        <w:t>Changes in net sales are</w:t>
      </w:r>
    </w:p>
    <w:p>
      <w:pPr>
        <w:spacing w:after="0"/>
        <w:tabs>
          <w:tab w:leader="none" w:pos="740" w:val="left"/>
        </w:tabs>
        <w:rPr>
          <w:sz w:val="20"/>
          <w:szCs w:val="20"/>
          <w:color w:val="auto"/>
        </w:rPr>
      </w:pPr>
      <w:r>
        <w:rPr>
          <w:rFonts w:ascii="Courier New" w:cs="Courier New" w:eastAsia="Courier New" w:hAnsi="Courier New"/>
          <w:sz w:val="12"/>
          <w:szCs w:val="12"/>
          <w:color w:val="auto"/>
        </w:rPr>
        <w:t>primarily</w:t>
      </w:r>
      <w:r>
        <w:rPr>
          <w:sz w:val="20"/>
          <w:szCs w:val="20"/>
          <w:color w:val="auto"/>
        </w:rPr>
        <w:tab/>
      </w:r>
      <w:r>
        <w:rPr>
          <w:rFonts w:ascii="Courier New" w:cs="Courier New" w:eastAsia="Courier New" w:hAnsi="Courier New"/>
          <w:sz w:val="11"/>
          <w:szCs w:val="11"/>
          <w:color w:val="auto"/>
        </w:rPr>
        <w:t>the result of changes in volume rather than changes</w:t>
      </w:r>
    </w:p>
    <w:p>
      <w:pPr>
        <w:spacing w:after="0"/>
        <w:rPr>
          <w:sz w:val="20"/>
          <w:szCs w:val="20"/>
          <w:color w:val="auto"/>
        </w:rPr>
      </w:pPr>
      <w:r>
        <w:rPr>
          <w:rFonts w:ascii="Courier New" w:cs="Courier New" w:eastAsia="Courier New" w:hAnsi="Courier New"/>
          <w:sz w:val="12"/>
          <w:szCs w:val="12"/>
          <w:color w:val="auto"/>
        </w:rPr>
        <w:t>in prices.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gross margin percentage for the total company declined to</w:t>
      </w:r>
    </w:p>
    <w:p>
      <w:pPr>
        <w:spacing w:after="0"/>
        <w:tabs>
          <w:tab w:leader="none" w:pos="1580" w:val="left"/>
        </w:tabs>
        <w:rPr>
          <w:sz w:val="20"/>
          <w:szCs w:val="20"/>
          <w:color w:val="auto"/>
        </w:rPr>
      </w:pPr>
      <w:r>
        <w:rPr>
          <w:rFonts w:ascii="Courier New" w:cs="Courier New" w:eastAsia="Courier New" w:hAnsi="Courier New"/>
          <w:sz w:val="12"/>
          <w:szCs w:val="12"/>
          <w:color w:val="auto"/>
        </w:rPr>
        <w:t>11% from 12% in 1994.</w:t>
      </w:r>
      <w:r>
        <w:rPr>
          <w:sz w:val="20"/>
          <w:szCs w:val="20"/>
          <w:color w:val="auto"/>
        </w:rPr>
        <w:tab/>
      </w:r>
      <w:r>
        <w:rPr>
          <w:rFonts w:ascii="Courier New" w:cs="Courier New" w:eastAsia="Courier New" w:hAnsi="Courier New"/>
          <w:sz w:val="11"/>
          <w:szCs w:val="11"/>
          <w:color w:val="auto"/>
        </w:rPr>
        <w:t>Rail products' gross margin percentage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decreased to 13% from approximately 16% last year as a result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lower margins on running rail and used rail products.</w:t>
      </w:r>
    </w:p>
    <w:p>
      <w:pPr>
        <w:spacing w:after="0"/>
        <w:rPr>
          <w:sz w:val="20"/>
          <w:szCs w:val="20"/>
          <w:color w:val="auto"/>
        </w:rPr>
      </w:pPr>
      <w:r>
        <w:rPr>
          <w:rFonts w:ascii="Courier New" w:cs="Courier New" w:eastAsia="Courier New" w:hAnsi="Courier New"/>
          <w:sz w:val="12"/>
          <w:szCs w:val="12"/>
          <w:color w:val="auto"/>
        </w:rPr>
        <w:t>Construction products' gross margin percentage declined to 11%</w:t>
      </w:r>
    </w:p>
    <w:p>
      <w:pPr>
        <w:spacing w:after="0" w:line="237" w:lineRule="auto"/>
        <w:rPr>
          <w:sz w:val="20"/>
          <w:szCs w:val="20"/>
          <w:color w:val="auto"/>
        </w:rPr>
      </w:pPr>
      <w:r>
        <w:rPr>
          <w:rFonts w:ascii="Courier New" w:cs="Courier New" w:eastAsia="Courier New" w:hAnsi="Courier New"/>
          <w:sz w:val="12"/>
          <w:szCs w:val="12"/>
          <w:color w:val="auto"/>
        </w:rPr>
        <w:t>from 12% in 1994 as a result of lower margins on fabricated</w:t>
      </w:r>
    </w:p>
    <w:p>
      <w:pPr>
        <w:spacing w:after="0"/>
        <w:tabs>
          <w:tab w:leader="none" w:pos="3340" w:val="left"/>
        </w:tabs>
        <w:rPr>
          <w:sz w:val="20"/>
          <w:szCs w:val="20"/>
          <w:color w:val="auto"/>
        </w:rPr>
      </w:pPr>
      <w:r>
        <w:rPr>
          <w:rFonts w:ascii="Courier New" w:cs="Courier New" w:eastAsia="Courier New" w:hAnsi="Courier New"/>
          <w:sz w:val="12"/>
          <w:szCs w:val="12"/>
          <w:color w:val="auto"/>
        </w:rPr>
        <w:t>products and vibratory pile driving equipment.</w:t>
      </w:r>
      <w:r>
        <w:rPr>
          <w:sz w:val="20"/>
          <w:szCs w:val="20"/>
          <w:color w:val="auto"/>
        </w:rPr>
        <w:tab/>
      </w:r>
      <w:r>
        <w:rPr>
          <w:rFonts w:ascii="Courier New" w:cs="Courier New" w:eastAsia="Courier New" w:hAnsi="Courier New"/>
          <w:sz w:val="11"/>
          <w:szCs w:val="11"/>
          <w:color w:val="auto"/>
        </w:rPr>
        <w:t>The gross margin</w:t>
      </w:r>
    </w:p>
    <w:p>
      <w:pPr>
        <w:spacing w:after="0" w:line="237" w:lineRule="auto"/>
        <w:rPr>
          <w:sz w:val="20"/>
          <w:szCs w:val="20"/>
          <w:color w:val="auto"/>
        </w:rPr>
      </w:pPr>
      <w:r>
        <w:rPr>
          <w:rFonts w:ascii="Courier New" w:cs="Courier New" w:eastAsia="Courier New" w:hAnsi="Courier New"/>
          <w:sz w:val="12"/>
          <w:szCs w:val="12"/>
          <w:color w:val="auto"/>
        </w:rPr>
        <w:t>percentage for the Company's tubular products increased to 8%</w:t>
      </w:r>
    </w:p>
    <w:p>
      <w:pPr>
        <w:spacing w:after="0"/>
        <w:tabs>
          <w:tab w:leader="none" w:pos="400" w:val="left"/>
          <w:tab w:leader="none" w:pos="1440" w:val="left"/>
          <w:tab w:leader="none" w:pos="2720" w:val="left"/>
        </w:tabs>
        <w:rPr>
          <w:sz w:val="20"/>
          <w:szCs w:val="20"/>
          <w:color w:val="auto"/>
        </w:rPr>
      </w:pPr>
      <w:r>
        <w:rPr>
          <w:rFonts w:ascii="Courier New" w:cs="Courier New" w:eastAsia="Courier New" w:hAnsi="Courier New"/>
          <w:sz w:val="12"/>
          <w:szCs w:val="12"/>
          <w:color w:val="auto"/>
        </w:rPr>
        <w:t>from</w:t>
        <w:tab/>
        <w:t>6% last year.</w:t>
        <w:tab/>
        <w:t>The increase was</w:t>
      </w:r>
      <w:r>
        <w:rPr>
          <w:sz w:val="20"/>
          <w:szCs w:val="20"/>
          <w:color w:val="auto"/>
        </w:rPr>
        <w:tab/>
      </w:r>
      <w:r>
        <w:rPr>
          <w:rFonts w:ascii="Courier New" w:cs="Courier New" w:eastAsia="Courier New" w:hAnsi="Courier New"/>
          <w:sz w:val="11"/>
          <w:szCs w:val="11"/>
          <w:color w:val="auto"/>
        </w:rPr>
        <w:t>the result of a change in</w:t>
      </w:r>
    </w:p>
    <w:p>
      <w:pPr>
        <w:spacing w:after="0" w:line="237" w:lineRule="auto"/>
        <w:rPr>
          <w:sz w:val="20"/>
          <w:szCs w:val="20"/>
          <w:color w:val="auto"/>
        </w:rPr>
      </w:pPr>
      <w:r>
        <w:rPr>
          <w:rFonts w:ascii="Courier New" w:cs="Courier New" w:eastAsia="Courier New" w:hAnsi="Courier New"/>
          <w:sz w:val="12"/>
          <w:szCs w:val="12"/>
          <w:color w:val="auto"/>
        </w:rPr>
        <w:t>the mix of pipe coating products sold and improved Fosterweld</w:t>
      </w:r>
    </w:p>
    <w:p>
      <w:pPr>
        <w:spacing w:after="0"/>
        <w:rPr>
          <w:sz w:val="20"/>
          <w:szCs w:val="20"/>
          <w:color w:val="auto"/>
        </w:rPr>
      </w:pPr>
      <w:r>
        <w:rPr>
          <w:rFonts w:ascii="Courier New" w:cs="Courier New" w:eastAsia="Courier New" w:hAnsi="Courier New"/>
          <w:sz w:val="12"/>
          <w:szCs w:val="12"/>
          <w:color w:val="auto"/>
        </w:rPr>
        <w:t>pipe margins.</w:t>
      </w:r>
    </w:p>
    <w:p>
      <w:pPr>
        <w:sectPr>
          <w:pgSz w:w="11900" w:h="16838" w:orient="portrait"/>
          <w:cols w:equalWidth="0" w:num="1">
            <w:col w:w="10239"/>
          </w:cols>
          <w:pgMar w:left="220" w:top="389"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36"/>
        </w:trPr>
        <w:tc>
          <w:tcPr>
            <w:tcW w:w="1860" w:type="dxa"/>
            <w:vAlign w:val="bottom"/>
            <w:gridSpan w:val="2"/>
          </w:tcPr>
          <w:p>
            <w:pPr>
              <w:spacing w:after="0"/>
              <w:rPr>
                <w:sz w:val="20"/>
                <w:szCs w:val="20"/>
                <w:color w:val="auto"/>
              </w:rPr>
            </w:pPr>
            <w:r>
              <w:rPr>
                <w:rFonts w:ascii="Courier New" w:cs="Courier New" w:eastAsia="Courier New" w:hAnsi="Courier New"/>
                <w:sz w:val="12"/>
                <w:szCs w:val="12"/>
                <w:color w:val="auto"/>
                <w:w w:val="98"/>
              </w:rPr>
              <w:t>Selling and administrative</w:t>
            </w:r>
          </w:p>
        </w:tc>
        <w:tc>
          <w:tcPr>
            <w:tcW w:w="1820" w:type="dxa"/>
            <w:vAlign w:val="bottom"/>
          </w:tcPr>
          <w:p>
            <w:pPr>
              <w:jc w:val="right"/>
              <w:spacing w:after="0"/>
              <w:rPr>
                <w:sz w:val="20"/>
                <w:szCs w:val="20"/>
                <w:color w:val="auto"/>
              </w:rPr>
            </w:pPr>
            <w:r>
              <w:rPr>
                <w:rFonts w:ascii="Courier New" w:cs="Courier New" w:eastAsia="Courier New" w:hAnsi="Courier New"/>
                <w:sz w:val="12"/>
                <w:szCs w:val="12"/>
                <w:color w:val="auto"/>
                <w:w w:val="97"/>
              </w:rPr>
              <w:t>expenses in 1995 of $22.4</w:t>
            </w:r>
          </w:p>
        </w:tc>
        <w:tc>
          <w:tcPr>
            <w:tcW w:w="600" w:type="dxa"/>
            <w:vAlign w:val="bottom"/>
          </w:tcPr>
          <w:p>
            <w:pPr>
              <w:ind w:left="40"/>
              <w:spacing w:after="0"/>
              <w:rPr>
                <w:sz w:val="20"/>
                <w:szCs w:val="20"/>
                <w:color w:val="auto"/>
              </w:rPr>
            </w:pPr>
            <w:r>
              <w:rPr>
                <w:rFonts w:ascii="Courier New" w:cs="Courier New" w:eastAsia="Courier New" w:hAnsi="Courier New"/>
                <w:sz w:val="12"/>
                <w:szCs w:val="12"/>
                <w:color w:val="auto"/>
              </w:rPr>
              <w:t>million</w:t>
            </w:r>
          </w:p>
        </w:tc>
      </w:tr>
      <w:tr>
        <w:trPr>
          <w:trHeight w:val="135"/>
        </w:trPr>
        <w:tc>
          <w:tcPr>
            <w:tcW w:w="660" w:type="dxa"/>
            <w:vAlign w:val="bottom"/>
          </w:tcPr>
          <w:p>
            <w:pPr>
              <w:spacing w:after="0"/>
              <w:rPr>
                <w:sz w:val="20"/>
                <w:szCs w:val="20"/>
                <w:color w:val="auto"/>
              </w:rPr>
            </w:pPr>
            <w:r>
              <w:rPr>
                <w:rFonts w:ascii="Courier New" w:cs="Courier New" w:eastAsia="Courier New" w:hAnsi="Courier New"/>
                <w:sz w:val="12"/>
                <w:szCs w:val="12"/>
                <w:color w:val="auto"/>
                <w:w w:val="98"/>
              </w:rPr>
              <w:t>increased</w:t>
            </w:r>
          </w:p>
        </w:tc>
        <w:tc>
          <w:tcPr>
            <w:tcW w:w="3620" w:type="dxa"/>
            <w:vAlign w:val="bottom"/>
            <w:gridSpan w:val="3"/>
          </w:tcPr>
          <w:p>
            <w:pPr>
              <w:ind w:left="40"/>
              <w:spacing w:after="0"/>
              <w:rPr>
                <w:sz w:val="20"/>
                <w:szCs w:val="20"/>
                <w:color w:val="auto"/>
              </w:rPr>
            </w:pPr>
            <w:r>
              <w:rPr>
                <w:rFonts w:ascii="Courier New" w:cs="Courier New" w:eastAsia="Courier New" w:hAnsi="Courier New"/>
                <w:sz w:val="12"/>
                <w:szCs w:val="12"/>
                <w:color w:val="auto"/>
                <w:w w:val="96"/>
              </w:rPr>
              <w:t>5% from the prior year primarily as a result of the</w:t>
            </w:r>
          </w:p>
        </w:tc>
      </w:tr>
      <w:tr>
        <w:trPr>
          <w:trHeight w:val="135"/>
        </w:trPr>
        <w:tc>
          <w:tcPr>
            <w:tcW w:w="660" w:type="dxa"/>
            <w:vAlign w:val="bottom"/>
          </w:tcPr>
          <w:p>
            <w:pPr>
              <w:spacing w:after="0"/>
              <w:rPr>
                <w:sz w:val="20"/>
                <w:szCs w:val="20"/>
                <w:color w:val="auto"/>
              </w:rPr>
            </w:pPr>
            <w:r>
              <w:rPr>
                <w:rFonts w:ascii="Courier New" w:cs="Courier New" w:eastAsia="Courier New" w:hAnsi="Courier New"/>
                <w:sz w:val="12"/>
                <w:szCs w:val="12"/>
                <w:color w:val="auto"/>
                <w:w w:val="98"/>
              </w:rPr>
              <w:t>change in</w:t>
            </w:r>
          </w:p>
        </w:tc>
        <w:tc>
          <w:tcPr>
            <w:tcW w:w="30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the employee vacation policy which reduced</w:t>
            </w:r>
          </w:p>
        </w:tc>
        <w:tc>
          <w:tcPr>
            <w:tcW w:w="600" w:type="dxa"/>
            <w:vAlign w:val="bottom"/>
          </w:tcPr>
          <w:p>
            <w:pPr>
              <w:ind w:left="40"/>
              <w:spacing w:after="0"/>
              <w:rPr>
                <w:sz w:val="20"/>
                <w:szCs w:val="20"/>
                <w:color w:val="auto"/>
              </w:rPr>
            </w:pPr>
            <w:r>
              <w:rPr>
                <w:rFonts w:ascii="Courier New" w:cs="Courier New" w:eastAsia="Courier New" w:hAnsi="Courier New"/>
                <w:sz w:val="12"/>
                <w:szCs w:val="12"/>
                <w:color w:val="auto"/>
              </w:rPr>
              <w:t>1994</w:t>
            </w:r>
          </w:p>
        </w:tc>
      </w:tr>
      <w:tr>
        <w:trPr>
          <w:trHeight w:val="135"/>
        </w:trPr>
        <w:tc>
          <w:tcPr>
            <w:tcW w:w="660" w:type="dxa"/>
            <w:vAlign w:val="bottom"/>
          </w:tcPr>
          <w:p>
            <w:pPr>
              <w:spacing w:after="0"/>
              <w:rPr>
                <w:sz w:val="20"/>
                <w:szCs w:val="20"/>
                <w:color w:val="auto"/>
              </w:rPr>
            </w:pPr>
            <w:r>
              <w:rPr>
                <w:rFonts w:ascii="Courier New" w:cs="Courier New" w:eastAsia="Courier New" w:hAnsi="Courier New"/>
                <w:sz w:val="12"/>
                <w:szCs w:val="12"/>
                <w:color w:val="auto"/>
              </w:rPr>
              <w:t>expense.</w:t>
            </w:r>
          </w:p>
        </w:tc>
        <w:tc>
          <w:tcPr>
            <w:tcW w:w="1200" w:type="dxa"/>
            <w:vAlign w:val="bottom"/>
          </w:tcPr>
          <w:p>
            <w:pPr>
              <w:ind w:left="40"/>
              <w:spacing w:after="0"/>
              <w:rPr>
                <w:sz w:val="20"/>
                <w:szCs w:val="20"/>
                <w:color w:val="auto"/>
              </w:rPr>
            </w:pPr>
            <w:r>
              <w:rPr>
                <w:rFonts w:ascii="Courier New" w:cs="Courier New" w:eastAsia="Courier New" w:hAnsi="Courier New"/>
                <w:sz w:val="12"/>
                <w:szCs w:val="12"/>
                <w:color w:val="auto"/>
                <w:w w:val="98"/>
              </w:rPr>
              <w:t>Interest expense</w:t>
            </w:r>
          </w:p>
        </w:tc>
        <w:tc>
          <w:tcPr>
            <w:tcW w:w="1820" w:type="dxa"/>
            <w:vAlign w:val="bottom"/>
          </w:tcPr>
          <w:p>
            <w:pPr>
              <w:jc w:val="right"/>
              <w:spacing w:after="0"/>
              <w:rPr>
                <w:sz w:val="20"/>
                <w:szCs w:val="20"/>
                <w:color w:val="auto"/>
              </w:rPr>
            </w:pPr>
            <w:r>
              <w:rPr>
                <w:rFonts w:ascii="Courier New" w:cs="Courier New" w:eastAsia="Courier New" w:hAnsi="Courier New"/>
                <w:sz w:val="12"/>
                <w:szCs w:val="12"/>
                <w:color w:val="auto"/>
                <w:w w:val="97"/>
              </w:rPr>
              <w:t>increased 37% principally</w:t>
            </w:r>
          </w:p>
        </w:tc>
        <w:tc>
          <w:tcPr>
            <w:tcW w:w="600" w:type="dxa"/>
            <w:vAlign w:val="bottom"/>
          </w:tcPr>
          <w:p>
            <w:pPr>
              <w:ind w:left="180"/>
              <w:spacing w:after="0"/>
              <w:rPr>
                <w:sz w:val="20"/>
                <w:szCs w:val="20"/>
                <w:color w:val="auto"/>
              </w:rPr>
            </w:pPr>
            <w:r>
              <w:rPr>
                <w:rFonts w:ascii="Courier New" w:cs="Courier New" w:eastAsia="Courier New" w:hAnsi="Courier New"/>
                <w:sz w:val="12"/>
                <w:szCs w:val="12"/>
                <w:color w:val="auto"/>
              </w:rPr>
              <w:t>as a</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result of higher borrowings. Other income in 1995 included $0.3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million of interest income and a $0.2 million gain on the sale</w:t>
      </w:r>
    </w:p>
    <w:p>
      <w:pPr>
        <w:spacing w:after="0"/>
        <w:tabs>
          <w:tab w:leader="none" w:pos="2300" w:val="left"/>
        </w:tabs>
        <w:rPr>
          <w:sz w:val="20"/>
          <w:szCs w:val="20"/>
          <w:color w:val="auto"/>
        </w:rPr>
      </w:pPr>
      <w:r>
        <w:rPr>
          <w:rFonts w:ascii="Courier New" w:cs="Courier New" w:eastAsia="Courier New" w:hAnsi="Courier New"/>
          <w:sz w:val="12"/>
          <w:szCs w:val="12"/>
          <w:color w:val="auto"/>
        </w:rPr>
        <w:t>of equipment held for disposal.</w:t>
      </w:r>
      <w:r>
        <w:rPr>
          <w:sz w:val="20"/>
          <w:szCs w:val="20"/>
          <w:color w:val="auto"/>
        </w:rPr>
        <w:tab/>
      </w:r>
      <w:r>
        <w:rPr>
          <w:rFonts w:ascii="Courier New" w:cs="Courier New" w:eastAsia="Courier New" w:hAnsi="Courier New"/>
          <w:sz w:val="11"/>
          <w:szCs w:val="11"/>
          <w:color w:val="auto"/>
        </w:rPr>
        <w:t>Other income in 1994 included a</w:t>
      </w:r>
    </w:p>
    <w:p>
      <w:pPr>
        <w:spacing w:after="0"/>
        <w:tabs>
          <w:tab w:leader="none" w:pos="3700" w:val="left"/>
        </w:tabs>
        <w:rPr>
          <w:sz w:val="20"/>
          <w:szCs w:val="20"/>
          <w:color w:val="auto"/>
        </w:rPr>
      </w:pPr>
      <w:r>
        <w:rPr>
          <w:rFonts w:ascii="Courier New" w:cs="Courier New" w:eastAsia="Courier New" w:hAnsi="Courier New"/>
          <w:sz w:val="12"/>
          <w:szCs w:val="12"/>
          <w:color w:val="auto"/>
        </w:rPr>
        <w:t>gain of $0.3 million from the sale of the Company's</w:t>
      </w:r>
      <w:r>
        <w:rPr>
          <w:sz w:val="20"/>
          <w:szCs w:val="20"/>
          <w:color w:val="auto"/>
        </w:rPr>
        <w:tab/>
      </w:r>
      <w:r>
        <w:rPr>
          <w:rFonts w:ascii="Courier New" w:cs="Courier New" w:eastAsia="Courier New" w:hAnsi="Courier New"/>
          <w:sz w:val="11"/>
          <w:szCs w:val="11"/>
          <w:color w:val="auto"/>
        </w:rPr>
        <w:t>Houston,</w:t>
      </w:r>
    </w:p>
    <w:p>
      <w:pPr>
        <w:spacing w:after="0"/>
        <w:rPr>
          <w:sz w:val="20"/>
          <w:szCs w:val="20"/>
          <w:color w:val="auto"/>
        </w:rPr>
      </w:pPr>
      <w:r>
        <w:rPr>
          <w:rFonts w:ascii="Courier New" w:cs="Courier New" w:eastAsia="Courier New" w:hAnsi="Courier New"/>
          <w:sz w:val="12"/>
          <w:szCs w:val="12"/>
          <w:color w:val="auto"/>
        </w:rPr>
        <w:t>Texas sales office and equipment depot.</w:t>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The income tax rate is less than the statutory rate in both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1995 and 1994 periods principally as a result of changes in net</w:t>
      </w:r>
    </w:p>
    <w:p>
      <w:pPr>
        <w:spacing w:after="0" w:line="6" w:lineRule="exact"/>
        <w:rPr>
          <w:sz w:val="20"/>
          <w:szCs w:val="20"/>
          <w:color w:val="auto"/>
        </w:rPr>
      </w:pPr>
    </w:p>
    <w:p>
      <w:pPr>
        <w:spacing w:after="0"/>
        <w:tabs>
          <w:tab w:leader="none" w:pos="2640" w:val="left"/>
        </w:tabs>
        <w:rPr>
          <w:sz w:val="20"/>
          <w:szCs w:val="20"/>
          <w:color w:val="auto"/>
        </w:rPr>
      </w:pPr>
      <w:r>
        <w:rPr>
          <w:rFonts w:ascii="Courier New" w:cs="Courier New" w:eastAsia="Courier New" w:hAnsi="Courier New"/>
          <w:sz w:val="12"/>
          <w:szCs w:val="12"/>
          <w:color w:val="auto"/>
        </w:rPr>
        <w:t>deferred tax assets and liabilities.</w:t>
      </w:r>
      <w:r>
        <w:rPr>
          <w:sz w:val="20"/>
          <w:szCs w:val="20"/>
          <w:color w:val="auto"/>
        </w:rPr>
        <w:tab/>
      </w:r>
      <w:r>
        <w:rPr>
          <w:rFonts w:ascii="Courier New" w:cs="Courier New" w:eastAsia="Courier New" w:hAnsi="Courier New"/>
          <w:sz w:val="11"/>
          <w:szCs w:val="11"/>
          <w:color w:val="auto"/>
        </w:rPr>
        <w:t>The Company's deferred tax</w:t>
      </w:r>
    </w:p>
    <w:p>
      <w:pPr>
        <w:spacing w:after="0"/>
        <w:tabs>
          <w:tab w:leader="none" w:pos="3900" w:val="left"/>
        </w:tabs>
        <w:rPr>
          <w:sz w:val="20"/>
          <w:szCs w:val="20"/>
          <w:color w:val="auto"/>
        </w:rPr>
      </w:pPr>
      <w:r>
        <w:rPr>
          <w:rFonts w:ascii="Courier New" w:cs="Courier New" w:eastAsia="Courier New" w:hAnsi="Courier New"/>
          <w:sz w:val="12"/>
          <w:szCs w:val="12"/>
          <w:color w:val="auto"/>
        </w:rPr>
        <w:t>assets include net operating loss (NOL) carryforwards.</w:t>
      </w:r>
      <w:r>
        <w:rPr>
          <w:sz w:val="20"/>
          <w:szCs w:val="20"/>
          <w:color w:val="auto"/>
        </w:rPr>
        <w:tab/>
      </w:r>
      <w:r>
        <w:rPr>
          <w:rFonts w:ascii="Courier New" w:cs="Courier New" w:eastAsia="Courier New" w:hAnsi="Courier New"/>
          <w:sz w:val="11"/>
          <w:szCs w:val="11"/>
          <w:color w:val="auto"/>
        </w:rPr>
        <w:t>In 1993,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the Company was required by accounting rules to record for book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purposes all available NOL carryforwards as assets.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Additionally, the Company was required to establish a valuation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reserve to reduce the total carrying value of the NOL</w:t>
      </w:r>
    </w:p>
    <w:p>
      <w:pPr>
        <w:spacing w:after="0"/>
        <w:rPr>
          <w:sz w:val="20"/>
          <w:szCs w:val="20"/>
          <w:color w:val="auto"/>
        </w:rPr>
      </w:pPr>
      <w:r>
        <w:rPr>
          <w:rFonts w:ascii="Courier New" w:cs="Courier New" w:eastAsia="Courier New" w:hAnsi="Courier New"/>
          <w:sz w:val="12"/>
          <w:szCs w:val="12"/>
          <w:color w:val="auto"/>
        </w:rPr>
        <w:t>carryforwards to the amount projected to be actually used in</w:t>
      </w:r>
    </w:p>
    <w:p>
      <w:pPr>
        <w:spacing w:after="0"/>
        <w:tabs>
          <w:tab w:leader="none" w:pos="3420" w:val="left"/>
        </w:tabs>
        <w:rPr>
          <w:sz w:val="20"/>
          <w:szCs w:val="20"/>
          <w:color w:val="auto"/>
        </w:rPr>
      </w:pPr>
      <w:r>
        <w:rPr>
          <w:rFonts w:ascii="Courier New" w:cs="Courier New" w:eastAsia="Courier New" w:hAnsi="Courier New"/>
          <w:sz w:val="12"/>
          <w:szCs w:val="12"/>
          <w:color w:val="auto"/>
        </w:rPr>
        <w:t>future years (i. e., the net realizable value).</w:t>
      </w:r>
      <w:r>
        <w:rPr>
          <w:sz w:val="20"/>
          <w:szCs w:val="20"/>
          <w:color w:val="auto"/>
        </w:rPr>
        <w:tab/>
      </w:r>
      <w:r>
        <w:rPr>
          <w:rFonts w:ascii="Courier New" w:cs="Courier New" w:eastAsia="Courier New" w:hAnsi="Courier New"/>
          <w:sz w:val="11"/>
          <w:szCs w:val="11"/>
          <w:color w:val="auto"/>
        </w:rPr>
        <w:t>The net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realizable value of the Company's NOL carryforwards is computed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based on the average taxable income for the most recent three</w:t>
      </w:r>
    </w:p>
    <w:p>
      <w:pPr>
        <w:spacing w:after="0"/>
        <w:tabs>
          <w:tab w:leader="none" w:pos="2920" w:val="left"/>
        </w:tabs>
        <w:rPr>
          <w:sz w:val="20"/>
          <w:szCs w:val="20"/>
          <w:color w:val="auto"/>
        </w:rPr>
      </w:pPr>
      <w:r>
        <w:rPr>
          <w:rFonts w:ascii="Courier New" w:cs="Courier New" w:eastAsia="Courier New" w:hAnsi="Courier New"/>
          <w:sz w:val="12"/>
          <w:szCs w:val="12"/>
          <w:color w:val="auto"/>
        </w:rPr>
        <w:t>years projected forward for three years.</w:t>
      </w:r>
      <w:r>
        <w:rPr>
          <w:sz w:val="20"/>
          <w:szCs w:val="20"/>
          <w:color w:val="auto"/>
        </w:rPr>
        <w:tab/>
      </w:r>
      <w:r>
        <w:rPr>
          <w:rFonts w:ascii="Courier New" w:cs="Courier New" w:eastAsia="Courier New" w:hAnsi="Courier New"/>
          <w:sz w:val="11"/>
          <w:szCs w:val="11"/>
          <w:color w:val="auto"/>
        </w:rPr>
        <w:t>During 1995 and 1994,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the net realizable value of the NOL carryforwards increased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Company reduced the valuation reserve related to the NOL</w:t>
      </w:r>
    </w:p>
    <w:p>
      <w:pPr>
        <w:spacing w:after="0"/>
        <w:rPr>
          <w:sz w:val="20"/>
          <w:szCs w:val="20"/>
          <w:color w:val="auto"/>
        </w:rPr>
      </w:pPr>
      <w:r>
        <w:rPr>
          <w:rFonts w:ascii="Courier New" w:cs="Courier New" w:eastAsia="Courier New" w:hAnsi="Courier New"/>
          <w:sz w:val="12"/>
          <w:szCs w:val="12"/>
          <w:color w:val="auto"/>
        </w:rPr>
        <w:t>carryforwards by $2.5 million and $2.4 million, respectively.</w:t>
      </w:r>
    </w:p>
    <w:p>
      <w:pPr>
        <w:spacing w:after="0" w:line="237" w:lineRule="auto"/>
        <w:rPr>
          <w:sz w:val="20"/>
          <w:szCs w:val="20"/>
          <w:color w:val="auto"/>
        </w:rPr>
      </w:pPr>
      <w:r>
        <w:rPr>
          <w:rFonts w:ascii="Courier New" w:cs="Courier New" w:eastAsia="Courier New" w:hAnsi="Courier New"/>
          <w:sz w:val="12"/>
          <w:szCs w:val="12"/>
          <w:color w:val="auto"/>
        </w:rPr>
        <w:t>These favorable adjustments of the valuation reserve were</w:t>
      </w:r>
    </w:p>
    <w:p>
      <w:pPr>
        <w:spacing w:after="0"/>
        <w:tabs>
          <w:tab w:leader="none" w:pos="3280" w:val="left"/>
        </w:tabs>
        <w:rPr>
          <w:sz w:val="20"/>
          <w:szCs w:val="20"/>
          <w:color w:val="auto"/>
        </w:rPr>
      </w:pPr>
      <w:r>
        <w:rPr>
          <w:rFonts w:ascii="Courier New" w:cs="Courier New" w:eastAsia="Courier New" w:hAnsi="Courier New"/>
          <w:sz w:val="12"/>
          <w:szCs w:val="12"/>
          <w:color w:val="auto"/>
        </w:rPr>
        <w:t>recorded as reductions of income tax expense.</w:t>
      </w:r>
      <w:r>
        <w:rPr>
          <w:sz w:val="20"/>
          <w:szCs w:val="20"/>
          <w:color w:val="auto"/>
        </w:rPr>
        <w:tab/>
      </w:r>
      <w:r>
        <w:rPr>
          <w:rFonts w:ascii="Courier New" w:cs="Courier New" w:eastAsia="Courier New" w:hAnsi="Courier New"/>
          <w:sz w:val="11"/>
          <w:szCs w:val="11"/>
          <w:color w:val="auto"/>
        </w:rPr>
        <w:t>Expected</w:t>
      </w:r>
    </w:p>
    <w:p>
      <w:pPr>
        <w:spacing w:after="0" w:line="237" w:lineRule="auto"/>
        <w:rPr>
          <w:sz w:val="20"/>
          <w:szCs w:val="20"/>
          <w:color w:val="auto"/>
        </w:rPr>
      </w:pPr>
      <w:r>
        <w:rPr>
          <w:rFonts w:ascii="Courier New" w:cs="Courier New" w:eastAsia="Courier New" w:hAnsi="Courier New"/>
          <w:sz w:val="12"/>
          <w:szCs w:val="12"/>
          <w:color w:val="auto"/>
        </w:rPr>
        <w:t>utilization of the net deferred tax assets is contingent upon</w:t>
      </w:r>
    </w:p>
    <w:p>
      <w:pPr>
        <w:spacing w:after="0"/>
        <w:rPr>
          <w:sz w:val="20"/>
          <w:szCs w:val="20"/>
          <w:color w:val="auto"/>
        </w:rPr>
      </w:pPr>
      <w:r>
        <w:rPr>
          <w:rFonts w:ascii="Courier New" w:cs="Courier New" w:eastAsia="Courier New" w:hAnsi="Courier New"/>
          <w:sz w:val="12"/>
          <w:szCs w:val="12"/>
          <w:color w:val="auto"/>
        </w:rPr>
        <w:t>the Company earning in the aggregate approximately $11 million</w:t>
      </w:r>
    </w:p>
    <w:p>
      <w:pPr>
        <w:spacing w:after="0" w:line="237" w:lineRule="auto"/>
        <w:rPr>
          <w:sz w:val="20"/>
          <w:szCs w:val="20"/>
          <w:color w:val="auto"/>
        </w:rPr>
      </w:pPr>
      <w:r>
        <w:rPr>
          <w:rFonts w:ascii="Courier New" w:cs="Courier New" w:eastAsia="Courier New" w:hAnsi="Courier New"/>
          <w:sz w:val="12"/>
          <w:szCs w:val="12"/>
          <w:color w:val="auto"/>
        </w:rPr>
        <w:t>of taxable income in future years.</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Because the deferred tax asset valuation reserve at December 31,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1995 is only $0.2 million, income tax expense reported for book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purposes in future years will not be significantly reduced by</w:t>
      </w:r>
    </w:p>
    <w:p>
      <w:pPr>
        <w:spacing w:after="0"/>
        <w:tabs>
          <w:tab w:leader="none" w:pos="1720" w:val="left"/>
        </w:tabs>
        <w:rPr>
          <w:sz w:val="20"/>
          <w:szCs w:val="20"/>
          <w:color w:val="auto"/>
        </w:rPr>
      </w:pPr>
      <w:r>
        <w:rPr>
          <w:rFonts w:ascii="Courier New" w:cs="Courier New" w:eastAsia="Courier New" w:hAnsi="Courier New"/>
          <w:sz w:val="12"/>
          <w:szCs w:val="12"/>
          <w:color w:val="auto"/>
        </w:rPr>
        <w:t>changes in the reserve.</w:t>
      </w:r>
      <w:r>
        <w:rPr>
          <w:sz w:val="20"/>
          <w:szCs w:val="20"/>
          <w:color w:val="auto"/>
        </w:rPr>
        <w:tab/>
      </w:r>
      <w:r>
        <w:rPr>
          <w:rFonts w:ascii="Courier New" w:cs="Courier New" w:eastAsia="Courier New" w:hAnsi="Courier New"/>
          <w:sz w:val="11"/>
          <w:szCs w:val="11"/>
          <w:color w:val="auto"/>
        </w:rPr>
        <w:t>As a result, income tax expense for</w:t>
      </w:r>
    </w:p>
    <w:p>
      <w:pPr>
        <w:spacing w:after="0"/>
        <w:tabs>
          <w:tab w:leader="none" w:pos="1020" w:val="left"/>
        </w:tabs>
        <w:rPr>
          <w:sz w:val="20"/>
          <w:szCs w:val="20"/>
          <w:color w:val="auto"/>
        </w:rPr>
      </w:pPr>
      <w:r>
        <w:rPr>
          <w:rFonts w:ascii="Courier New" w:cs="Courier New" w:eastAsia="Courier New" w:hAnsi="Courier New"/>
          <w:sz w:val="12"/>
          <w:szCs w:val="12"/>
          <w:color w:val="auto"/>
        </w:rPr>
        <w:t>book purposes</w:t>
      </w:r>
      <w:r>
        <w:rPr>
          <w:sz w:val="20"/>
          <w:szCs w:val="20"/>
          <w:color w:val="auto"/>
        </w:rPr>
        <w:tab/>
      </w:r>
      <w:r>
        <w:rPr>
          <w:rFonts w:ascii="Courier New" w:cs="Courier New" w:eastAsia="Courier New" w:hAnsi="Courier New"/>
          <w:sz w:val="11"/>
          <w:szCs w:val="11"/>
          <w:color w:val="auto"/>
        </w:rPr>
        <w:t>in future years is anticipated to approximate the</w:t>
      </w:r>
    </w:p>
    <w:p>
      <w:pPr>
        <w:spacing w:after="0"/>
        <w:rPr>
          <w:sz w:val="20"/>
          <w:szCs w:val="20"/>
          <w:color w:val="auto"/>
        </w:rPr>
      </w:pPr>
      <w:r>
        <w:rPr>
          <w:rFonts w:ascii="Courier New" w:cs="Courier New" w:eastAsia="Courier New" w:hAnsi="Courier New"/>
          <w:sz w:val="12"/>
          <w:szCs w:val="12"/>
          <w:color w:val="auto"/>
        </w:rPr>
        <w:t>amount that would be reported by applying statutory rates.</w:t>
      </w:r>
    </w:p>
    <w:p>
      <w:pPr>
        <w:spacing w:after="0" w:line="237" w:lineRule="auto"/>
        <w:rPr>
          <w:sz w:val="20"/>
          <w:szCs w:val="20"/>
          <w:color w:val="auto"/>
        </w:rPr>
      </w:pPr>
      <w:r>
        <w:rPr>
          <w:rFonts w:ascii="Courier New" w:cs="Courier New" w:eastAsia="Courier New" w:hAnsi="Courier New"/>
          <w:sz w:val="12"/>
          <w:szCs w:val="12"/>
          <w:color w:val="auto"/>
        </w:rPr>
        <w:t>However, the Company will not make significant federal income</w:t>
      </w:r>
    </w:p>
    <w:p>
      <w:pPr>
        <w:spacing w:after="0"/>
        <w:rPr>
          <w:sz w:val="20"/>
          <w:szCs w:val="20"/>
          <w:color w:val="auto"/>
        </w:rPr>
      </w:pPr>
      <w:r>
        <w:rPr>
          <w:rFonts w:ascii="Courier New" w:cs="Courier New" w:eastAsia="Courier New" w:hAnsi="Courier New"/>
          <w:sz w:val="12"/>
          <w:szCs w:val="12"/>
          <w:color w:val="auto"/>
        </w:rPr>
        <w:t>tax payments until the Company earns additional taxable income</w:t>
      </w:r>
    </w:p>
    <w:p>
      <w:pPr>
        <w:spacing w:after="0"/>
        <w:tabs>
          <w:tab w:leader="none" w:pos="1940" w:val="left"/>
          <w:tab w:leader="none" w:pos="2860" w:val="left"/>
        </w:tabs>
        <w:rPr>
          <w:sz w:val="20"/>
          <w:szCs w:val="20"/>
          <w:color w:val="auto"/>
        </w:rPr>
      </w:pPr>
      <w:r>
        <w:rPr>
          <w:rFonts w:ascii="Courier New" w:cs="Courier New" w:eastAsia="Courier New" w:hAnsi="Courier New"/>
          <w:sz w:val="12"/>
          <w:szCs w:val="12"/>
          <w:color w:val="auto"/>
        </w:rPr>
        <w:t>in excess of $11 million.</w:t>
      </w:r>
      <w:r>
        <w:rPr>
          <w:sz w:val="20"/>
          <w:szCs w:val="20"/>
          <w:color w:val="auto"/>
        </w:rPr>
        <w:tab/>
      </w:r>
      <w:r>
        <w:rPr>
          <w:rFonts w:ascii="Courier New" w:cs="Courier New" w:eastAsia="Courier New" w:hAnsi="Courier New"/>
          <w:sz w:val="12"/>
          <w:szCs w:val="12"/>
          <w:color w:val="auto"/>
        </w:rPr>
        <w:t>See Note 13</w:t>
      </w:r>
      <w:r>
        <w:rPr>
          <w:sz w:val="20"/>
          <w:szCs w:val="20"/>
          <w:color w:val="auto"/>
        </w:rPr>
        <w:tab/>
      </w:r>
      <w:r>
        <w:rPr>
          <w:rFonts w:ascii="Courier New" w:cs="Courier New" w:eastAsia="Courier New" w:hAnsi="Courier New"/>
          <w:sz w:val="11"/>
          <w:szCs w:val="11"/>
          <w:color w:val="auto"/>
        </w:rPr>
        <w:t>to the consolidated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financial statements for additional information on income taxes.</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Effective January 1, 1995, the Company adopted Statement of</w:t>
      </w:r>
    </w:p>
    <w:p>
      <w:pPr>
        <w:spacing w:after="0"/>
        <w:tabs>
          <w:tab w:leader="none" w:pos="1520" w:val="left"/>
          <w:tab w:leader="none" w:pos="3420" w:val="left"/>
        </w:tabs>
        <w:rPr>
          <w:sz w:val="20"/>
          <w:szCs w:val="20"/>
          <w:color w:val="auto"/>
        </w:rPr>
      </w:pPr>
      <w:r>
        <w:rPr>
          <w:rFonts w:ascii="Courier New" w:cs="Courier New" w:eastAsia="Courier New" w:hAnsi="Courier New"/>
          <w:sz w:val="12"/>
          <w:szCs w:val="12"/>
          <w:color w:val="auto"/>
        </w:rPr>
        <w:t>Financial Accounting</w:t>
        <w:tab/>
        <w:t>Standards (SFAS) No. 121,</w:t>
      </w:r>
      <w:r>
        <w:rPr>
          <w:sz w:val="20"/>
          <w:szCs w:val="20"/>
          <w:color w:val="auto"/>
        </w:rPr>
        <w:tab/>
      </w:r>
      <w:r>
        <w:rPr>
          <w:rFonts w:ascii="Courier New" w:cs="Courier New" w:eastAsia="Courier New" w:hAnsi="Courier New"/>
          <w:sz w:val="11"/>
          <w:szCs w:val="11"/>
          <w:color w:val="auto"/>
        </w:rPr>
        <w:t>"Accounting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the Impairment of Long-Lived Assets and for Long-Lived Assets to</w:t>
      </w:r>
    </w:p>
    <w:p>
      <w:pPr>
        <w:spacing w:after="0" w:line="6"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2"/>
          <w:szCs w:val="12"/>
          <w:color w:val="auto"/>
        </w:rPr>
        <w:t>Be Disposed</w:t>
      </w:r>
      <w:r>
        <w:rPr>
          <w:sz w:val="20"/>
          <w:szCs w:val="20"/>
          <w:color w:val="auto"/>
        </w:rPr>
        <w:tab/>
      </w:r>
      <w:r>
        <w:rPr>
          <w:rFonts w:ascii="Courier New" w:cs="Courier New" w:eastAsia="Courier New" w:hAnsi="Courier New"/>
          <w:sz w:val="11"/>
          <w:szCs w:val="11"/>
          <w:color w:val="auto"/>
        </w:rPr>
        <w:t>Of", and recorded a charge of $0.2 million, net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income tax benefit, principally related to a Fosterweld facility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held for sale (see Note 2 to consolidated financial statements).</w:t>
      </w:r>
    </w:p>
    <w:p>
      <w:pPr>
        <w:sectPr>
          <w:pgSz w:w="11900" w:h="16838" w:orient="portrait"/>
          <w:cols w:equalWidth="0" w:num="1">
            <w:col w:w="10239"/>
          </w:cols>
          <w:pgMar w:left="220" w:top="389"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2"/>
          <w:szCs w:val="12"/>
          <w:color w:val="auto"/>
        </w:rPr>
        <w:t>The Year 1994 Compared to the Year 1993</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For 1994, net income was $5.4 million or $0.55 per share</w:t>
      </w:r>
    </w:p>
    <w:p>
      <w:pPr>
        <w:spacing w:after="0"/>
        <w:rPr>
          <w:sz w:val="20"/>
          <w:szCs w:val="20"/>
          <w:color w:val="auto"/>
        </w:rPr>
      </w:pPr>
      <w:r>
        <w:rPr>
          <w:rFonts w:ascii="Courier New" w:cs="Courier New" w:eastAsia="Courier New" w:hAnsi="Courier New"/>
          <w:sz w:val="12"/>
          <w:szCs w:val="12"/>
          <w:color w:val="auto"/>
        </w:rPr>
        <w:t>compared to a 1993 net income of $1.6 million or $0.16 per</w:t>
      </w:r>
    </w:p>
    <w:p>
      <w:pPr>
        <w:spacing w:after="0"/>
        <w:tabs>
          <w:tab w:leader="none" w:pos="540" w:val="left"/>
        </w:tabs>
        <w:rPr>
          <w:sz w:val="20"/>
          <w:szCs w:val="20"/>
          <w:color w:val="auto"/>
        </w:rPr>
      </w:pPr>
      <w:r>
        <w:rPr>
          <w:rFonts w:ascii="Courier New" w:cs="Courier New" w:eastAsia="Courier New" w:hAnsi="Courier New"/>
          <w:sz w:val="12"/>
          <w:szCs w:val="12"/>
          <w:color w:val="auto"/>
        </w:rPr>
        <w:t>share.</w:t>
      </w:r>
      <w:r>
        <w:rPr>
          <w:sz w:val="20"/>
          <w:szCs w:val="20"/>
          <w:color w:val="auto"/>
        </w:rPr>
        <w:tab/>
      </w:r>
      <w:r>
        <w:rPr>
          <w:rFonts w:ascii="Courier New" w:cs="Courier New" w:eastAsia="Courier New" w:hAnsi="Courier New"/>
          <w:sz w:val="11"/>
          <w:szCs w:val="11"/>
          <w:color w:val="auto"/>
        </w:rPr>
        <w:t>In 1994, cost of goods sold was reduced by $0.3 million</w:t>
      </w:r>
    </w:p>
    <w:p>
      <w:pPr>
        <w:spacing w:after="0"/>
        <w:rPr>
          <w:sz w:val="20"/>
          <w:szCs w:val="20"/>
          <w:color w:val="auto"/>
        </w:rPr>
      </w:pPr>
      <w:r>
        <w:rPr>
          <w:rFonts w:ascii="Courier New" w:cs="Courier New" w:eastAsia="Courier New" w:hAnsi="Courier New"/>
          <w:sz w:val="12"/>
          <w:szCs w:val="12"/>
          <w:color w:val="auto"/>
        </w:rPr>
        <w:t>and selling and administrative expenses were reduced by $0.6</w:t>
      </w:r>
    </w:p>
    <w:p>
      <w:pPr>
        <w:spacing w:after="0" w:line="237" w:lineRule="auto"/>
        <w:rPr>
          <w:sz w:val="20"/>
          <w:szCs w:val="20"/>
          <w:color w:val="auto"/>
        </w:rPr>
      </w:pPr>
      <w:r>
        <w:rPr>
          <w:rFonts w:ascii="Courier New" w:cs="Courier New" w:eastAsia="Courier New" w:hAnsi="Courier New"/>
          <w:sz w:val="12"/>
          <w:szCs w:val="12"/>
          <w:color w:val="auto"/>
        </w:rPr>
        <w:t>million as a result of a change in the Company's policy for</w:t>
      </w:r>
    </w:p>
    <w:p>
      <w:pPr>
        <w:spacing w:after="0"/>
        <w:tabs>
          <w:tab w:leader="none" w:pos="1440" w:val="left"/>
        </w:tabs>
        <w:rPr>
          <w:sz w:val="20"/>
          <w:szCs w:val="20"/>
          <w:color w:val="auto"/>
        </w:rPr>
      </w:pPr>
      <w:r>
        <w:rPr>
          <w:rFonts w:ascii="Courier New" w:cs="Courier New" w:eastAsia="Courier New" w:hAnsi="Courier New"/>
          <w:sz w:val="12"/>
          <w:szCs w:val="12"/>
          <w:color w:val="auto"/>
        </w:rPr>
        <w:t>employee vacations.</w:t>
      </w:r>
      <w:r>
        <w:rPr>
          <w:sz w:val="20"/>
          <w:szCs w:val="20"/>
          <w:color w:val="auto"/>
        </w:rPr>
        <w:tab/>
      </w:r>
      <w:r>
        <w:rPr>
          <w:rFonts w:ascii="Courier New" w:cs="Courier New" w:eastAsia="Courier New" w:hAnsi="Courier New"/>
          <w:sz w:val="11"/>
          <w:szCs w:val="11"/>
          <w:color w:val="auto"/>
        </w:rPr>
        <w:t>Results for 1993 included a first quarter</w:t>
      </w:r>
    </w:p>
    <w:p>
      <w:pPr>
        <w:spacing w:after="0"/>
        <w:tabs>
          <w:tab w:leader="none" w:pos="600" w:val="left"/>
        </w:tabs>
        <w:rPr>
          <w:sz w:val="20"/>
          <w:szCs w:val="20"/>
          <w:color w:val="auto"/>
        </w:rPr>
      </w:pPr>
      <w:r>
        <w:rPr>
          <w:rFonts w:ascii="Courier New" w:cs="Courier New" w:eastAsia="Courier New" w:hAnsi="Courier New"/>
          <w:sz w:val="12"/>
          <w:szCs w:val="12"/>
          <w:color w:val="auto"/>
        </w:rPr>
        <w:t>gain of</w:t>
      </w:r>
      <w:r>
        <w:rPr>
          <w:sz w:val="20"/>
          <w:szCs w:val="20"/>
          <w:color w:val="auto"/>
        </w:rPr>
        <w:tab/>
      </w:r>
      <w:r>
        <w:rPr>
          <w:rFonts w:ascii="Courier New" w:cs="Courier New" w:eastAsia="Courier New" w:hAnsi="Courier New"/>
          <w:sz w:val="11"/>
          <w:szCs w:val="11"/>
          <w:color w:val="auto"/>
        </w:rPr>
        <w:t>$0.7 million from the initial adoption of SFAS No. 109,</w:t>
      </w:r>
    </w:p>
    <w:p>
      <w:pPr>
        <w:spacing w:after="0"/>
        <w:rPr>
          <w:sz w:val="20"/>
          <w:szCs w:val="20"/>
          <w:color w:val="auto"/>
        </w:rPr>
      </w:pPr>
      <w:r>
        <w:rPr>
          <w:rFonts w:ascii="Courier New" w:cs="Courier New" w:eastAsia="Courier New" w:hAnsi="Courier New"/>
          <w:sz w:val="12"/>
          <w:szCs w:val="12"/>
          <w:color w:val="auto"/>
        </w:rPr>
        <w:t>"Accounting for Income Taxes" (see Note 2 to consolidated</w:t>
      </w:r>
    </w:p>
    <w:p>
      <w:pPr>
        <w:spacing w:after="0" w:line="237" w:lineRule="auto"/>
        <w:rPr>
          <w:sz w:val="20"/>
          <w:szCs w:val="20"/>
          <w:color w:val="auto"/>
        </w:rPr>
      </w:pPr>
      <w:r>
        <w:rPr>
          <w:rFonts w:ascii="Courier New" w:cs="Courier New" w:eastAsia="Courier New" w:hAnsi="Courier New"/>
          <w:sz w:val="12"/>
          <w:szCs w:val="12"/>
          <w:color w:val="auto"/>
        </w:rPr>
        <w:t>financial statements).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Net sales in 1994 were $234 million or an increase of 10% over</w:t>
      </w:r>
    </w:p>
    <w:p>
      <w:pPr>
        <w:spacing w:after="0"/>
        <w:tabs>
          <w:tab w:leader="none" w:pos="1300" w:val="left"/>
        </w:tabs>
        <w:rPr>
          <w:sz w:val="20"/>
          <w:szCs w:val="20"/>
          <w:color w:val="auto"/>
        </w:rPr>
      </w:pPr>
      <w:r>
        <w:rPr>
          <w:rFonts w:ascii="Courier New" w:cs="Courier New" w:eastAsia="Courier New" w:hAnsi="Courier New"/>
          <w:sz w:val="12"/>
          <w:szCs w:val="12"/>
          <w:color w:val="auto"/>
        </w:rPr>
        <w:t>the 1993 period.</w:t>
      </w:r>
      <w:r>
        <w:rPr>
          <w:sz w:val="20"/>
          <w:szCs w:val="20"/>
          <w:color w:val="auto"/>
        </w:rPr>
        <w:tab/>
      </w:r>
      <w:r>
        <w:rPr>
          <w:rFonts w:ascii="Courier New" w:cs="Courier New" w:eastAsia="Courier New" w:hAnsi="Courier New"/>
          <w:sz w:val="11"/>
          <w:szCs w:val="11"/>
          <w:color w:val="auto"/>
        </w:rPr>
        <w:t>Rail products' net sales improved in 1994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$88.9 million or 18% from 1993 as sales of new rail products for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transit projects and used rail products substantially increased.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Construction products' net sales for 1994 of $85.5 million</w:t>
      </w:r>
    </w:p>
    <w:p>
      <w:pPr>
        <w:spacing w:after="0"/>
        <w:rPr>
          <w:sz w:val="20"/>
          <w:szCs w:val="20"/>
          <w:color w:val="auto"/>
        </w:rPr>
      </w:pPr>
      <w:r>
        <w:rPr>
          <w:rFonts w:ascii="Courier New" w:cs="Courier New" w:eastAsia="Courier New" w:hAnsi="Courier New"/>
          <w:sz w:val="12"/>
          <w:szCs w:val="12"/>
          <w:color w:val="auto"/>
        </w:rPr>
        <w:t>were 25% higher than the 1993 period as a result of higher</w:t>
      </w:r>
    </w:p>
    <w:p>
      <w:pPr>
        <w:spacing w:after="0"/>
        <w:tabs>
          <w:tab w:leader="none" w:pos="2920" w:val="left"/>
        </w:tabs>
        <w:rPr>
          <w:sz w:val="20"/>
          <w:szCs w:val="20"/>
          <w:color w:val="auto"/>
        </w:rPr>
      </w:pPr>
      <w:r>
        <w:rPr>
          <w:rFonts w:ascii="Courier New" w:cs="Courier New" w:eastAsia="Courier New" w:hAnsi="Courier New"/>
          <w:sz w:val="12"/>
          <w:szCs w:val="12"/>
          <w:color w:val="auto"/>
        </w:rPr>
        <w:t>sales of piling and fabricated products.</w:t>
      </w:r>
      <w:r>
        <w:rPr>
          <w:sz w:val="20"/>
          <w:szCs w:val="20"/>
          <w:color w:val="auto"/>
        </w:rPr>
        <w:tab/>
      </w:r>
      <w:r>
        <w:rPr>
          <w:rFonts w:ascii="Courier New" w:cs="Courier New" w:eastAsia="Courier New" w:hAnsi="Courier New"/>
          <w:sz w:val="11"/>
          <w:szCs w:val="11"/>
          <w:color w:val="auto"/>
        </w:rPr>
        <w:t>Tubular products' net</w:t>
      </w:r>
    </w:p>
    <w:p>
      <w:pPr>
        <w:spacing w:after="0"/>
        <w:rPr>
          <w:sz w:val="20"/>
          <w:szCs w:val="20"/>
          <w:color w:val="auto"/>
        </w:rPr>
      </w:pPr>
      <w:r>
        <w:rPr>
          <w:rFonts w:ascii="Courier New" w:cs="Courier New" w:eastAsia="Courier New" w:hAnsi="Courier New"/>
          <w:sz w:val="12"/>
          <w:szCs w:val="12"/>
          <w:color w:val="auto"/>
        </w:rPr>
        <w:t>sales in 1994 decreased to $59.9 million or 13% from 1993 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improvements in coated pipe operations were more than offset by</w:t>
      </w:r>
    </w:p>
    <w:p>
      <w:pPr>
        <w:spacing w:after="0" w:line="6"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2"/>
          <w:szCs w:val="12"/>
          <w:color w:val="auto"/>
        </w:rPr>
        <w:t>declines in the other tubular units.</w:t>
      </w:r>
      <w:r>
        <w:rPr>
          <w:sz w:val="20"/>
          <w:szCs w:val="20"/>
          <w:color w:val="auto"/>
        </w:rPr>
        <w:tab/>
      </w:r>
      <w:r>
        <w:rPr>
          <w:rFonts w:ascii="Courier New" w:cs="Courier New" w:eastAsia="Courier New" w:hAnsi="Courier New"/>
          <w:sz w:val="11"/>
          <w:szCs w:val="11"/>
          <w:color w:val="auto"/>
        </w:rPr>
        <w:t>Changes in net sales</w:t>
      </w:r>
    </w:p>
    <w:p>
      <w:pPr>
        <w:spacing w:after="0"/>
        <w:tabs>
          <w:tab w:leader="none" w:pos="1800" w:val="left"/>
        </w:tabs>
        <w:rPr>
          <w:sz w:val="20"/>
          <w:szCs w:val="20"/>
          <w:color w:val="auto"/>
        </w:rPr>
      </w:pPr>
      <w:r>
        <w:rPr>
          <w:rFonts w:ascii="Courier New" w:cs="Courier New" w:eastAsia="Courier New" w:hAnsi="Courier New"/>
          <w:sz w:val="12"/>
          <w:szCs w:val="12"/>
          <w:color w:val="auto"/>
        </w:rPr>
        <w:t>primarily are the result</w:t>
      </w:r>
      <w:r>
        <w:rPr>
          <w:sz w:val="20"/>
          <w:szCs w:val="20"/>
          <w:color w:val="auto"/>
        </w:rPr>
        <w:tab/>
      </w:r>
      <w:r>
        <w:rPr>
          <w:rFonts w:ascii="Courier New" w:cs="Courier New" w:eastAsia="Courier New" w:hAnsi="Courier New"/>
          <w:sz w:val="11"/>
          <w:szCs w:val="11"/>
          <w:color w:val="auto"/>
        </w:rPr>
        <w:t>of changes in volume rather than</w:t>
      </w:r>
    </w:p>
    <w:p>
      <w:pPr>
        <w:spacing w:after="0" w:line="237" w:lineRule="auto"/>
        <w:rPr>
          <w:sz w:val="20"/>
          <w:szCs w:val="20"/>
          <w:color w:val="auto"/>
        </w:rPr>
      </w:pPr>
      <w:r>
        <w:rPr>
          <w:rFonts w:ascii="Courier New" w:cs="Courier New" w:eastAsia="Courier New" w:hAnsi="Courier New"/>
          <w:sz w:val="12"/>
          <w:szCs w:val="12"/>
          <w:color w:val="auto"/>
        </w:rPr>
        <w:t>changes in prices.</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The gross margin percentage for the total company in both years</w:t>
      </w:r>
    </w:p>
    <w:p>
      <w:pPr>
        <w:spacing w:after="0" w:line="6"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2"/>
          <w:szCs w:val="12"/>
          <w:color w:val="auto"/>
        </w:rPr>
        <w:t>was approximately 12%.</w:t>
      </w:r>
      <w:r>
        <w:rPr>
          <w:sz w:val="20"/>
          <w:szCs w:val="20"/>
          <w:color w:val="auto"/>
        </w:rPr>
        <w:tab/>
      </w:r>
      <w:r>
        <w:rPr>
          <w:rFonts w:ascii="Courier New" w:cs="Courier New" w:eastAsia="Courier New" w:hAnsi="Courier New"/>
          <w:sz w:val="11"/>
          <w:szCs w:val="11"/>
          <w:color w:val="auto"/>
        </w:rPr>
        <w:t>Rail products' gross margin percentage</w:t>
      </w:r>
    </w:p>
    <w:p>
      <w:pPr>
        <w:spacing w:after="0"/>
        <w:tabs>
          <w:tab w:leader="none" w:pos="2220" w:val="left"/>
        </w:tabs>
        <w:rPr>
          <w:sz w:val="20"/>
          <w:szCs w:val="20"/>
          <w:color w:val="auto"/>
        </w:rPr>
      </w:pPr>
      <w:r>
        <w:rPr>
          <w:rFonts w:ascii="Courier New" w:cs="Courier New" w:eastAsia="Courier New" w:hAnsi="Courier New"/>
          <w:sz w:val="12"/>
          <w:szCs w:val="12"/>
          <w:color w:val="auto"/>
        </w:rPr>
        <w:t>remained at approximately 16%.</w:t>
      </w:r>
      <w:r>
        <w:rPr>
          <w:sz w:val="20"/>
          <w:szCs w:val="20"/>
          <w:color w:val="auto"/>
        </w:rPr>
        <w:tab/>
      </w:r>
      <w:r>
        <w:rPr>
          <w:rFonts w:ascii="Courier New" w:cs="Courier New" w:eastAsia="Courier New" w:hAnsi="Courier New"/>
          <w:sz w:val="11"/>
          <w:szCs w:val="11"/>
          <w:color w:val="auto"/>
        </w:rPr>
        <w:t>Improvements in margins for used</w:t>
      </w:r>
    </w:p>
    <w:p>
      <w:pPr>
        <w:spacing w:after="0" w:line="237" w:lineRule="auto"/>
        <w:rPr>
          <w:sz w:val="20"/>
          <w:szCs w:val="20"/>
          <w:color w:val="auto"/>
        </w:rPr>
      </w:pPr>
      <w:r>
        <w:rPr>
          <w:rFonts w:ascii="Courier New" w:cs="Courier New" w:eastAsia="Courier New" w:hAnsi="Courier New"/>
          <w:sz w:val="12"/>
          <w:szCs w:val="12"/>
          <w:color w:val="auto"/>
        </w:rPr>
        <w:t>rail products were offset by the lower margins earned on new</w:t>
      </w:r>
    </w:p>
    <w:p>
      <w:pPr>
        <w:spacing w:after="0"/>
        <w:rPr>
          <w:sz w:val="20"/>
          <w:szCs w:val="20"/>
          <w:color w:val="auto"/>
        </w:rPr>
      </w:pPr>
      <w:r>
        <w:rPr>
          <w:rFonts w:ascii="Courier New" w:cs="Courier New" w:eastAsia="Courier New" w:hAnsi="Courier New"/>
          <w:sz w:val="12"/>
          <w:szCs w:val="12"/>
          <w:color w:val="auto"/>
        </w:rPr>
        <w:t>rail products provided for transit projects and a higher LIFO</w:t>
      </w:r>
    </w:p>
    <w:p>
      <w:pPr>
        <w:spacing w:after="0" w:line="237" w:lineRule="auto"/>
        <w:tabs>
          <w:tab w:leader="none" w:pos="880" w:val="left"/>
        </w:tabs>
        <w:rPr>
          <w:sz w:val="20"/>
          <w:szCs w:val="20"/>
          <w:color w:val="auto"/>
        </w:rPr>
      </w:pPr>
      <w:r>
        <w:rPr>
          <w:rFonts w:ascii="Courier New" w:cs="Courier New" w:eastAsia="Courier New" w:hAnsi="Courier New"/>
          <w:sz w:val="12"/>
          <w:szCs w:val="12"/>
          <w:color w:val="auto"/>
        </w:rPr>
        <w:t>provision.</w:t>
        <w:tab/>
        <w:t>Construction products' gross margin percentage</w:t>
      </w:r>
    </w:p>
    <w:p>
      <w:pPr>
        <w:spacing w:after="0"/>
        <w:rPr>
          <w:sz w:val="20"/>
          <w:szCs w:val="20"/>
          <w:color w:val="auto"/>
        </w:rPr>
      </w:pPr>
      <w:r>
        <w:rPr>
          <w:rFonts w:ascii="Courier New" w:cs="Courier New" w:eastAsia="Courier New" w:hAnsi="Courier New"/>
          <w:sz w:val="12"/>
          <w:szCs w:val="12"/>
          <w:color w:val="auto"/>
        </w:rPr>
        <w:t>declined slightly as higher sales and margins in fabricated</w:t>
      </w:r>
    </w:p>
    <w:p>
      <w:pPr>
        <w:spacing w:after="0" w:line="237" w:lineRule="auto"/>
        <w:rPr>
          <w:sz w:val="20"/>
          <w:szCs w:val="20"/>
          <w:color w:val="auto"/>
        </w:rPr>
      </w:pPr>
      <w:r>
        <w:rPr>
          <w:rFonts w:ascii="Courier New" w:cs="Courier New" w:eastAsia="Courier New" w:hAnsi="Courier New"/>
          <w:sz w:val="12"/>
          <w:szCs w:val="12"/>
          <w:color w:val="auto"/>
        </w:rPr>
        <w:t>products were more than offset by reduced revenues and margins</w:t>
      </w:r>
    </w:p>
    <w:p>
      <w:pPr>
        <w:spacing w:after="0"/>
        <w:rPr>
          <w:sz w:val="20"/>
          <w:szCs w:val="20"/>
          <w:color w:val="auto"/>
        </w:rPr>
      </w:pPr>
      <w:r>
        <w:rPr>
          <w:rFonts w:ascii="Courier New" w:cs="Courier New" w:eastAsia="Courier New" w:hAnsi="Courier New"/>
          <w:sz w:val="12"/>
          <w:szCs w:val="12"/>
          <w:color w:val="auto"/>
        </w:rPr>
        <w:t>in pile driving equipment operations and the increase in lower</w:t>
      </w:r>
    </w:p>
    <w:p>
      <w:pPr>
        <w:spacing w:after="0"/>
        <w:tabs>
          <w:tab w:leader="none" w:pos="1520" w:val="left"/>
        </w:tabs>
        <w:rPr>
          <w:sz w:val="20"/>
          <w:szCs w:val="20"/>
          <w:color w:val="auto"/>
        </w:rPr>
      </w:pPr>
      <w:r>
        <w:rPr>
          <w:rFonts w:ascii="Courier New" w:cs="Courier New" w:eastAsia="Courier New" w:hAnsi="Courier New"/>
          <w:sz w:val="12"/>
          <w:szCs w:val="12"/>
          <w:color w:val="auto"/>
        </w:rPr>
        <w:t>margin piling sales.</w:t>
      </w:r>
      <w:r>
        <w:rPr>
          <w:sz w:val="20"/>
          <w:szCs w:val="20"/>
          <w:color w:val="auto"/>
        </w:rPr>
        <w:tab/>
      </w:r>
      <w:r>
        <w:rPr>
          <w:rFonts w:ascii="Courier New" w:cs="Courier New" w:eastAsia="Courier New" w:hAnsi="Courier New"/>
          <w:sz w:val="11"/>
          <w:szCs w:val="11"/>
          <w:color w:val="auto"/>
        </w:rPr>
        <w:t>The gross margin percentage for the</w:t>
      </w:r>
    </w:p>
    <w:p>
      <w:pPr>
        <w:spacing w:after="0"/>
        <w:rPr>
          <w:sz w:val="20"/>
          <w:szCs w:val="20"/>
          <w:color w:val="auto"/>
        </w:rPr>
      </w:pPr>
      <w:r>
        <w:rPr>
          <w:rFonts w:ascii="Courier New" w:cs="Courier New" w:eastAsia="Courier New" w:hAnsi="Courier New"/>
          <w:sz w:val="12"/>
          <w:szCs w:val="12"/>
          <w:color w:val="auto"/>
        </w:rPr>
        <w:t>Company's tubular products segment remained approximately 6%.</w:t>
      </w:r>
    </w:p>
    <w:p>
      <w:pPr>
        <w:spacing w:after="0" w:line="237" w:lineRule="auto"/>
        <w:rPr>
          <w:sz w:val="20"/>
          <w:szCs w:val="20"/>
          <w:color w:val="auto"/>
        </w:rPr>
      </w:pPr>
      <w:r>
        <w:rPr>
          <w:rFonts w:ascii="Courier New" w:cs="Courier New" w:eastAsia="Courier New" w:hAnsi="Courier New"/>
          <w:sz w:val="12"/>
          <w:szCs w:val="12"/>
          <w:color w:val="auto"/>
        </w:rPr>
        <w:t>Improved selling margins in most tubular units were offset by</w:t>
      </w:r>
    </w:p>
    <w:p>
      <w:pPr>
        <w:spacing w:after="0"/>
        <w:rPr>
          <w:sz w:val="20"/>
          <w:szCs w:val="20"/>
          <w:color w:val="auto"/>
        </w:rPr>
      </w:pPr>
      <w:r>
        <w:rPr>
          <w:rFonts w:ascii="Courier New" w:cs="Courier New" w:eastAsia="Courier New" w:hAnsi="Courier New"/>
          <w:sz w:val="12"/>
          <w:szCs w:val="12"/>
          <w:color w:val="auto"/>
        </w:rPr>
        <w:t>reduced margins for the Company's threaded pipe unit and a</w:t>
      </w:r>
    </w:p>
    <w:p>
      <w:pPr>
        <w:spacing w:after="0" w:line="237" w:lineRule="auto"/>
        <w:rPr>
          <w:sz w:val="20"/>
          <w:szCs w:val="20"/>
          <w:color w:val="auto"/>
        </w:rPr>
      </w:pPr>
      <w:r>
        <w:rPr>
          <w:rFonts w:ascii="Courier New" w:cs="Courier New" w:eastAsia="Courier New" w:hAnsi="Courier New"/>
          <w:sz w:val="12"/>
          <w:szCs w:val="12"/>
          <w:color w:val="auto"/>
        </w:rPr>
        <w:t>higher LIFO provision.</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Selling and administrative expenses in 1994 were unchanged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total from 1993 as lower insurance expense and the effect of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change in the employee vacation policy offset an incentive</w:t>
      </w:r>
    </w:p>
    <w:p>
      <w:pPr>
        <w:spacing w:after="0"/>
        <w:tabs>
          <w:tab w:leader="none" w:pos="1720" w:val="left"/>
        </w:tabs>
        <w:rPr>
          <w:sz w:val="20"/>
          <w:szCs w:val="20"/>
          <w:color w:val="auto"/>
        </w:rPr>
      </w:pPr>
      <w:r>
        <w:rPr>
          <w:rFonts w:ascii="Courier New" w:cs="Courier New" w:eastAsia="Courier New" w:hAnsi="Courier New"/>
          <w:sz w:val="12"/>
          <w:szCs w:val="12"/>
          <w:color w:val="auto"/>
        </w:rPr>
        <w:t>compensation provision.</w:t>
      </w:r>
      <w:r>
        <w:rPr>
          <w:sz w:val="20"/>
          <w:szCs w:val="20"/>
          <w:color w:val="auto"/>
        </w:rPr>
        <w:tab/>
      </w:r>
      <w:r>
        <w:rPr>
          <w:rFonts w:ascii="Courier New" w:cs="Courier New" w:eastAsia="Courier New" w:hAnsi="Courier New"/>
          <w:sz w:val="11"/>
          <w:szCs w:val="11"/>
          <w:color w:val="auto"/>
        </w:rPr>
        <w:t>Interest expense declined 14% as a</w:t>
      </w:r>
    </w:p>
    <w:p>
      <w:pPr>
        <w:spacing w:after="0" w:line="237" w:lineRule="auto"/>
        <w:rPr>
          <w:sz w:val="20"/>
          <w:szCs w:val="20"/>
          <w:color w:val="auto"/>
        </w:rPr>
      </w:pPr>
      <w:r>
        <w:rPr>
          <w:rFonts w:ascii="Courier New" w:cs="Courier New" w:eastAsia="Courier New" w:hAnsi="Courier New"/>
          <w:sz w:val="12"/>
          <w:szCs w:val="12"/>
          <w:color w:val="auto"/>
        </w:rPr>
        <w:t>result of lower interest rates due to the expiration of the</w:t>
      </w:r>
    </w:p>
    <w:p>
      <w:pPr>
        <w:spacing w:after="0"/>
        <w:tabs>
          <w:tab w:leader="none" w:pos="1940" w:val="left"/>
        </w:tabs>
        <w:rPr>
          <w:sz w:val="20"/>
          <w:szCs w:val="20"/>
          <w:color w:val="auto"/>
        </w:rPr>
      </w:pPr>
      <w:r>
        <w:rPr>
          <w:rFonts w:ascii="Courier New" w:cs="Courier New" w:eastAsia="Courier New" w:hAnsi="Courier New"/>
          <w:sz w:val="12"/>
          <w:szCs w:val="12"/>
          <w:color w:val="auto"/>
        </w:rPr>
        <w:t>Company's swap agreements.</w:t>
      </w:r>
      <w:r>
        <w:rPr>
          <w:sz w:val="20"/>
          <w:szCs w:val="20"/>
          <w:color w:val="auto"/>
        </w:rPr>
        <w:tab/>
      </w:r>
      <w:r>
        <w:rPr>
          <w:rFonts w:ascii="Courier New" w:cs="Courier New" w:eastAsia="Courier New" w:hAnsi="Courier New"/>
          <w:sz w:val="11"/>
          <w:szCs w:val="11"/>
          <w:color w:val="auto"/>
        </w:rPr>
        <w:t>Other income in 1994 included a gain</w:t>
      </w:r>
    </w:p>
    <w:p>
      <w:pPr>
        <w:spacing w:after="0"/>
        <w:tabs>
          <w:tab w:leader="none" w:pos="2640" w:val="left"/>
        </w:tabs>
        <w:rPr>
          <w:sz w:val="20"/>
          <w:szCs w:val="20"/>
          <w:color w:val="auto"/>
        </w:rPr>
      </w:pPr>
      <w:r>
        <w:rPr>
          <w:rFonts w:ascii="Courier New" w:cs="Courier New" w:eastAsia="Courier New" w:hAnsi="Courier New"/>
          <w:sz w:val="12"/>
          <w:szCs w:val="12"/>
          <w:color w:val="auto"/>
        </w:rPr>
        <w:t>of $0.3 million from the sale of the</w:t>
      </w:r>
      <w:r>
        <w:rPr>
          <w:sz w:val="20"/>
          <w:szCs w:val="20"/>
          <w:color w:val="auto"/>
        </w:rPr>
        <w:tab/>
      </w:r>
      <w:r>
        <w:rPr>
          <w:rFonts w:ascii="Courier New" w:cs="Courier New" w:eastAsia="Courier New" w:hAnsi="Courier New"/>
          <w:sz w:val="11"/>
          <w:szCs w:val="11"/>
          <w:color w:val="auto"/>
        </w:rPr>
        <w:t>Company's Houston, Texas</w:t>
      </w:r>
    </w:p>
    <w:p>
      <w:pPr>
        <w:spacing w:after="0"/>
        <w:tabs>
          <w:tab w:leader="none" w:pos="2440" w:val="left"/>
        </w:tabs>
        <w:rPr>
          <w:sz w:val="20"/>
          <w:szCs w:val="20"/>
          <w:color w:val="auto"/>
        </w:rPr>
      </w:pPr>
      <w:r>
        <w:rPr>
          <w:rFonts w:ascii="Courier New" w:cs="Courier New" w:eastAsia="Courier New" w:hAnsi="Courier New"/>
          <w:sz w:val="12"/>
          <w:szCs w:val="12"/>
          <w:color w:val="auto"/>
        </w:rPr>
        <w:t>sales office and equipment depot.</w:t>
      </w:r>
      <w:r>
        <w:rPr>
          <w:sz w:val="20"/>
          <w:szCs w:val="20"/>
          <w:color w:val="auto"/>
        </w:rPr>
        <w:tab/>
      </w:r>
      <w:r>
        <w:rPr>
          <w:rFonts w:ascii="Courier New" w:cs="Courier New" w:eastAsia="Courier New" w:hAnsi="Courier New"/>
          <w:sz w:val="11"/>
          <w:szCs w:val="11"/>
          <w:color w:val="auto"/>
        </w:rPr>
        <w:t>Other expense in 1993</w:t>
      </w:r>
    </w:p>
    <w:p>
      <w:pPr>
        <w:spacing w:after="0" w:line="237" w:lineRule="auto"/>
        <w:rPr>
          <w:sz w:val="20"/>
          <w:szCs w:val="20"/>
          <w:color w:val="auto"/>
        </w:rPr>
      </w:pPr>
      <w:r>
        <w:rPr>
          <w:rFonts w:ascii="Courier New" w:cs="Courier New" w:eastAsia="Courier New" w:hAnsi="Courier New"/>
          <w:sz w:val="12"/>
          <w:szCs w:val="12"/>
          <w:color w:val="auto"/>
        </w:rPr>
        <w:t>included a charge of $0.4 million for the shutdown of certain</w:t>
      </w:r>
    </w:p>
    <w:p>
      <w:pPr>
        <w:spacing w:after="0"/>
        <w:rPr>
          <w:sz w:val="20"/>
          <w:szCs w:val="20"/>
          <w:color w:val="auto"/>
        </w:rPr>
      </w:pPr>
      <w:r>
        <w:rPr>
          <w:rFonts w:ascii="Courier New" w:cs="Courier New" w:eastAsia="Courier New" w:hAnsi="Courier New"/>
          <w:sz w:val="12"/>
          <w:szCs w:val="12"/>
          <w:color w:val="auto"/>
        </w:rPr>
        <w:t>tubular yard and plant facilities.</w:t>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The income tax rate was less than the statutory rate in both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1994 and 1993 periods principally as a result of changes in net</w:t>
      </w:r>
    </w:p>
    <w:p>
      <w:pPr>
        <w:spacing w:after="0" w:line="6" w:lineRule="exact"/>
        <w:rPr>
          <w:sz w:val="20"/>
          <w:szCs w:val="20"/>
          <w:color w:val="auto"/>
        </w:rPr>
      </w:pPr>
    </w:p>
    <w:p>
      <w:pPr>
        <w:spacing w:after="0"/>
        <w:tabs>
          <w:tab w:leader="none" w:pos="2640" w:val="left"/>
        </w:tabs>
        <w:rPr>
          <w:sz w:val="20"/>
          <w:szCs w:val="20"/>
          <w:color w:val="auto"/>
        </w:rPr>
      </w:pPr>
      <w:r>
        <w:rPr>
          <w:rFonts w:ascii="Courier New" w:cs="Courier New" w:eastAsia="Courier New" w:hAnsi="Courier New"/>
          <w:sz w:val="12"/>
          <w:szCs w:val="12"/>
          <w:color w:val="auto"/>
        </w:rPr>
        <w:t>deferred tax assets and liabilities.</w:t>
      </w:r>
      <w:r>
        <w:rPr>
          <w:sz w:val="20"/>
          <w:szCs w:val="20"/>
          <w:color w:val="auto"/>
        </w:rPr>
        <w:tab/>
      </w:r>
      <w:r>
        <w:rPr>
          <w:rFonts w:ascii="Courier New" w:cs="Courier New" w:eastAsia="Courier New" w:hAnsi="Courier New"/>
          <w:sz w:val="11"/>
          <w:szCs w:val="11"/>
          <w:color w:val="auto"/>
        </w:rPr>
        <w:t>During 1994 and 1993, the</w:t>
      </w:r>
    </w:p>
    <w:p>
      <w:pPr>
        <w:spacing w:after="0"/>
        <w:rPr>
          <w:sz w:val="20"/>
          <w:szCs w:val="20"/>
          <w:color w:val="auto"/>
        </w:rPr>
      </w:pPr>
      <w:r>
        <w:rPr>
          <w:rFonts w:ascii="Courier New" w:cs="Courier New" w:eastAsia="Courier New" w:hAnsi="Courier New"/>
          <w:sz w:val="12"/>
          <w:szCs w:val="12"/>
          <w:color w:val="auto"/>
        </w:rPr>
        <w:t>Company reduced the valuation reserve related to the NOL</w:t>
      </w:r>
    </w:p>
    <w:p>
      <w:pPr>
        <w:spacing w:after="0" w:line="237" w:lineRule="auto"/>
        <w:rPr>
          <w:sz w:val="20"/>
          <w:szCs w:val="20"/>
          <w:color w:val="auto"/>
        </w:rPr>
      </w:pPr>
      <w:r>
        <w:rPr>
          <w:rFonts w:ascii="Courier New" w:cs="Courier New" w:eastAsia="Courier New" w:hAnsi="Courier New"/>
          <w:sz w:val="12"/>
          <w:szCs w:val="12"/>
          <w:color w:val="auto"/>
        </w:rPr>
        <w:t>carryforwards by $2.4 million and $0.3 million, respectively.</w:t>
      </w:r>
    </w:p>
    <w:p>
      <w:pPr>
        <w:sectPr>
          <w:pgSz w:w="11900" w:h="16838" w:orient="portrait"/>
          <w:cols w:equalWidth="0" w:num="1">
            <w:col w:w="10239"/>
          </w:cols>
          <w:pgMar w:left="220" w:top="389"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2"/>
          <w:szCs w:val="12"/>
          <w:color w:val="auto"/>
        </w:rPr>
        <w:t>Liquidity and Capital Resources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Company's ability to generate internal cash flow</w:t>
      </w:r>
    </w:p>
    <w:p>
      <w:pPr>
        <w:spacing w:after="0"/>
        <w:rPr>
          <w:sz w:val="20"/>
          <w:szCs w:val="20"/>
          <w:color w:val="auto"/>
        </w:rPr>
      </w:pPr>
      <w:r>
        <w:rPr>
          <w:rFonts w:ascii="Courier New" w:cs="Courier New" w:eastAsia="Courier New" w:hAnsi="Courier New"/>
          <w:sz w:val="12"/>
          <w:szCs w:val="12"/>
          <w:color w:val="auto"/>
        </w:rPr>
        <w:t>("liquidity") results from the sale of inventory and the</w:t>
      </w:r>
    </w:p>
    <w:p>
      <w:pPr>
        <w:spacing w:after="0"/>
        <w:tabs>
          <w:tab w:leader="none" w:pos="2500" w:val="left"/>
        </w:tabs>
        <w:rPr>
          <w:sz w:val="20"/>
          <w:szCs w:val="20"/>
          <w:color w:val="auto"/>
        </w:rPr>
      </w:pPr>
      <w:r>
        <w:rPr>
          <w:rFonts w:ascii="Courier New" w:cs="Courier New" w:eastAsia="Courier New" w:hAnsi="Courier New"/>
          <w:sz w:val="12"/>
          <w:szCs w:val="12"/>
          <w:color w:val="auto"/>
        </w:rPr>
        <w:t>collection of accounts receivable.</w:t>
      </w:r>
      <w:r>
        <w:rPr>
          <w:sz w:val="20"/>
          <w:szCs w:val="20"/>
          <w:color w:val="auto"/>
        </w:rPr>
        <w:tab/>
      </w:r>
      <w:r>
        <w:rPr>
          <w:rFonts w:ascii="Courier New" w:cs="Courier New" w:eastAsia="Courier New" w:hAnsi="Courier New"/>
          <w:sz w:val="11"/>
          <w:szCs w:val="11"/>
          <w:color w:val="auto"/>
        </w:rPr>
        <w:t>During 1995, the average</w:t>
      </w:r>
    </w:p>
    <w:p>
      <w:pPr>
        <w:spacing w:after="0"/>
        <w:tabs>
          <w:tab w:leader="none" w:pos="3980" w:val="left"/>
        </w:tabs>
        <w:rPr>
          <w:sz w:val="20"/>
          <w:szCs w:val="20"/>
          <w:color w:val="auto"/>
        </w:rPr>
      </w:pPr>
      <w:r>
        <w:rPr>
          <w:rFonts w:ascii="Courier New" w:cs="Courier New" w:eastAsia="Courier New" w:hAnsi="Courier New"/>
          <w:sz w:val="12"/>
          <w:szCs w:val="12"/>
          <w:color w:val="auto"/>
        </w:rPr>
        <w:t>turnover rates for accounts receivables and inventories</w:t>
      </w:r>
      <w:r>
        <w:rPr>
          <w:sz w:val="20"/>
          <w:szCs w:val="20"/>
          <w:color w:val="auto"/>
        </w:rPr>
        <w:tab/>
      </w:r>
      <w:r>
        <w:rPr>
          <w:rFonts w:ascii="Courier New" w:cs="Courier New" w:eastAsia="Courier New" w:hAnsi="Courier New"/>
          <w:sz w:val="11"/>
          <w:szCs w:val="11"/>
          <w:color w:val="auto"/>
        </w:rPr>
        <w:t>were</w:t>
      </w:r>
    </w:p>
    <w:p>
      <w:pPr>
        <w:spacing w:after="0"/>
        <w:tabs>
          <w:tab w:leader="none" w:pos="1520" w:val="left"/>
          <w:tab w:leader="none" w:pos="3060" w:val="left"/>
        </w:tabs>
        <w:rPr>
          <w:sz w:val="20"/>
          <w:szCs w:val="20"/>
          <w:color w:val="auto"/>
        </w:rPr>
      </w:pPr>
      <w:r>
        <w:rPr>
          <w:rFonts w:ascii="Courier New" w:cs="Courier New" w:eastAsia="Courier New" w:hAnsi="Courier New"/>
          <w:sz w:val="12"/>
          <w:szCs w:val="12"/>
          <w:color w:val="auto"/>
        </w:rPr>
        <w:t>relatively unchanged</w:t>
        <w:tab/>
        <w:t>from the prior year.</w:t>
      </w:r>
      <w:r>
        <w:rPr>
          <w:sz w:val="20"/>
          <w:szCs w:val="20"/>
          <w:color w:val="auto"/>
        </w:rPr>
        <w:tab/>
      </w:r>
      <w:r>
        <w:rPr>
          <w:rFonts w:ascii="Courier New" w:cs="Courier New" w:eastAsia="Courier New" w:hAnsi="Courier New"/>
          <w:sz w:val="11"/>
          <w:szCs w:val="11"/>
          <w:color w:val="auto"/>
        </w:rPr>
        <w:t>Working capital at</w:t>
      </w:r>
    </w:p>
    <w:p>
      <w:pPr>
        <w:spacing w:after="0"/>
        <w:tabs>
          <w:tab w:leader="none" w:pos="680" w:val="left"/>
        </w:tabs>
        <w:rPr>
          <w:sz w:val="20"/>
          <w:szCs w:val="20"/>
          <w:color w:val="auto"/>
        </w:rPr>
      </w:pPr>
      <w:r>
        <w:rPr>
          <w:rFonts w:ascii="Courier New" w:cs="Courier New" w:eastAsia="Courier New" w:hAnsi="Courier New"/>
          <w:sz w:val="12"/>
          <w:szCs w:val="12"/>
          <w:color w:val="auto"/>
        </w:rPr>
        <w:t>December</w:t>
        <w:tab/>
        <w:t>31, 1995 was $57.9 million compared to $52.5 million</w:t>
      </w:r>
    </w:p>
    <w:p>
      <w:pPr>
        <w:spacing w:after="0"/>
        <w:tabs>
          <w:tab w:leader="none" w:pos="260" w:val="left"/>
        </w:tabs>
        <w:rPr>
          <w:sz w:val="20"/>
          <w:szCs w:val="20"/>
          <w:color w:val="auto"/>
        </w:rPr>
      </w:pPr>
      <w:r>
        <w:rPr>
          <w:rFonts w:ascii="Courier New" w:cs="Courier New" w:eastAsia="Courier New" w:hAnsi="Courier New"/>
          <w:sz w:val="12"/>
          <w:szCs w:val="12"/>
          <w:color w:val="auto"/>
        </w:rPr>
        <w:t>at</w:t>
      </w:r>
      <w:r>
        <w:rPr>
          <w:sz w:val="20"/>
          <w:szCs w:val="20"/>
          <w:color w:val="auto"/>
        </w:rPr>
        <w:tab/>
      </w:r>
      <w:r>
        <w:rPr>
          <w:rFonts w:ascii="Courier New" w:cs="Courier New" w:eastAsia="Courier New" w:hAnsi="Courier New"/>
          <w:sz w:val="11"/>
          <w:szCs w:val="11"/>
          <w:color w:val="auto"/>
        </w:rPr>
        <w:t>December 31, 1994.</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During 1995, the Company had capital expenditures of $4.1</w:t>
      </w:r>
    </w:p>
    <w:p>
      <w:pPr>
        <w:spacing w:after="0"/>
        <w:tabs>
          <w:tab w:leader="none" w:pos="3140" w:val="left"/>
        </w:tabs>
        <w:rPr>
          <w:sz w:val="20"/>
          <w:szCs w:val="20"/>
          <w:color w:val="auto"/>
        </w:rPr>
      </w:pPr>
      <w:r>
        <w:rPr>
          <w:rFonts w:ascii="Courier New" w:cs="Courier New" w:eastAsia="Courier New" w:hAnsi="Courier New"/>
          <w:sz w:val="12"/>
          <w:szCs w:val="12"/>
          <w:color w:val="auto"/>
        </w:rPr>
        <w:t>million. The Company's capital expenditures</w:t>
      </w:r>
      <w:r>
        <w:rPr>
          <w:sz w:val="20"/>
          <w:szCs w:val="20"/>
          <w:color w:val="auto"/>
        </w:rPr>
        <w:tab/>
      </w:r>
      <w:r>
        <w:rPr>
          <w:rFonts w:ascii="Courier New" w:cs="Courier New" w:eastAsia="Courier New" w:hAnsi="Courier New"/>
          <w:sz w:val="11"/>
          <w:szCs w:val="11"/>
          <w:color w:val="auto"/>
        </w:rPr>
        <w:t>were principally</w:t>
      </w:r>
    </w:p>
    <w:p>
      <w:pPr>
        <w:spacing w:after="0" w:line="237" w:lineRule="auto"/>
        <w:rPr>
          <w:sz w:val="20"/>
          <w:szCs w:val="20"/>
          <w:color w:val="auto"/>
        </w:rPr>
      </w:pPr>
      <w:r>
        <w:rPr>
          <w:rFonts w:ascii="Courier New" w:cs="Courier New" w:eastAsia="Courier New" w:hAnsi="Courier New"/>
          <w:sz w:val="12"/>
          <w:szCs w:val="12"/>
          <w:color w:val="auto"/>
        </w:rPr>
        <w:t>related to trackwork production equipment, the Newport coated</w:t>
      </w:r>
    </w:p>
    <w:p>
      <w:pPr>
        <w:spacing w:after="0"/>
        <w:rPr>
          <w:sz w:val="20"/>
          <w:szCs w:val="20"/>
          <w:color w:val="auto"/>
        </w:rPr>
      </w:pPr>
      <w:r>
        <w:rPr>
          <w:rFonts w:ascii="Courier New" w:cs="Courier New" w:eastAsia="Courier New" w:hAnsi="Courier New"/>
          <w:sz w:val="12"/>
          <w:szCs w:val="12"/>
          <w:color w:val="auto"/>
        </w:rPr>
        <w:t>pipe facility and the pile driving equipment rental pool.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Capital expenditures in 1996 are expected to be approximately $3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million and are anticipated to be funded by cash flows from</w:t>
      </w:r>
    </w:p>
    <w:p>
      <w:pPr>
        <w:spacing w:after="0"/>
        <w:rPr>
          <w:sz w:val="20"/>
          <w:szCs w:val="20"/>
          <w:color w:val="auto"/>
        </w:rPr>
      </w:pPr>
      <w:r>
        <w:rPr>
          <w:rFonts w:ascii="Courier New" w:cs="Courier New" w:eastAsia="Courier New" w:hAnsi="Courier New"/>
          <w:sz w:val="12"/>
          <w:szCs w:val="12"/>
          <w:color w:val="auto"/>
        </w:rPr>
        <w:t>operations.</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During 1995, the Company executed a restated and amended</w:t>
      </w:r>
    </w:p>
    <w:p>
      <w:pPr>
        <w:spacing w:after="0"/>
        <w:tabs>
          <w:tab w:leader="none" w:pos="2000" w:val="left"/>
        </w:tabs>
        <w:rPr>
          <w:sz w:val="20"/>
          <w:szCs w:val="20"/>
          <w:color w:val="auto"/>
        </w:rPr>
      </w:pPr>
      <w:r>
        <w:rPr>
          <w:rFonts w:ascii="Courier New" w:cs="Courier New" w:eastAsia="Courier New" w:hAnsi="Courier New"/>
          <w:sz w:val="12"/>
          <w:szCs w:val="12"/>
          <w:color w:val="auto"/>
        </w:rPr>
        <w:t>revolving credit agreement.</w:t>
      </w:r>
      <w:r>
        <w:rPr>
          <w:sz w:val="20"/>
          <w:szCs w:val="20"/>
          <w:color w:val="auto"/>
        </w:rPr>
        <w:tab/>
      </w:r>
      <w:r>
        <w:rPr>
          <w:rFonts w:ascii="Courier New" w:cs="Courier New" w:eastAsia="Courier New" w:hAnsi="Courier New"/>
          <w:sz w:val="11"/>
          <w:szCs w:val="11"/>
          <w:color w:val="auto"/>
        </w:rPr>
        <w:t>The amended agreement increased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borrowing commitment available to $45 million from $40 million,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slightly reduced interest rates and extended the term of the</w:t>
      </w:r>
    </w:p>
    <w:p>
      <w:pPr>
        <w:spacing w:after="0"/>
        <w:tabs>
          <w:tab w:leader="none" w:pos="2000" w:val="left"/>
        </w:tabs>
        <w:rPr>
          <w:sz w:val="20"/>
          <w:szCs w:val="20"/>
          <w:color w:val="auto"/>
        </w:rPr>
      </w:pPr>
      <w:r>
        <w:rPr>
          <w:rFonts w:ascii="Courier New" w:cs="Courier New" w:eastAsia="Courier New" w:hAnsi="Courier New"/>
          <w:sz w:val="12"/>
          <w:szCs w:val="12"/>
          <w:color w:val="auto"/>
        </w:rPr>
        <w:t>agreement to July 1, 1999.</w:t>
      </w:r>
      <w:r>
        <w:rPr>
          <w:sz w:val="20"/>
          <w:szCs w:val="20"/>
          <w:color w:val="auto"/>
        </w:rPr>
        <w:tab/>
      </w:r>
      <w:r>
        <w:rPr>
          <w:rFonts w:ascii="Courier New" w:cs="Courier New" w:eastAsia="Courier New" w:hAnsi="Courier New"/>
          <w:sz w:val="11"/>
          <w:szCs w:val="11"/>
          <w:color w:val="auto"/>
        </w:rPr>
        <w:t>Borrowings under the agreement are</w:t>
      </w:r>
    </w:p>
    <w:p>
      <w:pPr>
        <w:spacing w:after="0" w:line="237" w:lineRule="auto"/>
        <w:rPr>
          <w:sz w:val="20"/>
          <w:szCs w:val="20"/>
          <w:color w:val="auto"/>
        </w:rPr>
      </w:pPr>
      <w:r>
        <w:rPr>
          <w:rFonts w:ascii="Courier New" w:cs="Courier New" w:eastAsia="Courier New" w:hAnsi="Courier New"/>
          <w:sz w:val="12"/>
          <w:szCs w:val="12"/>
          <w:color w:val="auto"/>
        </w:rPr>
        <w:t>secured by accounts receivable and inventory.</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Total revolving credit agreement borrowings at December 31, 1995</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were $29.8 million or a decrease of $4.2 million from the end of</w:t>
      </w:r>
    </w:p>
    <w:p>
      <w:pPr>
        <w:spacing w:after="0" w:line="6"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2"/>
          <w:szCs w:val="12"/>
          <w:color w:val="auto"/>
        </w:rPr>
        <w:t>the prior year.</w:t>
      </w:r>
      <w:r>
        <w:rPr>
          <w:sz w:val="20"/>
          <w:szCs w:val="20"/>
          <w:color w:val="auto"/>
        </w:rPr>
        <w:tab/>
      </w:r>
      <w:r>
        <w:rPr>
          <w:rFonts w:ascii="Courier New" w:cs="Courier New" w:eastAsia="Courier New" w:hAnsi="Courier New"/>
          <w:sz w:val="11"/>
          <w:szCs w:val="11"/>
          <w:color w:val="auto"/>
        </w:rPr>
        <w:t>Outstanding letters of credit at December 31,</w:t>
      </w:r>
    </w:p>
    <w:p>
      <w:pPr>
        <w:spacing w:after="0"/>
        <w:tabs>
          <w:tab w:leader="none" w:pos="1720" w:val="left"/>
        </w:tabs>
        <w:rPr>
          <w:sz w:val="20"/>
          <w:szCs w:val="20"/>
          <w:color w:val="auto"/>
        </w:rPr>
      </w:pPr>
      <w:r>
        <w:rPr>
          <w:rFonts w:ascii="Courier New" w:cs="Courier New" w:eastAsia="Courier New" w:hAnsi="Courier New"/>
          <w:sz w:val="12"/>
          <w:szCs w:val="12"/>
          <w:color w:val="auto"/>
        </w:rPr>
        <w:t>1995 were $1.1 million.</w:t>
      </w:r>
      <w:r>
        <w:rPr>
          <w:sz w:val="20"/>
          <w:szCs w:val="20"/>
          <w:color w:val="auto"/>
        </w:rPr>
        <w:tab/>
      </w:r>
      <w:r>
        <w:rPr>
          <w:rFonts w:ascii="Courier New" w:cs="Courier New" w:eastAsia="Courier New" w:hAnsi="Courier New"/>
          <w:sz w:val="11"/>
          <w:szCs w:val="11"/>
          <w:color w:val="auto"/>
        </w:rPr>
        <w:t>At December 31, 1995, the Company had</w:t>
      </w:r>
    </w:p>
    <w:p>
      <w:pPr>
        <w:spacing w:after="0" w:line="237" w:lineRule="auto"/>
        <w:rPr>
          <w:sz w:val="20"/>
          <w:szCs w:val="20"/>
          <w:color w:val="auto"/>
        </w:rPr>
      </w:pPr>
      <w:r>
        <w:rPr>
          <w:rFonts w:ascii="Courier New" w:cs="Courier New" w:eastAsia="Courier New" w:hAnsi="Courier New"/>
          <w:sz w:val="12"/>
          <w:szCs w:val="12"/>
          <w:color w:val="auto"/>
        </w:rPr>
        <w:t>approximately $14.1 million in unused borrowing commitment.</w:t>
      </w:r>
    </w:p>
    <w:p>
      <w:pPr>
        <w:spacing w:after="0"/>
        <w:rPr>
          <w:sz w:val="20"/>
          <w:szCs w:val="20"/>
          <w:color w:val="auto"/>
        </w:rPr>
      </w:pPr>
      <w:r>
        <w:rPr>
          <w:rFonts w:ascii="Courier New" w:cs="Courier New" w:eastAsia="Courier New" w:hAnsi="Courier New"/>
          <w:sz w:val="12"/>
          <w:szCs w:val="12"/>
          <w:color w:val="auto"/>
        </w:rPr>
        <w:t>Management believes its internal and external sources of funds</w:t>
      </w:r>
    </w:p>
    <w:p>
      <w:pPr>
        <w:spacing w:after="0" w:line="237" w:lineRule="auto"/>
        <w:rPr>
          <w:sz w:val="20"/>
          <w:szCs w:val="20"/>
          <w:color w:val="auto"/>
        </w:rPr>
      </w:pPr>
      <w:r>
        <w:rPr>
          <w:rFonts w:ascii="Courier New" w:cs="Courier New" w:eastAsia="Courier New" w:hAnsi="Courier New"/>
          <w:sz w:val="12"/>
          <w:szCs w:val="12"/>
          <w:color w:val="auto"/>
        </w:rPr>
        <w:t>are adequate to meet anticipated needs.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Other Matters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Company currently owns stock with a book value of</w:t>
      </w:r>
    </w:p>
    <w:p>
      <w:pPr>
        <w:spacing w:after="0"/>
        <w:tabs>
          <w:tab w:leader="none" w:pos="4260" w:val="left"/>
        </w:tabs>
        <w:rPr>
          <w:sz w:val="20"/>
          <w:szCs w:val="20"/>
          <w:color w:val="auto"/>
        </w:rPr>
      </w:pPr>
      <w:r>
        <w:rPr>
          <w:rFonts w:ascii="Courier New" w:cs="Courier New" w:eastAsia="Courier New" w:hAnsi="Courier New"/>
          <w:sz w:val="12"/>
          <w:szCs w:val="12"/>
          <w:color w:val="auto"/>
        </w:rPr>
        <w:t>approximately $2.0 million in a privately-held corporation.</w:t>
      </w:r>
      <w:r>
        <w:rPr>
          <w:sz w:val="20"/>
          <w:szCs w:val="20"/>
          <w:color w:val="auto"/>
        </w:rPr>
        <w:tab/>
      </w:r>
      <w:r>
        <w:rPr>
          <w:rFonts w:ascii="Courier New" w:cs="Courier New" w:eastAsia="Courier New" w:hAnsi="Courier New"/>
          <w:sz w:val="11"/>
          <w:szCs w:val="11"/>
          <w:color w:val="auto"/>
        </w:rPr>
        <w:t>The</w:t>
      </w:r>
    </w:p>
    <w:p>
      <w:pPr>
        <w:spacing w:after="0" w:line="237" w:lineRule="auto"/>
        <w:rPr>
          <w:sz w:val="20"/>
          <w:szCs w:val="20"/>
          <w:color w:val="auto"/>
        </w:rPr>
      </w:pPr>
      <w:r>
        <w:rPr>
          <w:rFonts w:ascii="Courier New" w:cs="Courier New" w:eastAsia="Courier New" w:hAnsi="Courier New"/>
          <w:sz w:val="12"/>
          <w:szCs w:val="12"/>
          <w:color w:val="auto"/>
        </w:rPr>
        <w:t>market value of the stock is not readily determinable and,</w:t>
      </w:r>
    </w:p>
    <w:p>
      <w:pPr>
        <w:spacing w:after="0"/>
        <w:tabs>
          <w:tab w:leader="none" w:pos="820" w:val="left"/>
        </w:tabs>
        <w:rPr>
          <w:sz w:val="20"/>
          <w:szCs w:val="20"/>
          <w:color w:val="auto"/>
        </w:rPr>
      </w:pPr>
      <w:r>
        <w:rPr>
          <w:rFonts w:ascii="Courier New" w:cs="Courier New" w:eastAsia="Courier New" w:hAnsi="Courier New"/>
          <w:sz w:val="12"/>
          <w:szCs w:val="12"/>
          <w:color w:val="auto"/>
        </w:rPr>
        <w:t>therefore,</w:t>
        <w:tab/>
        <w:t>the investment is recorded in the Company's</w:t>
      </w:r>
    </w:p>
    <w:p>
      <w:pPr>
        <w:spacing w:after="0" w:line="237" w:lineRule="auto"/>
        <w:rPr>
          <w:sz w:val="20"/>
          <w:szCs w:val="20"/>
          <w:color w:val="auto"/>
        </w:rPr>
      </w:pPr>
      <w:r>
        <w:rPr>
          <w:rFonts w:ascii="Courier New" w:cs="Courier New" w:eastAsia="Courier New" w:hAnsi="Courier New"/>
          <w:sz w:val="12"/>
          <w:szCs w:val="12"/>
          <w:color w:val="auto"/>
        </w:rPr>
        <w:t>accounts at its historical cost of $0.2 million (see Note 7 to</w:t>
      </w:r>
    </w:p>
    <w:p>
      <w:pPr>
        <w:spacing w:after="0"/>
        <w:tabs>
          <w:tab w:leader="none" w:pos="2580" w:val="left"/>
        </w:tabs>
        <w:rPr>
          <w:sz w:val="20"/>
          <w:szCs w:val="20"/>
          <w:color w:val="auto"/>
        </w:rPr>
      </w:pPr>
      <w:r>
        <w:rPr>
          <w:rFonts w:ascii="Courier New" w:cs="Courier New" w:eastAsia="Courier New" w:hAnsi="Courier New"/>
          <w:sz w:val="12"/>
          <w:szCs w:val="12"/>
          <w:color w:val="auto"/>
        </w:rPr>
        <w:t>consolidated financial statements).</w:t>
      </w:r>
      <w:r>
        <w:rPr>
          <w:sz w:val="20"/>
          <w:szCs w:val="20"/>
          <w:color w:val="auto"/>
        </w:rPr>
        <w:tab/>
      </w:r>
      <w:r>
        <w:rPr>
          <w:rFonts w:ascii="Courier New" w:cs="Courier New" w:eastAsia="Courier New" w:hAnsi="Courier New"/>
          <w:sz w:val="11"/>
          <w:szCs w:val="11"/>
          <w:color w:val="auto"/>
        </w:rPr>
        <w:t>The Company has been</w:t>
      </w:r>
    </w:p>
    <w:p>
      <w:pPr>
        <w:spacing w:after="0" w:line="237" w:lineRule="auto"/>
        <w:rPr>
          <w:sz w:val="20"/>
          <w:szCs w:val="20"/>
          <w:color w:val="auto"/>
        </w:rPr>
      </w:pPr>
      <w:r>
        <w:rPr>
          <w:rFonts w:ascii="Courier New" w:cs="Courier New" w:eastAsia="Courier New" w:hAnsi="Courier New"/>
          <w:sz w:val="12"/>
          <w:szCs w:val="12"/>
          <w:color w:val="auto"/>
        </w:rPr>
        <w:t>advised that plans are being formulated to sell this business.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Although no assurances can be given as to the timing or results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of these plans, the Company believes that the potential sales</w:t>
      </w:r>
    </w:p>
    <w:p>
      <w:pPr>
        <w:spacing w:after="0"/>
        <w:rPr>
          <w:sz w:val="20"/>
          <w:szCs w:val="20"/>
          <w:color w:val="auto"/>
        </w:rPr>
      </w:pPr>
      <w:r>
        <w:rPr>
          <w:rFonts w:ascii="Courier New" w:cs="Courier New" w:eastAsia="Courier New" w:hAnsi="Courier New"/>
          <w:sz w:val="12"/>
          <w:szCs w:val="12"/>
          <w:color w:val="auto"/>
        </w:rPr>
        <w:t>price could significantly exceed the privately-held</w:t>
      </w:r>
    </w:p>
    <w:p>
      <w:pPr>
        <w:spacing w:after="0"/>
        <w:tabs>
          <w:tab w:leader="none" w:pos="1020" w:val="left"/>
        </w:tabs>
        <w:rPr>
          <w:sz w:val="20"/>
          <w:szCs w:val="20"/>
          <w:color w:val="auto"/>
        </w:rPr>
      </w:pPr>
      <w:r>
        <w:rPr>
          <w:rFonts w:ascii="Courier New" w:cs="Courier New" w:eastAsia="Courier New" w:hAnsi="Courier New"/>
          <w:sz w:val="12"/>
          <w:szCs w:val="12"/>
          <w:color w:val="auto"/>
        </w:rPr>
        <w:t>corporation's</w:t>
      </w:r>
      <w:r>
        <w:rPr>
          <w:sz w:val="20"/>
          <w:szCs w:val="20"/>
          <w:color w:val="auto"/>
        </w:rPr>
        <w:tab/>
      </w:r>
      <w:r>
        <w:rPr>
          <w:rFonts w:ascii="Courier New" w:cs="Courier New" w:eastAsia="Courier New" w:hAnsi="Courier New"/>
          <w:sz w:val="11"/>
          <w:szCs w:val="11"/>
          <w:color w:val="auto"/>
        </w:rPr>
        <w:t>book value.</w:t>
      </w:r>
    </w:p>
    <w:p>
      <w:pPr>
        <w:sectPr>
          <w:pgSz w:w="11900" w:h="16838" w:orient="portrait"/>
          <w:cols w:equalWidth="0" w:num="1">
            <w:col w:w="10239"/>
          </w:cols>
          <w:pgMar w:left="220" w:top="389"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2"/>
          <w:szCs w:val="12"/>
          <w:color w:val="auto"/>
        </w:rPr>
        <w:t>The Company has made a decision to divest its Fosterweld</w:t>
      </w:r>
    </w:p>
    <w:p>
      <w:pPr>
        <w:spacing w:after="0"/>
        <w:tabs>
          <w:tab w:leader="none" w:pos="880" w:val="left"/>
        </w:tabs>
        <w:rPr>
          <w:sz w:val="20"/>
          <w:szCs w:val="20"/>
          <w:color w:val="auto"/>
        </w:rPr>
      </w:pPr>
      <w:r>
        <w:rPr>
          <w:rFonts w:ascii="Courier New" w:cs="Courier New" w:eastAsia="Courier New" w:hAnsi="Courier New"/>
          <w:sz w:val="12"/>
          <w:szCs w:val="12"/>
          <w:color w:val="auto"/>
        </w:rPr>
        <w:t>operations.</w:t>
        <w:tab/>
        <w:t>Discussions with potential buyers concerning the</w:t>
      </w:r>
    </w:p>
    <w:p>
      <w:pPr>
        <w:spacing w:after="0" w:line="237" w:lineRule="auto"/>
        <w:rPr>
          <w:sz w:val="20"/>
          <w:szCs w:val="20"/>
          <w:color w:val="auto"/>
        </w:rPr>
      </w:pPr>
      <w:r>
        <w:rPr>
          <w:rFonts w:ascii="Courier New" w:cs="Courier New" w:eastAsia="Courier New" w:hAnsi="Courier New"/>
          <w:sz w:val="12"/>
          <w:szCs w:val="12"/>
          <w:color w:val="auto"/>
        </w:rPr>
        <w:t>Parkersburg, West Virginia facility, which has fixed assets and</w:t>
      </w:r>
    </w:p>
    <w:p>
      <w:pPr>
        <w:spacing w:after="0"/>
        <w:rPr>
          <w:sz w:val="20"/>
          <w:szCs w:val="20"/>
          <w:color w:val="auto"/>
        </w:rPr>
      </w:pPr>
      <w:r>
        <w:rPr>
          <w:rFonts w:ascii="Courier New" w:cs="Courier New" w:eastAsia="Courier New" w:hAnsi="Courier New"/>
          <w:sz w:val="12"/>
          <w:szCs w:val="12"/>
          <w:color w:val="auto"/>
        </w:rPr>
        <w:t>working capital with carrying values of approximately $3.0</w:t>
      </w:r>
    </w:p>
    <w:p>
      <w:pPr>
        <w:spacing w:after="0" w:line="237" w:lineRule="auto"/>
        <w:rPr>
          <w:sz w:val="20"/>
          <w:szCs w:val="20"/>
          <w:color w:val="auto"/>
        </w:rPr>
      </w:pPr>
      <w:r>
        <w:rPr>
          <w:rFonts w:ascii="Courier New" w:cs="Courier New" w:eastAsia="Courier New" w:hAnsi="Courier New"/>
          <w:sz w:val="12"/>
          <w:szCs w:val="12"/>
          <w:color w:val="auto"/>
        </w:rPr>
        <w:t>million and $5.0 million, respectively, are currently ongoing.</w:t>
      </w:r>
    </w:p>
    <w:p>
      <w:pPr>
        <w:spacing w:after="0"/>
        <w:rPr>
          <w:sz w:val="20"/>
          <w:szCs w:val="20"/>
          <w:color w:val="auto"/>
        </w:rPr>
      </w:pPr>
      <w:r>
        <w:rPr>
          <w:rFonts w:ascii="Courier New" w:cs="Courier New" w:eastAsia="Courier New" w:hAnsi="Courier New"/>
          <w:sz w:val="12"/>
          <w:szCs w:val="12"/>
          <w:color w:val="auto"/>
        </w:rPr>
        <w:t>The outcome of these discussions, however, is uncertain at this</w:t>
      </w:r>
    </w:p>
    <w:p>
      <w:pPr>
        <w:spacing w:after="0"/>
        <w:tabs>
          <w:tab w:leader="none" w:pos="460" w:val="left"/>
        </w:tabs>
        <w:rPr>
          <w:sz w:val="20"/>
          <w:szCs w:val="20"/>
          <w:color w:val="auto"/>
        </w:rPr>
      </w:pPr>
      <w:r>
        <w:rPr>
          <w:rFonts w:ascii="Courier New" w:cs="Courier New" w:eastAsia="Courier New" w:hAnsi="Courier New"/>
          <w:sz w:val="12"/>
          <w:szCs w:val="12"/>
          <w:color w:val="auto"/>
        </w:rPr>
        <w:t>time.</w:t>
      </w:r>
      <w:r>
        <w:rPr>
          <w:sz w:val="20"/>
          <w:szCs w:val="20"/>
          <w:color w:val="auto"/>
        </w:rPr>
        <w:tab/>
      </w:r>
      <w:r>
        <w:rPr>
          <w:rFonts w:ascii="Courier New" w:cs="Courier New" w:eastAsia="Courier New" w:hAnsi="Courier New"/>
          <w:sz w:val="11"/>
          <w:szCs w:val="11"/>
          <w:color w:val="auto"/>
        </w:rPr>
        <w:t>Additionally, the Company has reached an agreement to</w:t>
      </w:r>
    </w:p>
    <w:p>
      <w:pPr>
        <w:spacing w:after="0"/>
        <w:rPr>
          <w:sz w:val="20"/>
          <w:szCs w:val="20"/>
          <w:color w:val="auto"/>
        </w:rPr>
      </w:pPr>
      <w:r>
        <w:rPr>
          <w:rFonts w:ascii="Courier New" w:cs="Courier New" w:eastAsia="Courier New" w:hAnsi="Courier New"/>
          <w:sz w:val="12"/>
          <w:szCs w:val="12"/>
          <w:color w:val="auto"/>
        </w:rPr>
        <w:t>sell its facility at Windsor, New Jersey, which has fixed assets</w:t>
      </w:r>
    </w:p>
    <w:p>
      <w:pPr>
        <w:spacing w:after="0"/>
        <w:tabs>
          <w:tab w:leader="none" w:pos="400" w:val="left"/>
          <w:tab w:leader="none" w:pos="2860" w:val="left"/>
        </w:tabs>
        <w:rPr>
          <w:sz w:val="20"/>
          <w:szCs w:val="20"/>
          <w:color w:val="auto"/>
        </w:rPr>
      </w:pPr>
      <w:r>
        <w:rPr>
          <w:rFonts w:ascii="Courier New" w:cs="Courier New" w:eastAsia="Courier New" w:hAnsi="Courier New"/>
          <w:sz w:val="12"/>
          <w:szCs w:val="12"/>
          <w:color w:val="auto"/>
        </w:rPr>
        <w:t>with</w:t>
        <w:tab/>
        <w:t>a carrying value of $1.0 million.</w:t>
      </w:r>
      <w:r>
        <w:rPr>
          <w:sz w:val="20"/>
          <w:szCs w:val="20"/>
          <w:color w:val="auto"/>
        </w:rPr>
        <w:tab/>
      </w:r>
      <w:r>
        <w:rPr>
          <w:rFonts w:ascii="Courier New" w:cs="Courier New" w:eastAsia="Courier New" w:hAnsi="Courier New"/>
          <w:sz w:val="11"/>
          <w:szCs w:val="11"/>
          <w:color w:val="auto"/>
        </w:rPr>
        <w:t>These fixed assets have</w:t>
      </w:r>
    </w:p>
    <w:p>
      <w:pPr>
        <w:spacing w:after="0"/>
        <w:rPr>
          <w:sz w:val="20"/>
          <w:szCs w:val="20"/>
          <w:color w:val="auto"/>
        </w:rPr>
      </w:pPr>
      <w:r>
        <w:rPr>
          <w:rFonts w:ascii="Courier New" w:cs="Courier New" w:eastAsia="Courier New" w:hAnsi="Courier New"/>
          <w:sz w:val="12"/>
          <w:szCs w:val="12"/>
          <w:color w:val="auto"/>
        </w:rPr>
        <w:t>been classified on the consolidated balance sheet as property</w:t>
      </w:r>
    </w:p>
    <w:p>
      <w:pPr>
        <w:spacing w:after="0" w:line="237" w:lineRule="auto"/>
        <w:rPr>
          <w:sz w:val="20"/>
          <w:szCs w:val="20"/>
          <w:color w:val="auto"/>
        </w:rPr>
      </w:pPr>
      <w:r>
        <w:rPr>
          <w:rFonts w:ascii="Courier New" w:cs="Courier New" w:eastAsia="Courier New" w:hAnsi="Courier New"/>
          <w:sz w:val="12"/>
          <w:szCs w:val="12"/>
          <w:color w:val="auto"/>
        </w:rPr>
        <w:t>held for resale (see Note 5 to consolidated financial</w:t>
      </w:r>
    </w:p>
    <w:p>
      <w:pPr>
        <w:spacing w:after="0"/>
        <w:tabs>
          <w:tab w:leader="none" w:pos="960" w:val="left"/>
        </w:tabs>
        <w:rPr>
          <w:sz w:val="20"/>
          <w:szCs w:val="20"/>
          <w:color w:val="auto"/>
        </w:rPr>
      </w:pPr>
      <w:r>
        <w:rPr>
          <w:rFonts w:ascii="Courier New" w:cs="Courier New" w:eastAsia="Courier New" w:hAnsi="Courier New"/>
          <w:sz w:val="12"/>
          <w:szCs w:val="12"/>
          <w:color w:val="auto"/>
        </w:rPr>
        <w:t>statements).</w:t>
      </w:r>
      <w:r>
        <w:rPr>
          <w:sz w:val="20"/>
          <w:szCs w:val="20"/>
          <w:color w:val="auto"/>
        </w:rPr>
        <w:tab/>
      </w:r>
      <w:r>
        <w:rPr>
          <w:rFonts w:ascii="Courier New" w:cs="Courier New" w:eastAsia="Courier New" w:hAnsi="Courier New"/>
          <w:sz w:val="11"/>
          <w:szCs w:val="11"/>
          <w:color w:val="auto"/>
        </w:rPr>
        <w:t>Additionally, the Company has decided to reduce</w:t>
      </w:r>
    </w:p>
    <w:p>
      <w:pPr>
        <w:spacing w:after="0" w:line="237" w:lineRule="auto"/>
        <w:rPr>
          <w:sz w:val="20"/>
          <w:szCs w:val="20"/>
          <w:color w:val="auto"/>
        </w:rPr>
      </w:pPr>
      <w:r>
        <w:rPr>
          <w:rFonts w:ascii="Courier New" w:cs="Courier New" w:eastAsia="Courier New" w:hAnsi="Courier New"/>
          <w:sz w:val="12"/>
          <w:szCs w:val="12"/>
          <w:color w:val="auto"/>
        </w:rPr>
        <w:t>its investment in warehouse pipe products and concentrate its</w:t>
      </w:r>
    </w:p>
    <w:p>
      <w:pPr>
        <w:spacing w:after="0"/>
        <w:tabs>
          <w:tab w:leader="none" w:pos="3900" w:val="left"/>
        </w:tabs>
        <w:rPr>
          <w:sz w:val="20"/>
          <w:szCs w:val="20"/>
          <w:color w:val="auto"/>
        </w:rPr>
      </w:pPr>
      <w:r>
        <w:rPr>
          <w:rFonts w:ascii="Courier New" w:cs="Courier New" w:eastAsia="Courier New" w:hAnsi="Courier New"/>
          <w:sz w:val="12"/>
          <w:szCs w:val="12"/>
          <w:color w:val="auto"/>
        </w:rPr>
        <w:t>efforts on the sale and marketing of coated line pipe.</w:t>
      </w:r>
      <w:r>
        <w:rPr>
          <w:sz w:val="20"/>
          <w:szCs w:val="20"/>
          <w:color w:val="auto"/>
        </w:rPr>
        <w:tab/>
      </w:r>
      <w:r>
        <w:rPr>
          <w:rFonts w:ascii="Courier New" w:cs="Courier New" w:eastAsia="Courier New" w:hAnsi="Courier New"/>
          <w:sz w:val="11"/>
          <w:szCs w:val="11"/>
          <w:color w:val="auto"/>
        </w:rPr>
        <w:t>These</w:t>
      </w:r>
    </w:p>
    <w:p>
      <w:pPr>
        <w:spacing w:after="0" w:line="237" w:lineRule="auto"/>
        <w:rPr>
          <w:sz w:val="20"/>
          <w:szCs w:val="20"/>
          <w:color w:val="auto"/>
        </w:rPr>
      </w:pPr>
      <w:r>
        <w:rPr>
          <w:rFonts w:ascii="Courier New" w:cs="Courier New" w:eastAsia="Courier New" w:hAnsi="Courier New"/>
          <w:sz w:val="12"/>
          <w:szCs w:val="12"/>
          <w:color w:val="auto"/>
        </w:rPr>
        <w:t>actions are not expected to have a material impact on the</w:t>
      </w:r>
    </w:p>
    <w:p>
      <w:pPr>
        <w:spacing w:after="0"/>
        <w:tabs>
          <w:tab w:leader="none" w:pos="2580" w:val="left"/>
        </w:tabs>
        <w:rPr>
          <w:sz w:val="20"/>
          <w:szCs w:val="20"/>
          <w:color w:val="auto"/>
        </w:rPr>
      </w:pPr>
      <w:r>
        <w:rPr>
          <w:rFonts w:ascii="Courier New" w:cs="Courier New" w:eastAsia="Courier New" w:hAnsi="Courier New"/>
          <w:sz w:val="12"/>
          <w:szCs w:val="12"/>
          <w:color w:val="auto"/>
        </w:rPr>
        <w:t>financial condition of the Company.</w:t>
      </w:r>
      <w:r>
        <w:rPr>
          <w:sz w:val="20"/>
          <w:szCs w:val="20"/>
          <w:color w:val="auto"/>
        </w:rPr>
        <w:tab/>
      </w:r>
      <w:r>
        <w:rPr>
          <w:rFonts w:ascii="Courier New" w:cs="Courier New" w:eastAsia="Courier New" w:hAnsi="Courier New"/>
          <w:sz w:val="11"/>
          <w:szCs w:val="11"/>
          <w:color w:val="auto"/>
        </w:rPr>
        <w:t>Management continues to</w:t>
      </w:r>
    </w:p>
    <w:p>
      <w:pPr>
        <w:spacing w:after="0"/>
        <w:tabs>
          <w:tab w:leader="none" w:pos="3980" w:val="left"/>
        </w:tabs>
        <w:rPr>
          <w:sz w:val="20"/>
          <w:szCs w:val="20"/>
          <w:color w:val="auto"/>
        </w:rPr>
      </w:pPr>
      <w:r>
        <w:rPr>
          <w:rFonts w:ascii="Courier New" w:cs="Courier New" w:eastAsia="Courier New" w:hAnsi="Courier New"/>
          <w:sz w:val="12"/>
          <w:szCs w:val="12"/>
          <w:color w:val="auto"/>
        </w:rPr>
        <w:t>evaluate the overall performance of certain operations.</w:t>
      </w:r>
      <w:r>
        <w:rPr>
          <w:sz w:val="20"/>
          <w:szCs w:val="20"/>
          <w:color w:val="auto"/>
        </w:rPr>
        <w:tab/>
      </w:r>
      <w:r>
        <w:rPr>
          <w:rFonts w:ascii="Courier New" w:cs="Courier New" w:eastAsia="Courier New" w:hAnsi="Courier New"/>
          <w:sz w:val="9"/>
          <w:szCs w:val="9"/>
          <w:color w:val="auto"/>
        </w:rPr>
        <w:t>A</w:t>
      </w:r>
    </w:p>
    <w:p>
      <w:pPr>
        <w:spacing w:after="0"/>
        <w:rPr>
          <w:sz w:val="20"/>
          <w:szCs w:val="20"/>
          <w:color w:val="auto"/>
        </w:rPr>
      </w:pPr>
      <w:r>
        <w:rPr>
          <w:rFonts w:ascii="Courier New" w:cs="Courier New" w:eastAsia="Courier New" w:hAnsi="Courier New"/>
          <w:sz w:val="12"/>
          <w:szCs w:val="12"/>
          <w:color w:val="auto"/>
        </w:rPr>
        <w:t>decision to terminate an existing operation could have a</w:t>
      </w:r>
    </w:p>
    <w:p>
      <w:pPr>
        <w:spacing w:after="0" w:line="237" w:lineRule="auto"/>
        <w:rPr>
          <w:sz w:val="20"/>
          <w:szCs w:val="20"/>
          <w:color w:val="auto"/>
        </w:rPr>
      </w:pPr>
      <w:r>
        <w:rPr>
          <w:rFonts w:ascii="Courier New" w:cs="Courier New" w:eastAsia="Courier New" w:hAnsi="Courier New"/>
          <w:sz w:val="12"/>
          <w:szCs w:val="12"/>
          <w:color w:val="auto"/>
        </w:rPr>
        <w:t>material effect on near-term earnings but would not be expected</w:t>
      </w:r>
    </w:p>
    <w:p>
      <w:pPr>
        <w:spacing w:after="0"/>
        <w:rPr>
          <w:sz w:val="20"/>
          <w:szCs w:val="20"/>
          <w:color w:val="auto"/>
        </w:rPr>
      </w:pPr>
      <w:r>
        <w:rPr>
          <w:rFonts w:ascii="Courier New" w:cs="Courier New" w:eastAsia="Courier New" w:hAnsi="Courier New"/>
          <w:sz w:val="12"/>
          <w:szCs w:val="12"/>
          <w:color w:val="auto"/>
        </w:rPr>
        <w:t>to have a material adverse effect on the financial condition of</w:t>
      </w:r>
    </w:p>
    <w:p>
      <w:pPr>
        <w:spacing w:after="0" w:line="237" w:lineRule="auto"/>
        <w:rPr>
          <w:sz w:val="20"/>
          <w:szCs w:val="20"/>
          <w:color w:val="auto"/>
        </w:rPr>
      </w:pPr>
      <w:r>
        <w:rPr>
          <w:rFonts w:ascii="Courier New" w:cs="Courier New" w:eastAsia="Courier New" w:hAnsi="Courier New"/>
          <w:sz w:val="12"/>
          <w:szCs w:val="12"/>
          <w:color w:val="auto"/>
        </w:rPr>
        <w:t>the Company.</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Outlook</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Company's future operating results may be affected by a</w:t>
      </w:r>
    </w:p>
    <w:p>
      <w:pPr>
        <w:spacing w:after="0"/>
        <w:tabs>
          <w:tab w:leader="none" w:pos="1380" w:val="left"/>
        </w:tabs>
        <w:rPr>
          <w:sz w:val="20"/>
          <w:szCs w:val="20"/>
          <w:color w:val="auto"/>
        </w:rPr>
      </w:pPr>
      <w:r>
        <w:rPr>
          <w:rFonts w:ascii="Courier New" w:cs="Courier New" w:eastAsia="Courier New" w:hAnsi="Courier New"/>
          <w:sz w:val="12"/>
          <w:szCs w:val="12"/>
          <w:color w:val="auto"/>
        </w:rPr>
        <w:t>number of factors.</w:t>
      </w:r>
      <w:r>
        <w:rPr>
          <w:sz w:val="20"/>
          <w:szCs w:val="20"/>
          <w:color w:val="auto"/>
        </w:rPr>
        <w:tab/>
      </w:r>
      <w:r>
        <w:rPr>
          <w:rFonts w:ascii="Courier New" w:cs="Courier New" w:eastAsia="Courier New" w:hAnsi="Courier New"/>
          <w:sz w:val="11"/>
          <w:szCs w:val="11"/>
          <w:color w:val="auto"/>
        </w:rPr>
        <w:t>The Company is dependent upon a number of</w:t>
      </w:r>
    </w:p>
    <w:p>
      <w:pPr>
        <w:spacing w:after="0" w:line="237" w:lineRule="auto"/>
        <w:rPr>
          <w:sz w:val="20"/>
          <w:szCs w:val="20"/>
          <w:color w:val="auto"/>
        </w:rPr>
      </w:pPr>
      <w:r>
        <w:rPr>
          <w:rFonts w:ascii="Courier New" w:cs="Courier New" w:eastAsia="Courier New" w:hAnsi="Courier New"/>
          <w:sz w:val="12"/>
          <w:szCs w:val="12"/>
          <w:color w:val="auto"/>
        </w:rPr>
        <w:t>major suppliers. If a critical supplier had operational problems</w:t>
      </w:r>
    </w:p>
    <w:p>
      <w:pPr>
        <w:spacing w:after="0"/>
        <w:rPr>
          <w:sz w:val="20"/>
          <w:szCs w:val="20"/>
          <w:color w:val="auto"/>
        </w:rPr>
      </w:pPr>
      <w:r>
        <w:rPr>
          <w:rFonts w:ascii="Courier New" w:cs="Courier New" w:eastAsia="Courier New" w:hAnsi="Courier New"/>
          <w:sz w:val="12"/>
          <w:szCs w:val="12"/>
          <w:color w:val="auto"/>
        </w:rPr>
        <w:t>or ceased making material available to the Company, operations</w:t>
      </w:r>
    </w:p>
    <w:p>
      <w:pPr>
        <w:spacing w:after="0" w:line="237" w:lineRule="auto"/>
        <w:rPr>
          <w:sz w:val="20"/>
          <w:szCs w:val="20"/>
          <w:color w:val="auto"/>
        </w:rPr>
      </w:pPr>
      <w:r>
        <w:rPr>
          <w:rFonts w:ascii="Courier New" w:cs="Courier New" w:eastAsia="Courier New" w:hAnsi="Courier New"/>
          <w:sz w:val="12"/>
          <w:szCs w:val="12"/>
          <w:color w:val="auto"/>
        </w:rPr>
        <w:t>could be adversely affected. In particular, approximately 70% of</w:t>
      </w:r>
    </w:p>
    <w:p>
      <w:pPr>
        <w:spacing w:after="0"/>
        <w:rPr>
          <w:sz w:val="20"/>
          <w:szCs w:val="20"/>
          <w:color w:val="auto"/>
        </w:rPr>
      </w:pPr>
      <w:r>
        <w:rPr>
          <w:rFonts w:ascii="Courier New" w:cs="Courier New" w:eastAsia="Courier New" w:hAnsi="Courier New"/>
          <w:sz w:val="12"/>
          <w:szCs w:val="12"/>
          <w:color w:val="auto"/>
        </w:rPr>
        <w:t>the materials sold by the construction products segment are</w:t>
      </w:r>
    </w:p>
    <w:p>
      <w:pPr>
        <w:spacing w:after="0"/>
        <w:tabs>
          <w:tab w:leader="none" w:pos="2220" w:val="left"/>
        </w:tabs>
        <w:rPr>
          <w:sz w:val="20"/>
          <w:szCs w:val="20"/>
          <w:color w:val="auto"/>
        </w:rPr>
      </w:pPr>
      <w:r>
        <w:rPr>
          <w:rFonts w:ascii="Courier New" w:cs="Courier New" w:eastAsia="Courier New" w:hAnsi="Courier New"/>
          <w:sz w:val="12"/>
          <w:szCs w:val="12"/>
          <w:color w:val="auto"/>
        </w:rPr>
        <w:t>purchased from one supplier.</w:t>
      </w:r>
      <w:r>
        <w:rPr>
          <w:sz w:val="20"/>
          <w:szCs w:val="20"/>
          <w:color w:val="auto"/>
        </w:rPr>
        <w:tab/>
      </w:r>
      <w:r>
        <w:rPr>
          <w:rFonts w:ascii="Courier New" w:cs="Courier New" w:eastAsia="Courier New" w:hAnsi="Courier New"/>
          <w:sz w:val="11"/>
          <w:szCs w:val="11"/>
          <w:color w:val="auto"/>
        </w:rPr>
        <w:t>The Company's operations are in</w:t>
      </w:r>
    </w:p>
    <w:p>
      <w:pPr>
        <w:spacing w:after="0"/>
        <w:rPr>
          <w:sz w:val="20"/>
          <w:szCs w:val="20"/>
          <w:color w:val="auto"/>
        </w:rPr>
      </w:pPr>
      <w:r>
        <w:rPr>
          <w:rFonts w:ascii="Courier New" w:cs="Courier New" w:eastAsia="Courier New" w:hAnsi="Courier New"/>
          <w:sz w:val="12"/>
          <w:szCs w:val="12"/>
          <w:color w:val="auto"/>
        </w:rPr>
        <w:t>part dependent on governmental funding of infrastructure</w:t>
      </w:r>
    </w:p>
    <w:p>
      <w:pPr>
        <w:spacing w:after="0" w:line="237" w:lineRule="auto"/>
        <w:rPr>
          <w:sz w:val="20"/>
          <w:szCs w:val="20"/>
          <w:color w:val="auto"/>
        </w:rPr>
      </w:pPr>
      <w:r>
        <w:rPr>
          <w:rFonts w:ascii="Courier New" w:cs="Courier New" w:eastAsia="Courier New" w:hAnsi="Courier New"/>
          <w:sz w:val="12"/>
          <w:szCs w:val="12"/>
          <w:color w:val="auto"/>
        </w:rPr>
        <w:t>projects. Significant changes in the level of government funding</w:t>
      </w:r>
    </w:p>
    <w:p>
      <w:pPr>
        <w:spacing w:after="0"/>
        <w:rPr>
          <w:sz w:val="20"/>
          <w:szCs w:val="20"/>
          <w:color w:val="auto"/>
        </w:rPr>
      </w:pPr>
      <w:r>
        <w:rPr>
          <w:rFonts w:ascii="Courier New" w:cs="Courier New" w:eastAsia="Courier New" w:hAnsi="Courier New"/>
          <w:sz w:val="12"/>
          <w:szCs w:val="12"/>
          <w:color w:val="auto"/>
        </w:rPr>
        <w:t>of these projects could have a favorable or unfavorable impact</w:t>
      </w:r>
    </w:p>
    <w:p>
      <w:pPr>
        <w:spacing w:after="0"/>
        <w:tabs>
          <w:tab w:leader="none" w:pos="2920" w:val="left"/>
        </w:tabs>
        <w:rPr>
          <w:sz w:val="20"/>
          <w:szCs w:val="20"/>
          <w:color w:val="auto"/>
        </w:rPr>
      </w:pPr>
      <w:r>
        <w:rPr>
          <w:rFonts w:ascii="Courier New" w:cs="Courier New" w:eastAsia="Courier New" w:hAnsi="Courier New"/>
          <w:sz w:val="12"/>
          <w:szCs w:val="12"/>
          <w:color w:val="auto"/>
        </w:rPr>
        <w:t>on the operating results of the Company.</w:t>
      </w:r>
      <w:r>
        <w:rPr>
          <w:sz w:val="20"/>
          <w:szCs w:val="20"/>
          <w:color w:val="auto"/>
        </w:rPr>
        <w:tab/>
      </w:r>
      <w:r>
        <w:rPr>
          <w:rFonts w:ascii="Courier New" w:cs="Courier New" w:eastAsia="Courier New" w:hAnsi="Courier New"/>
          <w:sz w:val="11"/>
          <w:szCs w:val="11"/>
          <w:color w:val="auto"/>
        </w:rPr>
        <w:t>Additionally,</w:t>
      </w:r>
    </w:p>
    <w:p>
      <w:pPr>
        <w:spacing w:after="0"/>
        <w:rPr>
          <w:sz w:val="20"/>
          <w:szCs w:val="20"/>
          <w:color w:val="auto"/>
        </w:rPr>
      </w:pPr>
      <w:r>
        <w:rPr>
          <w:rFonts w:ascii="Courier New" w:cs="Courier New" w:eastAsia="Courier New" w:hAnsi="Courier New"/>
          <w:sz w:val="12"/>
          <w:szCs w:val="12"/>
          <w:color w:val="auto"/>
        </w:rPr>
        <w:t>governmental actions concerning taxation, tariffs, the</w:t>
      </w:r>
    </w:p>
    <w:p>
      <w:pPr>
        <w:spacing w:after="0"/>
        <w:tabs>
          <w:tab w:leader="none" w:pos="2500" w:val="left"/>
          <w:tab w:leader="none" w:pos="3060" w:val="left"/>
        </w:tabs>
        <w:rPr>
          <w:sz w:val="20"/>
          <w:szCs w:val="20"/>
          <w:color w:val="auto"/>
        </w:rPr>
      </w:pPr>
      <w:r>
        <w:rPr>
          <w:rFonts w:ascii="Courier New" w:cs="Courier New" w:eastAsia="Courier New" w:hAnsi="Courier New"/>
          <w:sz w:val="12"/>
          <w:szCs w:val="12"/>
          <w:color w:val="auto"/>
        </w:rPr>
        <w:t>environment or other matters could</w:t>
        <w:tab/>
        <w:t>impact</w:t>
      </w:r>
      <w:r>
        <w:rPr>
          <w:sz w:val="20"/>
          <w:szCs w:val="20"/>
          <w:color w:val="auto"/>
        </w:rPr>
        <w:tab/>
      </w:r>
      <w:r>
        <w:rPr>
          <w:rFonts w:ascii="Courier New" w:cs="Courier New" w:eastAsia="Courier New" w:hAnsi="Courier New"/>
          <w:sz w:val="11"/>
          <w:szCs w:val="11"/>
          <w:color w:val="auto"/>
        </w:rPr>
        <w:t>the operating</w:t>
      </w:r>
    </w:p>
    <w:p>
      <w:pPr>
        <w:spacing w:after="0"/>
        <w:tabs>
          <w:tab w:leader="none" w:pos="1720" w:val="left"/>
        </w:tabs>
        <w:rPr>
          <w:sz w:val="20"/>
          <w:szCs w:val="20"/>
          <w:color w:val="auto"/>
        </w:rPr>
      </w:pPr>
      <w:r>
        <w:rPr>
          <w:rFonts w:ascii="Courier New" w:cs="Courier New" w:eastAsia="Courier New" w:hAnsi="Courier New"/>
          <w:sz w:val="12"/>
          <w:szCs w:val="12"/>
          <w:color w:val="auto"/>
        </w:rPr>
        <w:t>results of the Company.</w:t>
      </w:r>
      <w:r>
        <w:rPr>
          <w:sz w:val="20"/>
          <w:szCs w:val="20"/>
          <w:color w:val="auto"/>
        </w:rPr>
        <w:tab/>
      </w:r>
      <w:r>
        <w:rPr>
          <w:rFonts w:ascii="Courier New" w:cs="Courier New" w:eastAsia="Courier New" w:hAnsi="Courier New"/>
          <w:sz w:val="11"/>
          <w:szCs w:val="11"/>
          <w:color w:val="auto"/>
        </w:rPr>
        <w:t>The Company's operations results may</w:t>
      </w:r>
    </w:p>
    <w:p>
      <w:pPr>
        <w:spacing w:after="0" w:line="237" w:lineRule="auto"/>
        <w:rPr>
          <w:sz w:val="20"/>
          <w:szCs w:val="20"/>
          <w:color w:val="auto"/>
        </w:rPr>
      </w:pPr>
      <w:r>
        <w:rPr>
          <w:rFonts w:ascii="Courier New" w:cs="Courier New" w:eastAsia="Courier New" w:hAnsi="Courier New"/>
          <w:sz w:val="12"/>
          <w:szCs w:val="12"/>
          <w:color w:val="auto"/>
        </w:rPr>
        <w:t>also be affected by the weather.</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Although backlog is not necessarily indicative of future</w:t>
      </w:r>
    </w:p>
    <w:p>
      <w:pPr>
        <w:spacing w:after="0"/>
        <w:rPr>
          <w:sz w:val="20"/>
          <w:szCs w:val="20"/>
          <w:color w:val="auto"/>
        </w:rPr>
      </w:pPr>
      <w:r>
        <w:rPr>
          <w:rFonts w:ascii="Courier New" w:cs="Courier New" w:eastAsia="Courier New" w:hAnsi="Courier New"/>
          <w:sz w:val="12"/>
          <w:szCs w:val="12"/>
          <w:color w:val="auto"/>
        </w:rPr>
        <w:t>operating results, total Company backlog at December 31, 1995</w:t>
      </w:r>
    </w:p>
    <w:p>
      <w:pPr>
        <w:spacing w:after="0" w:line="237" w:lineRule="auto"/>
        <w:rPr>
          <w:sz w:val="20"/>
          <w:szCs w:val="20"/>
          <w:color w:val="auto"/>
        </w:rPr>
      </w:pPr>
      <w:r>
        <w:rPr>
          <w:rFonts w:ascii="Courier New" w:cs="Courier New" w:eastAsia="Courier New" w:hAnsi="Courier New"/>
          <w:sz w:val="12"/>
          <w:szCs w:val="12"/>
          <w:color w:val="auto"/>
        </w:rPr>
        <w:t>was approximately $81 million or equal to the backlog at the end</w:t>
      </w:r>
    </w:p>
    <w:p>
      <w:pPr>
        <w:spacing w:after="0"/>
        <w:tabs>
          <w:tab w:leader="none" w:pos="1660" w:val="left"/>
        </w:tabs>
        <w:rPr>
          <w:sz w:val="20"/>
          <w:szCs w:val="20"/>
          <w:color w:val="auto"/>
        </w:rPr>
      </w:pPr>
      <w:r>
        <w:rPr>
          <w:rFonts w:ascii="Courier New" w:cs="Courier New" w:eastAsia="Courier New" w:hAnsi="Courier New"/>
          <w:sz w:val="12"/>
          <w:szCs w:val="12"/>
          <w:color w:val="auto"/>
        </w:rPr>
        <w:t>of the previous year.</w:t>
      </w:r>
      <w:r>
        <w:rPr>
          <w:sz w:val="20"/>
          <w:szCs w:val="20"/>
          <w:color w:val="auto"/>
        </w:rPr>
        <w:tab/>
      </w:r>
      <w:r>
        <w:rPr>
          <w:rFonts w:ascii="Courier New" w:cs="Courier New" w:eastAsia="Courier New" w:hAnsi="Courier New"/>
          <w:sz w:val="11"/>
          <w:szCs w:val="11"/>
          <w:color w:val="auto"/>
        </w:rPr>
        <w:t>The following table provides the backlog</w:t>
      </w:r>
    </w:p>
    <w:p>
      <w:pPr>
        <w:spacing w:after="0" w:line="237" w:lineRule="auto"/>
        <w:rPr>
          <w:sz w:val="20"/>
          <w:szCs w:val="20"/>
          <w:color w:val="auto"/>
        </w:rPr>
      </w:pPr>
      <w:r>
        <w:rPr>
          <w:rFonts w:ascii="Courier New" w:cs="Courier New" w:eastAsia="Courier New" w:hAnsi="Courier New"/>
          <w:sz w:val="12"/>
          <w:szCs w:val="12"/>
          <w:color w:val="auto"/>
        </w:rPr>
        <w:t>by business segment.</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00" w:type="dxa"/>
            <w:vAlign w:val="bottom"/>
            <w:gridSpan w:val="2"/>
          </w:tcPr>
          <w:p>
            <w:pPr>
              <w:jc w:val="right"/>
              <w:ind w:right="541"/>
              <w:spacing w:after="0"/>
              <w:rPr>
                <w:sz w:val="20"/>
                <w:szCs w:val="20"/>
                <w:color w:val="auto"/>
              </w:rPr>
            </w:pPr>
            <w:r>
              <w:rPr>
                <w:rFonts w:ascii="Courier New" w:cs="Courier New" w:eastAsia="Courier New" w:hAnsi="Courier New"/>
                <w:sz w:val="12"/>
                <w:szCs w:val="12"/>
                <w:color w:val="auto"/>
              </w:rPr>
              <w:t>December 31,</w:t>
            </w: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35"/>
        </w:trPr>
        <w:tc>
          <w:tcPr>
            <w:tcW w:w="2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jc w:val="right"/>
              <w:ind w:right="761"/>
              <w:spacing w:after="0"/>
              <w:rPr>
                <w:sz w:val="20"/>
                <w:szCs w:val="20"/>
                <w:color w:val="auto"/>
              </w:rPr>
            </w:pPr>
            <w:r>
              <w:rPr>
                <w:rFonts w:ascii="Courier New" w:cs="Courier New" w:eastAsia="Courier New" w:hAnsi="Courier New"/>
                <w:sz w:val="12"/>
                <w:szCs w:val="12"/>
                <w:color w:val="auto"/>
                <w:w w:val="97"/>
              </w:rPr>
              <w:t>1995</w:t>
            </w:r>
          </w:p>
        </w:tc>
        <w:tc>
          <w:tcPr>
            <w:tcW w:w="1120" w:type="dxa"/>
            <w:vAlign w:val="bottom"/>
          </w:tcPr>
          <w:p>
            <w:pPr>
              <w:jc w:val="right"/>
              <w:ind w:right="741"/>
              <w:spacing w:after="0"/>
              <w:rPr>
                <w:sz w:val="20"/>
                <w:szCs w:val="20"/>
                <w:color w:val="auto"/>
              </w:rPr>
            </w:pPr>
            <w:r>
              <w:rPr>
                <w:rFonts w:ascii="Courier New" w:cs="Courier New" w:eastAsia="Courier New" w:hAnsi="Courier New"/>
                <w:sz w:val="12"/>
                <w:szCs w:val="12"/>
                <w:color w:val="auto"/>
              </w:rPr>
              <w:t>1994</w:t>
            </w: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1993</w:t>
            </w:r>
          </w:p>
        </w:tc>
      </w:tr>
      <w:tr>
        <w:trPr>
          <w:trHeight w:val="135"/>
        </w:trPr>
        <w:tc>
          <w:tcPr>
            <w:tcW w:w="2280" w:type="dxa"/>
            <w:vAlign w:val="bottom"/>
          </w:tcPr>
          <w:p>
            <w:pPr>
              <w:spacing w:after="0"/>
              <w:rPr>
                <w:sz w:val="11"/>
                <w:szCs w:val="11"/>
                <w:color w:val="auto"/>
              </w:rPr>
            </w:pPr>
          </w:p>
        </w:tc>
        <w:tc>
          <w:tcPr>
            <w:tcW w:w="2740" w:type="dxa"/>
            <w:vAlign w:val="bottom"/>
            <w:gridSpan w:val="3"/>
          </w:tcPr>
          <w:p>
            <w:pPr>
              <w:jc w:val="right"/>
              <w:ind w:right="901"/>
              <w:spacing w:after="0"/>
              <w:rPr>
                <w:sz w:val="20"/>
                <w:szCs w:val="20"/>
                <w:color w:val="auto"/>
              </w:rPr>
            </w:pPr>
            <w:r>
              <w:rPr>
                <w:rFonts w:ascii="Courier New" w:cs="Courier New" w:eastAsia="Courier New" w:hAnsi="Courier New"/>
                <w:sz w:val="12"/>
                <w:szCs w:val="12"/>
                <w:color w:val="auto"/>
              </w:rPr>
              <w:t>(Dollars in thousands)</w:t>
            </w: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270"/>
        </w:trPr>
        <w:tc>
          <w:tcPr>
            <w:tcW w:w="2280" w:type="dxa"/>
            <w:vAlign w:val="bottom"/>
          </w:tcPr>
          <w:p>
            <w:pPr>
              <w:spacing w:after="0"/>
              <w:rPr>
                <w:sz w:val="20"/>
                <w:szCs w:val="20"/>
                <w:color w:val="auto"/>
              </w:rPr>
            </w:pPr>
            <w:r>
              <w:rPr>
                <w:rFonts w:ascii="Courier New" w:cs="Courier New" w:eastAsia="Courier New" w:hAnsi="Courier New"/>
                <w:sz w:val="12"/>
                <w:szCs w:val="12"/>
                <w:color w:val="auto"/>
              </w:rPr>
              <w:t>Backlog:</w:t>
            </w: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135"/>
        </w:trPr>
        <w:tc>
          <w:tcPr>
            <w:tcW w:w="2280" w:type="dxa"/>
            <w:vAlign w:val="bottom"/>
          </w:tcPr>
          <w:p>
            <w:pPr>
              <w:ind w:left="60"/>
              <w:spacing w:after="0"/>
              <w:rPr>
                <w:sz w:val="20"/>
                <w:szCs w:val="20"/>
                <w:color w:val="auto"/>
              </w:rPr>
            </w:pPr>
            <w:r>
              <w:rPr>
                <w:rFonts w:ascii="Courier New" w:cs="Courier New" w:eastAsia="Courier New" w:hAnsi="Courier New"/>
                <w:sz w:val="12"/>
                <w:szCs w:val="12"/>
                <w:color w:val="auto"/>
              </w:rPr>
              <w:t>Rail Products</w:t>
            </w:r>
          </w:p>
        </w:tc>
        <w:tc>
          <w:tcPr>
            <w:tcW w:w="8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$43,879</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$47,582</w:t>
            </w:r>
          </w:p>
        </w:tc>
        <w:tc>
          <w:tcPr>
            <w:tcW w:w="112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$34,502</w:t>
            </w: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35"/>
        </w:trPr>
        <w:tc>
          <w:tcPr>
            <w:tcW w:w="2280" w:type="dxa"/>
            <w:vAlign w:val="bottom"/>
          </w:tcPr>
          <w:p>
            <w:pPr>
              <w:ind w:left="560"/>
              <w:spacing w:after="0"/>
              <w:rPr>
                <w:sz w:val="20"/>
                <w:szCs w:val="20"/>
                <w:color w:val="auto"/>
              </w:rPr>
            </w:pPr>
            <w:r>
              <w:rPr>
                <w:rFonts w:ascii="Courier New" w:cs="Courier New" w:eastAsia="Courier New" w:hAnsi="Courier New"/>
                <w:sz w:val="12"/>
                <w:szCs w:val="12"/>
                <w:color w:val="auto"/>
              </w:rPr>
              <w:t>Construction Products</w:t>
            </w:r>
          </w:p>
        </w:tc>
        <w:tc>
          <w:tcPr>
            <w:tcW w:w="840" w:type="dxa"/>
            <w:vAlign w:val="bottom"/>
          </w:tcPr>
          <w:p>
            <w:pPr>
              <w:spacing w:after="0"/>
              <w:rPr>
                <w:sz w:val="11"/>
                <w:szCs w:val="11"/>
                <w:color w:val="auto"/>
              </w:rPr>
            </w:pPr>
          </w:p>
        </w:tc>
        <w:tc>
          <w:tcPr>
            <w:tcW w:w="780" w:type="dxa"/>
            <w:vAlign w:val="bottom"/>
          </w:tcPr>
          <w:p>
            <w:pPr>
              <w:jc w:val="right"/>
              <w:ind w:right="61"/>
              <w:spacing w:after="0"/>
              <w:rPr>
                <w:sz w:val="20"/>
                <w:szCs w:val="20"/>
                <w:color w:val="auto"/>
              </w:rPr>
            </w:pPr>
            <w:r>
              <w:rPr>
                <w:rFonts w:ascii="Courier New" w:cs="Courier New" w:eastAsia="Courier New" w:hAnsi="Courier New"/>
                <w:sz w:val="12"/>
                <w:szCs w:val="12"/>
                <w:color w:val="auto"/>
              </w:rPr>
              <w:t>28,239</w:t>
            </w:r>
          </w:p>
        </w:tc>
        <w:tc>
          <w:tcPr>
            <w:tcW w:w="1120" w:type="dxa"/>
            <w:vAlign w:val="bottom"/>
          </w:tcPr>
          <w:p>
            <w:pPr>
              <w:ind w:left="580"/>
              <w:spacing w:after="0"/>
              <w:rPr>
                <w:sz w:val="20"/>
                <w:szCs w:val="20"/>
                <w:color w:val="auto"/>
              </w:rPr>
            </w:pPr>
            <w:r>
              <w:rPr>
                <w:rFonts w:ascii="Courier New" w:cs="Courier New" w:eastAsia="Courier New" w:hAnsi="Courier New"/>
                <w:sz w:val="12"/>
                <w:szCs w:val="12"/>
                <w:color w:val="auto"/>
              </w:rPr>
              <w:t>18,574</w:t>
            </w:r>
          </w:p>
        </w:tc>
        <w:tc>
          <w:tcPr>
            <w:tcW w:w="112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27,172</w:t>
            </w:r>
          </w:p>
        </w:tc>
        <w:tc>
          <w:tcPr>
            <w:tcW w:w="320" w:type="dxa"/>
            <w:vAlign w:val="bottom"/>
          </w:tcPr>
          <w:p>
            <w:pPr>
              <w:spacing w:after="0"/>
              <w:rPr>
                <w:sz w:val="11"/>
                <w:szCs w:val="11"/>
                <w:color w:val="auto"/>
              </w:rPr>
            </w:pPr>
          </w:p>
        </w:tc>
      </w:tr>
      <w:tr>
        <w:trPr>
          <w:trHeight w:val="135"/>
        </w:trPr>
        <w:tc>
          <w:tcPr>
            <w:tcW w:w="2280" w:type="dxa"/>
            <w:vAlign w:val="bottom"/>
          </w:tcPr>
          <w:p>
            <w:pPr>
              <w:ind w:left="560"/>
              <w:spacing w:after="0"/>
              <w:rPr>
                <w:sz w:val="20"/>
                <w:szCs w:val="20"/>
                <w:color w:val="auto"/>
              </w:rPr>
            </w:pPr>
            <w:r>
              <w:rPr>
                <w:rFonts w:ascii="Courier New" w:cs="Courier New" w:eastAsia="Courier New" w:hAnsi="Courier New"/>
                <w:sz w:val="12"/>
                <w:szCs w:val="12"/>
                <w:color w:val="auto"/>
              </w:rPr>
              <w:t>Tubular Products</w:t>
            </w:r>
          </w:p>
        </w:tc>
        <w:tc>
          <w:tcPr>
            <w:tcW w:w="8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8,857</w:t>
            </w:r>
          </w:p>
        </w:tc>
        <w:tc>
          <w:tcPr>
            <w:tcW w:w="1120" w:type="dxa"/>
            <w:vAlign w:val="bottom"/>
          </w:tcPr>
          <w:p>
            <w:pPr>
              <w:ind w:left="580"/>
              <w:spacing w:after="0"/>
              <w:rPr>
                <w:sz w:val="20"/>
                <w:szCs w:val="20"/>
                <w:color w:val="auto"/>
              </w:rPr>
            </w:pPr>
            <w:r>
              <w:rPr>
                <w:rFonts w:ascii="Courier New" w:cs="Courier New" w:eastAsia="Courier New" w:hAnsi="Courier New"/>
                <w:sz w:val="12"/>
                <w:szCs w:val="12"/>
                <w:color w:val="auto"/>
              </w:rPr>
              <w:t>14,776</w:t>
            </w:r>
          </w:p>
        </w:tc>
        <w:tc>
          <w:tcPr>
            <w:tcW w:w="1120" w:type="dxa"/>
            <w:vAlign w:val="bottom"/>
          </w:tcPr>
          <w:p>
            <w:pPr>
              <w:ind w:left="600"/>
              <w:spacing w:after="0"/>
              <w:rPr>
                <w:sz w:val="20"/>
                <w:szCs w:val="20"/>
                <w:color w:val="auto"/>
              </w:rPr>
            </w:pPr>
            <w:r>
              <w:rPr>
                <w:rFonts w:ascii="Courier New" w:cs="Courier New" w:eastAsia="Courier New" w:hAnsi="Courier New"/>
                <w:sz w:val="12"/>
                <w:szCs w:val="12"/>
                <w:color w:val="auto"/>
              </w:rPr>
              <w:t>13,697</w:t>
            </w:r>
          </w:p>
        </w:tc>
        <w:tc>
          <w:tcPr>
            <w:tcW w:w="320" w:type="dxa"/>
            <w:vAlign w:val="bottom"/>
          </w:tcPr>
          <w:p>
            <w:pPr>
              <w:spacing w:after="0"/>
              <w:rPr>
                <w:sz w:val="11"/>
                <w:szCs w:val="11"/>
                <w:color w:val="auto"/>
              </w:rPr>
            </w:pPr>
          </w:p>
        </w:tc>
      </w:tr>
      <w:tr>
        <w:trPr>
          <w:trHeight w:val="135"/>
        </w:trPr>
        <w:tc>
          <w:tcPr>
            <w:tcW w:w="2280" w:type="dxa"/>
            <w:vAlign w:val="bottom"/>
          </w:tcPr>
          <w:p>
            <w:pPr>
              <w:ind w:left="1260"/>
              <w:spacing w:after="0"/>
              <w:rPr>
                <w:sz w:val="20"/>
                <w:szCs w:val="20"/>
                <w:color w:val="auto"/>
              </w:rPr>
            </w:pPr>
            <w:r>
              <w:rPr>
                <w:rFonts w:ascii="Courier New" w:cs="Courier New" w:eastAsia="Courier New" w:hAnsi="Courier New"/>
                <w:sz w:val="12"/>
                <w:szCs w:val="12"/>
                <w:color w:val="auto"/>
              </w:rPr>
              <w:t>Total Backlog</w:t>
            </w:r>
          </w:p>
        </w:tc>
        <w:tc>
          <w:tcPr>
            <w:tcW w:w="8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$80,975</w:t>
            </w:r>
          </w:p>
        </w:tc>
        <w:tc>
          <w:tcPr>
            <w:tcW w:w="1120" w:type="dxa"/>
            <w:vAlign w:val="bottom"/>
          </w:tcPr>
          <w:p>
            <w:pPr>
              <w:ind w:left="580"/>
              <w:spacing w:after="0"/>
              <w:rPr>
                <w:sz w:val="20"/>
                <w:szCs w:val="20"/>
                <w:color w:val="auto"/>
              </w:rPr>
            </w:pPr>
            <w:r>
              <w:rPr>
                <w:rFonts w:ascii="Courier New" w:cs="Courier New" w:eastAsia="Courier New" w:hAnsi="Courier New"/>
                <w:sz w:val="12"/>
                <w:szCs w:val="12"/>
                <w:color w:val="auto"/>
              </w:rPr>
              <w:t>$80,932</w:t>
            </w:r>
          </w:p>
        </w:tc>
        <w:tc>
          <w:tcPr>
            <w:tcW w:w="1120" w:type="dxa"/>
            <w:vAlign w:val="bottom"/>
          </w:tcPr>
          <w:p>
            <w:pPr>
              <w:ind w:left="600"/>
              <w:spacing w:after="0"/>
              <w:rPr>
                <w:sz w:val="20"/>
                <w:szCs w:val="20"/>
                <w:color w:val="auto"/>
              </w:rPr>
            </w:pPr>
            <w:r>
              <w:rPr>
                <w:rFonts w:ascii="Courier New" w:cs="Courier New" w:eastAsia="Courier New" w:hAnsi="Courier New"/>
                <w:sz w:val="12"/>
                <w:szCs w:val="12"/>
                <w:color w:val="auto"/>
                <w:w w:val="99"/>
              </w:rPr>
              <w:t>$75,371</w:t>
            </w:r>
          </w:p>
        </w:tc>
        <w:tc>
          <w:tcPr>
            <w:tcW w:w="320" w:type="dxa"/>
            <w:vAlign w:val="bottom"/>
          </w:tcPr>
          <w:p>
            <w:pPr>
              <w:spacing w:after="0"/>
              <w:rPr>
                <w:sz w:val="11"/>
                <w:szCs w:val="11"/>
                <w:color w:val="auto"/>
              </w:rPr>
            </w:pPr>
          </w:p>
        </w:tc>
      </w:tr>
    </w:tbl>
    <w:p>
      <w:pPr>
        <w:sectPr>
          <w:pgSz w:w="11900" w:h="16838" w:orient="portrait"/>
          <w:cols w:equalWidth="0" w:num="1">
            <w:col w:w="10239"/>
          </w:cols>
          <w:pgMar w:left="220" w:top="389" w:right="1440"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80" w:type="dxa"/>
            <w:vAlign w:val="bottom"/>
          </w:tcPr>
          <w:p>
            <w:pPr>
              <w:spacing w:after="0"/>
              <w:rPr>
                <w:sz w:val="20"/>
                <w:szCs w:val="20"/>
                <w:color w:val="auto"/>
              </w:rPr>
            </w:pPr>
            <w:r>
              <w:rPr>
                <w:rFonts w:ascii="Courier New" w:cs="Courier New" w:eastAsia="Courier New" w:hAnsi="Courier New"/>
                <w:sz w:val="12"/>
                <w:szCs w:val="12"/>
                <w:color w:val="auto"/>
              </w:rPr>
              <w:t>ITEM 8.</w:t>
            </w:r>
          </w:p>
        </w:tc>
        <w:tc>
          <w:tcPr>
            <w:tcW w:w="306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96"/>
              </w:rPr>
              <w:t>FINANCIAL STATEMENTS AND SUPPLEMENTARY DATA</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405"/>
        </w:trPr>
        <w:tc>
          <w:tcPr>
            <w:tcW w:w="2660" w:type="dxa"/>
            <w:vAlign w:val="bottom"/>
            <w:gridSpan w:val="2"/>
          </w:tcPr>
          <w:p>
            <w:pPr>
              <w:spacing w:after="0"/>
              <w:rPr>
                <w:sz w:val="20"/>
                <w:szCs w:val="20"/>
                <w:color w:val="auto"/>
              </w:rPr>
            </w:pPr>
            <w:r>
              <w:rPr>
                <w:rFonts w:ascii="Courier New" w:cs="Courier New" w:eastAsia="Courier New" w:hAnsi="Courier New"/>
                <w:sz w:val="12"/>
                <w:szCs w:val="12"/>
                <w:color w:val="auto"/>
              </w:rPr>
              <w:t>CONSOLIDATED BALANCE SHEETS</w:t>
            </w: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35"/>
        </w:trPr>
        <w:tc>
          <w:tcPr>
            <w:tcW w:w="580" w:type="dxa"/>
            <w:vAlign w:val="bottom"/>
          </w:tcPr>
          <w:p>
            <w:pPr>
              <w:spacing w:after="0"/>
              <w:rPr>
                <w:sz w:val="20"/>
                <w:szCs w:val="20"/>
                <w:color w:val="auto"/>
              </w:rPr>
            </w:pPr>
            <w:r>
              <w:rPr>
                <w:rFonts w:ascii="Courier New" w:cs="Courier New" w:eastAsia="Courier New" w:hAnsi="Courier New"/>
                <w:sz w:val="12"/>
                <w:szCs w:val="12"/>
                <w:color w:val="auto"/>
                <w:w w:val="97"/>
              </w:rPr>
              <w:t>DECEMBER</w:t>
            </w:r>
          </w:p>
        </w:tc>
        <w:tc>
          <w:tcPr>
            <w:tcW w:w="2080" w:type="dxa"/>
            <w:vAlign w:val="bottom"/>
          </w:tcPr>
          <w:p>
            <w:pPr>
              <w:ind w:left="40"/>
              <w:spacing w:after="0"/>
              <w:rPr>
                <w:sz w:val="20"/>
                <w:szCs w:val="20"/>
                <w:color w:val="auto"/>
              </w:rPr>
            </w:pPr>
            <w:r>
              <w:rPr>
                <w:rFonts w:ascii="Courier New" w:cs="Courier New" w:eastAsia="Courier New" w:hAnsi="Courier New"/>
                <w:sz w:val="12"/>
                <w:szCs w:val="12"/>
                <w:color w:val="auto"/>
              </w:rPr>
              <w:t>31, 1995 AND 1994</w:t>
            </w: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270"/>
        </w:trPr>
        <w:tc>
          <w:tcPr>
            <w:tcW w:w="2660" w:type="dxa"/>
            <w:vAlign w:val="bottom"/>
            <w:gridSpan w:val="2"/>
          </w:tcPr>
          <w:p>
            <w:pPr>
              <w:spacing w:after="0"/>
              <w:rPr>
                <w:sz w:val="20"/>
                <w:szCs w:val="20"/>
                <w:color w:val="auto"/>
              </w:rPr>
            </w:pPr>
            <w:r>
              <w:rPr>
                <w:rFonts w:ascii="Courier New" w:cs="Courier New" w:eastAsia="Courier New" w:hAnsi="Courier New"/>
                <w:sz w:val="12"/>
                <w:szCs w:val="12"/>
                <w:color w:val="auto"/>
              </w:rPr>
              <w:t>ASSETS (In thousands)</w:t>
            </w:r>
          </w:p>
        </w:tc>
        <w:tc>
          <w:tcPr>
            <w:tcW w:w="980" w:type="dxa"/>
            <w:vAlign w:val="bottom"/>
          </w:tcPr>
          <w:p>
            <w:pPr>
              <w:spacing w:after="0"/>
              <w:rPr>
                <w:sz w:val="23"/>
                <w:szCs w:val="23"/>
                <w:color w:val="auto"/>
              </w:rPr>
            </w:pPr>
          </w:p>
        </w:tc>
        <w:tc>
          <w:tcPr>
            <w:tcW w:w="700" w:type="dxa"/>
            <w:vAlign w:val="bottom"/>
          </w:tcPr>
          <w:p>
            <w:pPr>
              <w:jc w:val="right"/>
              <w:ind w:right="361"/>
              <w:spacing w:after="0"/>
              <w:rPr>
                <w:sz w:val="20"/>
                <w:szCs w:val="20"/>
                <w:color w:val="auto"/>
              </w:rPr>
            </w:pPr>
            <w:r>
              <w:rPr>
                <w:rFonts w:ascii="Courier New" w:cs="Courier New" w:eastAsia="Courier New" w:hAnsi="Courier New"/>
                <w:sz w:val="12"/>
                <w:szCs w:val="12"/>
                <w:color w:val="auto"/>
                <w:w w:val="90"/>
              </w:rPr>
              <w:t>1995</w:t>
            </w:r>
          </w:p>
        </w:tc>
        <w:tc>
          <w:tcPr>
            <w:tcW w:w="7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1994</w:t>
            </w:r>
          </w:p>
        </w:tc>
      </w:tr>
      <w:tr>
        <w:trPr>
          <w:trHeight w:val="270"/>
        </w:trPr>
        <w:tc>
          <w:tcPr>
            <w:tcW w:w="2660" w:type="dxa"/>
            <w:vAlign w:val="bottom"/>
            <w:gridSpan w:val="2"/>
          </w:tcPr>
          <w:p>
            <w:pPr>
              <w:spacing w:after="0"/>
              <w:rPr>
                <w:sz w:val="20"/>
                <w:szCs w:val="20"/>
                <w:color w:val="auto"/>
              </w:rPr>
            </w:pPr>
            <w:r>
              <w:rPr>
                <w:rFonts w:ascii="Courier New" w:cs="Courier New" w:eastAsia="Courier New" w:hAnsi="Courier New"/>
                <w:sz w:val="12"/>
                <w:szCs w:val="12"/>
                <w:color w:val="auto"/>
              </w:rPr>
              <w:t>CURRENT ASSETS:</w:t>
            </w:r>
          </w:p>
        </w:tc>
        <w:tc>
          <w:tcPr>
            <w:tcW w:w="9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80" w:type="dxa"/>
            <w:vAlign w:val="bottom"/>
          </w:tcPr>
          <w:p>
            <w:pPr>
              <w:spacing w:after="0"/>
              <w:rPr>
                <w:sz w:val="23"/>
                <w:szCs w:val="23"/>
                <w:color w:val="auto"/>
              </w:rPr>
            </w:pPr>
          </w:p>
        </w:tc>
      </w:tr>
      <w:tr>
        <w:trPr>
          <w:trHeight w:val="135"/>
        </w:trPr>
        <w:tc>
          <w:tcPr>
            <w:tcW w:w="580" w:type="dxa"/>
            <w:vAlign w:val="bottom"/>
          </w:tcPr>
          <w:p>
            <w:pPr>
              <w:spacing w:after="0"/>
              <w:rPr>
                <w:sz w:val="20"/>
                <w:szCs w:val="20"/>
                <w:color w:val="auto"/>
              </w:rPr>
            </w:pPr>
            <w:r>
              <w:rPr>
                <w:rFonts w:ascii="Courier New" w:cs="Courier New" w:eastAsia="Courier New" w:hAnsi="Courier New"/>
                <w:sz w:val="12"/>
                <w:szCs w:val="12"/>
                <w:color w:val="auto"/>
                <w:w w:val="97"/>
              </w:rPr>
              <w:t>Cash and</w:t>
            </w:r>
          </w:p>
        </w:tc>
        <w:tc>
          <w:tcPr>
            <w:tcW w:w="2080" w:type="dxa"/>
            <w:vAlign w:val="bottom"/>
          </w:tcPr>
          <w:p>
            <w:pPr>
              <w:ind w:left="40"/>
              <w:spacing w:after="0"/>
              <w:rPr>
                <w:sz w:val="20"/>
                <w:szCs w:val="20"/>
                <w:color w:val="auto"/>
              </w:rPr>
            </w:pPr>
            <w:r>
              <w:rPr>
                <w:rFonts w:ascii="Courier New" w:cs="Courier New" w:eastAsia="Courier New" w:hAnsi="Courier New"/>
                <w:sz w:val="12"/>
                <w:szCs w:val="12"/>
                <w:color w:val="auto"/>
              </w:rPr>
              <w:t>cash equivalents</w:t>
            </w:r>
          </w:p>
        </w:tc>
        <w:tc>
          <w:tcPr>
            <w:tcW w:w="9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1,325</w:t>
            </w: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1,180</w:t>
            </w:r>
          </w:p>
        </w:tc>
      </w:tr>
      <w:tr>
        <w:trPr>
          <w:trHeight w:val="135"/>
        </w:trPr>
        <w:tc>
          <w:tcPr>
            <w:tcW w:w="580" w:type="dxa"/>
            <w:vAlign w:val="bottom"/>
          </w:tcPr>
          <w:p>
            <w:pPr>
              <w:spacing w:after="0"/>
              <w:rPr>
                <w:sz w:val="20"/>
                <w:szCs w:val="20"/>
                <w:color w:val="auto"/>
              </w:rPr>
            </w:pPr>
            <w:r>
              <w:rPr>
                <w:rFonts w:ascii="Courier New" w:cs="Courier New" w:eastAsia="Courier New" w:hAnsi="Courier New"/>
                <w:sz w:val="12"/>
                <w:szCs w:val="12"/>
                <w:color w:val="auto"/>
                <w:w w:val="97"/>
              </w:rPr>
              <w:t>Accounts</w:t>
            </w:r>
          </w:p>
        </w:tc>
        <w:tc>
          <w:tcPr>
            <w:tcW w:w="2080" w:type="dxa"/>
            <w:vAlign w:val="bottom"/>
          </w:tcPr>
          <w:p>
            <w:pPr>
              <w:ind w:left="40"/>
              <w:spacing w:after="0"/>
              <w:rPr>
                <w:sz w:val="20"/>
                <w:szCs w:val="20"/>
                <w:color w:val="auto"/>
              </w:rPr>
            </w:pPr>
            <w:r>
              <w:rPr>
                <w:rFonts w:ascii="Courier New" w:cs="Courier New" w:eastAsia="Courier New" w:hAnsi="Courier New"/>
                <w:sz w:val="12"/>
                <w:szCs w:val="12"/>
                <w:color w:val="auto"/>
              </w:rPr>
              <w:t>receivable (Note 3)</w:t>
            </w:r>
          </w:p>
        </w:tc>
        <w:tc>
          <w:tcPr>
            <w:tcW w:w="1680" w:type="dxa"/>
            <w:vAlign w:val="bottom"/>
            <w:gridSpan w:val="2"/>
          </w:tcPr>
          <w:p>
            <w:pPr>
              <w:jc w:val="right"/>
              <w:ind w:right="501"/>
              <w:spacing w:after="0"/>
              <w:rPr>
                <w:sz w:val="20"/>
                <w:szCs w:val="20"/>
                <w:color w:val="auto"/>
              </w:rPr>
            </w:pPr>
            <w:r>
              <w:rPr>
                <w:rFonts w:ascii="Courier New" w:cs="Courier New" w:eastAsia="Courier New" w:hAnsi="Courier New"/>
                <w:sz w:val="12"/>
                <w:szCs w:val="12"/>
                <w:color w:val="auto"/>
              </w:rPr>
              <w:t>48,277</w:t>
            </w:r>
          </w:p>
        </w:tc>
        <w:tc>
          <w:tcPr>
            <w:tcW w:w="72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46,421</w:t>
            </w:r>
          </w:p>
        </w:tc>
        <w:tc>
          <w:tcPr>
            <w:tcW w:w="480" w:type="dxa"/>
            <w:vAlign w:val="bottom"/>
          </w:tcPr>
          <w:p>
            <w:pPr>
              <w:spacing w:after="0"/>
              <w:rPr>
                <w:sz w:val="11"/>
                <w:szCs w:val="1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980" w:type="dxa"/>
            <w:vAlign w:val="bottom"/>
          </w:tcPr>
          <w:p>
            <w:pPr>
              <w:spacing w:after="0"/>
              <w:rPr>
                <w:sz w:val="20"/>
                <w:szCs w:val="20"/>
                <w:color w:val="auto"/>
              </w:rPr>
            </w:pPr>
            <w:r>
              <w:rPr>
                <w:rFonts w:ascii="Courier New" w:cs="Courier New" w:eastAsia="Courier New" w:hAnsi="Courier New"/>
                <w:sz w:val="12"/>
                <w:szCs w:val="12"/>
                <w:color w:val="auto"/>
              </w:rPr>
              <w:t>Inventories (Note 4)</w:t>
            </w:r>
          </w:p>
        </w:tc>
        <w:tc>
          <w:tcPr>
            <w:tcW w:w="1400" w:type="dxa"/>
            <w:vAlign w:val="bottom"/>
          </w:tcPr>
          <w:p>
            <w:pPr>
              <w:ind w:left="380"/>
              <w:spacing w:after="0"/>
              <w:rPr>
                <w:sz w:val="20"/>
                <w:szCs w:val="20"/>
                <w:color w:val="auto"/>
              </w:rPr>
            </w:pPr>
            <w:r>
              <w:rPr>
                <w:rFonts w:ascii="Courier New" w:cs="Courier New" w:eastAsia="Courier New" w:hAnsi="Courier New"/>
                <w:sz w:val="12"/>
                <w:szCs w:val="12"/>
                <w:color w:val="auto"/>
              </w:rPr>
              <w:t>40,304</w:t>
            </w:r>
          </w:p>
        </w:tc>
        <w:tc>
          <w:tcPr>
            <w:tcW w:w="1440" w:type="dxa"/>
            <w:vAlign w:val="bottom"/>
          </w:tcPr>
          <w:p>
            <w:pPr>
              <w:ind w:left="100"/>
              <w:spacing w:after="0"/>
              <w:rPr>
                <w:sz w:val="20"/>
                <w:szCs w:val="20"/>
                <w:color w:val="auto"/>
              </w:rPr>
            </w:pPr>
            <w:r>
              <w:rPr>
                <w:rFonts w:ascii="Courier New" w:cs="Courier New" w:eastAsia="Courier New" w:hAnsi="Courier New"/>
                <w:sz w:val="12"/>
                <w:szCs w:val="12"/>
                <w:color w:val="auto"/>
              </w:rPr>
              <w:t>43,651</w:t>
            </w:r>
          </w:p>
        </w:tc>
      </w:tr>
      <w:tr>
        <w:trPr>
          <w:trHeight w:val="135"/>
        </w:trPr>
        <w:tc>
          <w:tcPr>
            <w:tcW w:w="2980" w:type="dxa"/>
            <w:vAlign w:val="bottom"/>
          </w:tcPr>
          <w:p>
            <w:pPr>
              <w:spacing w:after="0"/>
              <w:rPr>
                <w:sz w:val="20"/>
                <w:szCs w:val="20"/>
                <w:color w:val="auto"/>
              </w:rPr>
            </w:pPr>
            <w:r>
              <w:rPr>
                <w:rFonts w:ascii="Courier New" w:cs="Courier New" w:eastAsia="Courier New" w:hAnsi="Courier New"/>
                <w:sz w:val="12"/>
                <w:szCs w:val="12"/>
                <w:color w:val="auto"/>
              </w:rPr>
              <w:t>Current deferred tax assets (Note 13)</w:t>
            </w:r>
          </w:p>
        </w:tc>
        <w:tc>
          <w:tcPr>
            <w:tcW w:w="1400" w:type="dxa"/>
            <w:vAlign w:val="bottom"/>
          </w:tcPr>
          <w:p>
            <w:pPr>
              <w:ind w:left="940"/>
              <w:spacing w:after="0"/>
              <w:rPr>
                <w:sz w:val="20"/>
                <w:szCs w:val="20"/>
                <w:color w:val="auto"/>
              </w:rPr>
            </w:pPr>
            <w:r>
              <w:rPr>
                <w:rFonts w:ascii="Courier New" w:cs="Courier New" w:eastAsia="Courier New" w:hAnsi="Courier New"/>
                <w:sz w:val="12"/>
                <w:szCs w:val="12"/>
                <w:color w:val="auto"/>
              </w:rPr>
              <w:t>1,005</w:t>
            </w:r>
          </w:p>
        </w:tc>
        <w:tc>
          <w:tcPr>
            <w:tcW w:w="1440" w:type="dxa"/>
            <w:vAlign w:val="bottom"/>
          </w:tcPr>
          <w:p>
            <w:pPr>
              <w:ind w:left="1240"/>
              <w:spacing w:after="0"/>
              <w:rPr>
                <w:sz w:val="20"/>
                <w:szCs w:val="20"/>
                <w:color w:val="auto"/>
              </w:rPr>
            </w:pPr>
            <w:r>
              <w:rPr>
                <w:rFonts w:ascii="Courier New" w:cs="Courier New" w:eastAsia="Courier New" w:hAnsi="Courier New"/>
                <w:sz w:val="12"/>
                <w:szCs w:val="12"/>
                <w:color w:val="auto"/>
                <w:w w:val="83"/>
              </w:rPr>
              <w:t>897</w:t>
            </w:r>
          </w:p>
        </w:tc>
      </w:tr>
      <w:tr>
        <w:trPr>
          <w:trHeight w:val="135"/>
        </w:trPr>
        <w:tc>
          <w:tcPr>
            <w:tcW w:w="2980" w:type="dxa"/>
            <w:vAlign w:val="bottom"/>
          </w:tcPr>
          <w:p>
            <w:pPr>
              <w:spacing w:after="0"/>
              <w:rPr>
                <w:sz w:val="20"/>
                <w:szCs w:val="20"/>
                <w:color w:val="auto"/>
              </w:rPr>
            </w:pPr>
            <w:r>
              <w:rPr>
                <w:rFonts w:ascii="Courier New" w:cs="Courier New" w:eastAsia="Courier New" w:hAnsi="Courier New"/>
                <w:sz w:val="12"/>
                <w:szCs w:val="12"/>
                <w:color w:val="auto"/>
              </w:rPr>
              <w:t>Other current assets</w:t>
            </w:r>
          </w:p>
        </w:tc>
        <w:tc>
          <w:tcPr>
            <w:tcW w:w="1400" w:type="dxa"/>
            <w:vAlign w:val="bottom"/>
          </w:tcPr>
          <w:p>
            <w:pPr>
              <w:ind w:left="940"/>
              <w:spacing w:after="0"/>
              <w:rPr>
                <w:sz w:val="20"/>
                <w:szCs w:val="20"/>
                <w:color w:val="auto"/>
              </w:rPr>
            </w:pPr>
            <w:r>
              <w:rPr>
                <w:rFonts w:ascii="Courier New" w:cs="Courier New" w:eastAsia="Courier New" w:hAnsi="Courier New"/>
                <w:sz w:val="12"/>
                <w:szCs w:val="12"/>
                <w:color w:val="auto"/>
              </w:rPr>
              <w:t>831</w:t>
            </w:r>
          </w:p>
        </w:tc>
        <w:tc>
          <w:tcPr>
            <w:tcW w:w="1440" w:type="dxa"/>
            <w:vAlign w:val="bottom"/>
          </w:tcPr>
          <w:p>
            <w:pPr>
              <w:ind w:left="680"/>
              <w:spacing w:after="0"/>
              <w:rPr>
                <w:sz w:val="20"/>
                <w:szCs w:val="20"/>
                <w:color w:val="auto"/>
              </w:rPr>
            </w:pPr>
            <w:r>
              <w:rPr>
                <w:rFonts w:ascii="Courier New" w:cs="Courier New" w:eastAsia="Courier New" w:hAnsi="Courier New"/>
                <w:sz w:val="12"/>
                <w:szCs w:val="12"/>
                <w:color w:val="auto"/>
              </w:rPr>
              <w:t>666</w:t>
            </w:r>
          </w:p>
        </w:tc>
      </w:tr>
      <w:tr>
        <w:trPr>
          <w:trHeight w:val="135"/>
        </w:trPr>
        <w:tc>
          <w:tcPr>
            <w:tcW w:w="2980" w:type="dxa"/>
            <w:vAlign w:val="bottom"/>
          </w:tcPr>
          <w:p>
            <w:pPr>
              <w:spacing w:after="0"/>
              <w:rPr>
                <w:sz w:val="20"/>
                <w:szCs w:val="20"/>
                <w:color w:val="auto"/>
              </w:rPr>
            </w:pPr>
            <w:r>
              <w:rPr>
                <w:rFonts w:ascii="Courier New" w:cs="Courier New" w:eastAsia="Courier New" w:hAnsi="Courier New"/>
                <w:sz w:val="12"/>
                <w:szCs w:val="12"/>
                <w:color w:val="auto"/>
              </w:rPr>
              <w:t>Property held for resale (Note 5)</w:t>
            </w:r>
          </w:p>
        </w:tc>
        <w:tc>
          <w:tcPr>
            <w:tcW w:w="1400" w:type="dxa"/>
            <w:vAlign w:val="bottom"/>
          </w:tcPr>
          <w:p>
            <w:pPr>
              <w:ind w:left="940"/>
              <w:spacing w:after="0"/>
              <w:rPr>
                <w:sz w:val="20"/>
                <w:szCs w:val="20"/>
                <w:color w:val="auto"/>
              </w:rPr>
            </w:pPr>
            <w:r>
              <w:rPr>
                <w:rFonts w:ascii="Courier New" w:cs="Courier New" w:eastAsia="Courier New" w:hAnsi="Courier New"/>
                <w:sz w:val="12"/>
                <w:szCs w:val="12"/>
                <w:color w:val="auto"/>
              </w:rPr>
              <w:t>985</w:t>
            </w:r>
          </w:p>
        </w:tc>
        <w:tc>
          <w:tcPr>
            <w:tcW w:w="1440" w:type="dxa"/>
            <w:vAlign w:val="bottom"/>
          </w:tcPr>
          <w:p>
            <w:pPr>
              <w:spacing w:after="0"/>
              <w:rPr>
                <w:sz w:val="11"/>
                <w:szCs w:val="11"/>
                <w:color w:val="auto"/>
              </w:rPr>
            </w:pPr>
          </w:p>
        </w:tc>
      </w:tr>
      <w:tr>
        <w:trPr>
          <w:trHeight w:val="135"/>
        </w:trPr>
        <w:tc>
          <w:tcPr>
            <w:tcW w:w="2980" w:type="dxa"/>
            <w:vAlign w:val="bottom"/>
          </w:tcPr>
          <w:p>
            <w:pPr>
              <w:spacing w:after="0"/>
              <w:rPr>
                <w:sz w:val="20"/>
                <w:szCs w:val="20"/>
                <w:color w:val="auto"/>
              </w:rPr>
            </w:pPr>
            <w:r>
              <w:rPr>
                <w:rFonts w:ascii="Courier New" w:cs="Courier New" w:eastAsia="Courier New" w:hAnsi="Courier New"/>
                <w:sz w:val="12"/>
                <w:szCs w:val="12"/>
                <w:color w:val="auto"/>
              </w:rPr>
              <w:t>Total Current Assets</w:t>
            </w:r>
          </w:p>
        </w:tc>
        <w:tc>
          <w:tcPr>
            <w:tcW w:w="1400" w:type="dxa"/>
            <w:vAlign w:val="bottom"/>
          </w:tcPr>
          <w:p>
            <w:pPr>
              <w:ind w:left="600"/>
              <w:spacing w:after="0"/>
              <w:rPr>
                <w:sz w:val="20"/>
                <w:szCs w:val="20"/>
                <w:color w:val="auto"/>
              </w:rPr>
            </w:pPr>
            <w:r>
              <w:rPr>
                <w:rFonts w:ascii="Courier New" w:cs="Courier New" w:eastAsia="Courier New" w:hAnsi="Courier New"/>
                <w:sz w:val="12"/>
                <w:szCs w:val="12"/>
                <w:color w:val="auto"/>
              </w:rPr>
              <w:t>92,727</w:t>
            </w:r>
          </w:p>
        </w:tc>
        <w:tc>
          <w:tcPr>
            <w:tcW w:w="1440" w:type="dxa"/>
            <w:vAlign w:val="bottom"/>
          </w:tcPr>
          <w:p>
            <w:pPr>
              <w:ind w:left="680"/>
              <w:spacing w:after="0"/>
              <w:rPr>
                <w:sz w:val="20"/>
                <w:szCs w:val="20"/>
                <w:color w:val="auto"/>
              </w:rPr>
            </w:pPr>
            <w:r>
              <w:rPr>
                <w:rFonts w:ascii="Courier New" w:cs="Courier New" w:eastAsia="Courier New" w:hAnsi="Courier New"/>
                <w:sz w:val="12"/>
                <w:szCs w:val="12"/>
                <w:color w:val="auto"/>
              </w:rPr>
              <w:t>92,815</w:t>
            </w:r>
          </w:p>
        </w:tc>
      </w:tr>
      <w:tr>
        <w:trPr>
          <w:trHeight w:val="270"/>
        </w:trPr>
        <w:tc>
          <w:tcPr>
            <w:tcW w:w="2980" w:type="dxa"/>
            <w:vAlign w:val="bottom"/>
          </w:tcPr>
          <w:p>
            <w:pPr>
              <w:spacing w:after="0"/>
              <w:rPr>
                <w:sz w:val="20"/>
                <w:szCs w:val="20"/>
                <w:color w:val="auto"/>
              </w:rPr>
            </w:pPr>
            <w:r>
              <w:rPr>
                <w:rFonts w:ascii="Courier New" w:cs="Courier New" w:eastAsia="Courier New" w:hAnsi="Courier New"/>
                <w:sz w:val="12"/>
                <w:szCs w:val="12"/>
                <w:color w:val="auto"/>
              </w:rPr>
              <w:t>PROPERTY, PLANT AND EQUIPMENT -</w:t>
            </w:r>
          </w:p>
        </w:tc>
        <w:tc>
          <w:tcPr>
            <w:tcW w:w="14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135"/>
        </w:trPr>
        <w:tc>
          <w:tcPr>
            <w:tcW w:w="2980" w:type="dxa"/>
            <w:vAlign w:val="bottom"/>
          </w:tcPr>
          <w:p>
            <w:pPr>
              <w:spacing w:after="0"/>
              <w:rPr>
                <w:sz w:val="20"/>
                <w:szCs w:val="20"/>
                <w:color w:val="auto"/>
              </w:rPr>
            </w:pPr>
            <w:r>
              <w:rPr>
                <w:rFonts w:ascii="Courier New" w:cs="Courier New" w:eastAsia="Courier New" w:hAnsi="Courier New"/>
                <w:sz w:val="12"/>
                <w:szCs w:val="12"/>
                <w:color w:val="auto"/>
              </w:rPr>
              <w:t>at cost (Note 6)</w:t>
            </w:r>
          </w:p>
        </w:tc>
        <w:tc>
          <w:tcPr>
            <w:tcW w:w="1400" w:type="dxa"/>
            <w:vAlign w:val="bottom"/>
          </w:tcPr>
          <w:p>
            <w:pPr>
              <w:ind w:left="880"/>
              <w:spacing w:after="0"/>
              <w:rPr>
                <w:sz w:val="20"/>
                <w:szCs w:val="20"/>
                <w:color w:val="auto"/>
              </w:rPr>
            </w:pPr>
            <w:r>
              <w:rPr>
                <w:rFonts w:ascii="Courier New" w:cs="Courier New" w:eastAsia="Courier New" w:hAnsi="Courier New"/>
                <w:sz w:val="12"/>
                <w:szCs w:val="12"/>
                <w:color w:val="auto"/>
              </w:rPr>
              <w:t>22,605</w:t>
            </w:r>
          </w:p>
        </w:tc>
        <w:tc>
          <w:tcPr>
            <w:tcW w:w="1440" w:type="dxa"/>
            <w:vAlign w:val="bottom"/>
          </w:tcPr>
          <w:p>
            <w:pPr>
              <w:ind w:left="680"/>
              <w:spacing w:after="0"/>
              <w:rPr>
                <w:sz w:val="20"/>
                <w:szCs w:val="20"/>
                <w:color w:val="auto"/>
              </w:rPr>
            </w:pPr>
            <w:r>
              <w:rPr>
                <w:rFonts w:ascii="Courier New" w:cs="Courier New" w:eastAsia="Courier New" w:hAnsi="Courier New"/>
                <w:sz w:val="12"/>
                <w:szCs w:val="12"/>
                <w:color w:val="auto"/>
              </w:rPr>
              <w:t>23,367</w:t>
            </w:r>
          </w:p>
        </w:tc>
      </w:tr>
      <w:tr>
        <w:trPr>
          <w:trHeight w:val="270"/>
        </w:trPr>
        <w:tc>
          <w:tcPr>
            <w:tcW w:w="2980" w:type="dxa"/>
            <w:vAlign w:val="bottom"/>
          </w:tcPr>
          <w:p>
            <w:pPr>
              <w:spacing w:after="0"/>
              <w:rPr>
                <w:sz w:val="20"/>
                <w:szCs w:val="20"/>
                <w:color w:val="auto"/>
              </w:rPr>
            </w:pPr>
            <w:r>
              <w:rPr>
                <w:rFonts w:ascii="Courier New" w:cs="Courier New" w:eastAsia="Courier New" w:hAnsi="Courier New"/>
                <w:sz w:val="12"/>
                <w:szCs w:val="12"/>
                <w:color w:val="auto"/>
              </w:rPr>
              <w:t>PROPERTY HELD FOR RESALE (Note 5)</w:t>
            </w:r>
          </w:p>
        </w:tc>
        <w:tc>
          <w:tcPr>
            <w:tcW w:w="1400" w:type="dxa"/>
            <w:vAlign w:val="bottom"/>
          </w:tcPr>
          <w:p>
            <w:pPr>
              <w:ind w:left="940"/>
              <w:spacing w:after="0"/>
              <w:rPr>
                <w:sz w:val="20"/>
                <w:szCs w:val="20"/>
                <w:color w:val="auto"/>
              </w:rPr>
            </w:pPr>
            <w:r>
              <w:rPr>
                <w:rFonts w:ascii="Courier New" w:cs="Courier New" w:eastAsia="Courier New" w:hAnsi="Courier New"/>
                <w:sz w:val="12"/>
                <w:szCs w:val="12"/>
                <w:color w:val="auto"/>
              </w:rPr>
              <w:t>4,545</w:t>
            </w:r>
          </w:p>
        </w:tc>
        <w:tc>
          <w:tcPr>
            <w:tcW w:w="1440" w:type="dxa"/>
            <w:vAlign w:val="bottom"/>
          </w:tcPr>
          <w:p>
            <w:pPr>
              <w:ind w:left="820"/>
              <w:spacing w:after="0"/>
              <w:rPr>
                <w:sz w:val="20"/>
                <w:szCs w:val="20"/>
                <w:color w:val="auto"/>
              </w:rPr>
            </w:pPr>
            <w:r>
              <w:rPr>
                <w:rFonts w:ascii="Courier New" w:cs="Courier New" w:eastAsia="Courier New" w:hAnsi="Courier New"/>
                <w:sz w:val="12"/>
                <w:szCs w:val="12"/>
                <w:color w:val="auto"/>
              </w:rPr>
              <w:t>2,459</w:t>
            </w:r>
          </w:p>
        </w:tc>
      </w:tr>
      <w:tr>
        <w:trPr>
          <w:trHeight w:val="270"/>
        </w:trPr>
        <w:tc>
          <w:tcPr>
            <w:tcW w:w="2980" w:type="dxa"/>
            <w:vAlign w:val="bottom"/>
          </w:tcPr>
          <w:p>
            <w:pPr>
              <w:spacing w:after="0"/>
              <w:rPr>
                <w:sz w:val="20"/>
                <w:szCs w:val="20"/>
                <w:color w:val="auto"/>
              </w:rPr>
            </w:pPr>
            <w:r>
              <w:rPr>
                <w:rFonts w:ascii="Courier New" w:cs="Courier New" w:eastAsia="Courier New" w:hAnsi="Courier New"/>
                <w:sz w:val="12"/>
                <w:szCs w:val="12"/>
                <w:color w:val="auto"/>
              </w:rPr>
              <w:t>DEFERRED TAX ASSETS (Note 13)</w:t>
            </w:r>
          </w:p>
        </w:tc>
        <w:tc>
          <w:tcPr>
            <w:tcW w:w="1400" w:type="dxa"/>
            <w:vAlign w:val="bottom"/>
          </w:tcPr>
          <w:p>
            <w:pPr>
              <w:ind w:left="940"/>
              <w:spacing w:after="0"/>
              <w:rPr>
                <w:sz w:val="20"/>
                <w:szCs w:val="20"/>
                <w:color w:val="auto"/>
              </w:rPr>
            </w:pPr>
            <w:r>
              <w:rPr>
                <w:rFonts w:ascii="Courier New" w:cs="Courier New" w:eastAsia="Courier New" w:hAnsi="Courier New"/>
                <w:sz w:val="12"/>
                <w:szCs w:val="12"/>
                <w:color w:val="auto"/>
              </w:rPr>
              <w:t>2,018</w:t>
            </w:r>
          </w:p>
        </w:tc>
        <w:tc>
          <w:tcPr>
            <w:tcW w:w="1440" w:type="dxa"/>
            <w:vAlign w:val="bottom"/>
          </w:tcPr>
          <w:p>
            <w:pPr>
              <w:ind w:left="680"/>
              <w:spacing w:after="0"/>
              <w:rPr>
                <w:sz w:val="20"/>
                <w:szCs w:val="20"/>
                <w:color w:val="auto"/>
              </w:rPr>
            </w:pPr>
            <w:r>
              <w:rPr>
                <w:rFonts w:ascii="Courier New" w:cs="Courier New" w:eastAsia="Courier New" w:hAnsi="Courier New"/>
                <w:sz w:val="12"/>
                <w:szCs w:val="12"/>
                <w:color w:val="auto"/>
              </w:rPr>
              <w:t>1,428</w:t>
            </w:r>
          </w:p>
        </w:tc>
      </w:tr>
      <w:tr>
        <w:trPr>
          <w:trHeight w:val="270"/>
        </w:trPr>
        <w:tc>
          <w:tcPr>
            <w:tcW w:w="2980" w:type="dxa"/>
            <w:vAlign w:val="bottom"/>
          </w:tcPr>
          <w:p>
            <w:pPr>
              <w:spacing w:after="0"/>
              <w:rPr>
                <w:sz w:val="20"/>
                <w:szCs w:val="20"/>
                <w:color w:val="auto"/>
              </w:rPr>
            </w:pPr>
            <w:r>
              <w:rPr>
                <w:rFonts w:ascii="Courier New" w:cs="Courier New" w:eastAsia="Courier New" w:hAnsi="Courier New"/>
                <w:sz w:val="12"/>
                <w:szCs w:val="12"/>
                <w:color w:val="auto"/>
              </w:rPr>
              <w:t>OTHER ASSETS (Note 7)</w:t>
            </w:r>
          </w:p>
        </w:tc>
        <w:tc>
          <w:tcPr>
            <w:tcW w:w="1400" w:type="dxa"/>
            <w:vAlign w:val="bottom"/>
          </w:tcPr>
          <w:p>
            <w:pPr>
              <w:ind w:left="940"/>
              <w:spacing w:after="0"/>
              <w:rPr>
                <w:sz w:val="20"/>
                <w:szCs w:val="20"/>
                <w:color w:val="auto"/>
              </w:rPr>
            </w:pPr>
            <w:r>
              <w:rPr>
                <w:rFonts w:ascii="Courier New" w:cs="Courier New" w:eastAsia="Courier New" w:hAnsi="Courier New"/>
                <w:sz w:val="12"/>
                <w:szCs w:val="12"/>
                <w:color w:val="auto"/>
              </w:rPr>
              <w:t>2,528</w:t>
            </w:r>
          </w:p>
        </w:tc>
        <w:tc>
          <w:tcPr>
            <w:tcW w:w="1440" w:type="dxa"/>
            <w:vAlign w:val="bottom"/>
          </w:tcPr>
          <w:p>
            <w:pPr>
              <w:ind w:left="680"/>
              <w:spacing w:after="0"/>
              <w:rPr>
                <w:sz w:val="20"/>
                <w:szCs w:val="20"/>
                <w:color w:val="auto"/>
              </w:rPr>
            </w:pPr>
            <w:r>
              <w:rPr>
                <w:rFonts w:ascii="Courier New" w:cs="Courier New" w:eastAsia="Courier New" w:hAnsi="Courier New"/>
                <w:sz w:val="12"/>
                <w:szCs w:val="12"/>
                <w:color w:val="auto"/>
              </w:rPr>
              <w:t>2,516</w:t>
            </w:r>
          </w:p>
        </w:tc>
      </w:tr>
      <w:tr>
        <w:trPr>
          <w:trHeight w:val="270"/>
        </w:trPr>
        <w:tc>
          <w:tcPr>
            <w:tcW w:w="2980" w:type="dxa"/>
            <w:vAlign w:val="bottom"/>
          </w:tcPr>
          <w:p>
            <w:pPr>
              <w:spacing w:after="0"/>
              <w:rPr>
                <w:sz w:val="20"/>
                <w:szCs w:val="20"/>
                <w:color w:val="auto"/>
              </w:rPr>
            </w:pPr>
            <w:r>
              <w:rPr>
                <w:rFonts w:ascii="Courier New" w:cs="Courier New" w:eastAsia="Courier New" w:hAnsi="Courier New"/>
                <w:sz w:val="12"/>
                <w:szCs w:val="12"/>
                <w:color w:val="auto"/>
              </w:rPr>
              <w:t>TOTAL ASSETS</w:t>
            </w:r>
          </w:p>
        </w:tc>
        <w:tc>
          <w:tcPr>
            <w:tcW w:w="1400" w:type="dxa"/>
            <w:vAlign w:val="bottom"/>
          </w:tcPr>
          <w:p>
            <w:pPr>
              <w:ind w:left="380"/>
              <w:spacing w:after="0"/>
              <w:rPr>
                <w:sz w:val="20"/>
                <w:szCs w:val="20"/>
                <w:color w:val="auto"/>
              </w:rPr>
            </w:pPr>
            <w:r>
              <w:rPr>
                <w:rFonts w:ascii="Courier New" w:cs="Courier New" w:eastAsia="Courier New" w:hAnsi="Courier New"/>
                <w:sz w:val="12"/>
                <w:szCs w:val="12"/>
                <w:color w:val="auto"/>
              </w:rPr>
              <w:t>$ 124,423</w:t>
            </w:r>
          </w:p>
        </w:tc>
        <w:tc>
          <w:tcPr>
            <w:tcW w:w="1440" w:type="dxa"/>
            <w:vAlign w:val="bottom"/>
          </w:tcPr>
          <w:p>
            <w:pPr>
              <w:ind w:left="100"/>
              <w:spacing w:after="0"/>
              <w:rPr>
                <w:sz w:val="20"/>
                <w:szCs w:val="20"/>
                <w:color w:val="auto"/>
              </w:rPr>
            </w:pPr>
            <w:r>
              <w:rPr>
                <w:rFonts w:ascii="Courier New" w:cs="Courier New" w:eastAsia="Courier New" w:hAnsi="Courier New"/>
                <w:sz w:val="12"/>
                <w:szCs w:val="12"/>
                <w:color w:val="auto"/>
              </w:rPr>
              <w:t>$ 122,585</w:t>
            </w:r>
          </w:p>
        </w:tc>
      </w:tr>
    </w:tbl>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LIABILITIES AND STOCKHOLDERS' EQUITY (In thousands, except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160" w:type="dxa"/>
            <w:vAlign w:val="bottom"/>
          </w:tcPr>
          <w:p>
            <w:pPr>
              <w:spacing w:after="0"/>
              <w:rPr>
                <w:sz w:val="20"/>
                <w:szCs w:val="20"/>
                <w:color w:val="auto"/>
              </w:rPr>
            </w:pPr>
            <w:r>
              <w:rPr>
                <w:rFonts w:ascii="Courier New" w:cs="Courier New" w:eastAsia="Courier New" w:hAnsi="Courier New"/>
                <w:sz w:val="12"/>
                <w:szCs w:val="12"/>
                <w:color w:val="auto"/>
              </w:rPr>
              <w:t>CURRENT LIABILITIES: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35"/>
        </w:trPr>
        <w:tc>
          <w:tcPr>
            <w:tcW w:w="3160" w:type="dxa"/>
            <w:vAlign w:val="bottom"/>
          </w:tcPr>
          <w:p>
            <w:pPr>
              <w:spacing w:after="0"/>
              <w:rPr>
                <w:sz w:val="20"/>
                <w:szCs w:val="20"/>
                <w:color w:val="auto"/>
              </w:rPr>
            </w:pPr>
            <w:r>
              <w:rPr>
                <w:rFonts w:ascii="Courier New" w:cs="Courier New" w:eastAsia="Courier New" w:hAnsi="Courier New"/>
                <w:sz w:val="12"/>
                <w:szCs w:val="12"/>
                <w:color w:val="auto"/>
              </w:rPr>
              <w:t>Short-term borrowings (Note 8)</w:t>
            </w:r>
          </w:p>
        </w:tc>
        <w:tc>
          <w:tcPr>
            <w:tcW w:w="760" w:type="dxa"/>
            <w:vAlign w:val="bottom"/>
          </w:tcPr>
          <w:p>
            <w:pPr>
              <w:jc w:val="right"/>
              <w:ind w:right="1"/>
              <w:spacing w:after="0"/>
              <w:rPr>
                <w:sz w:val="20"/>
                <w:szCs w:val="20"/>
                <w:color w:val="auto"/>
              </w:rPr>
            </w:pPr>
            <w:r>
              <w:rPr>
                <w:rFonts w:ascii="Courier New" w:cs="Courier New" w:eastAsia="Courier New" w:hAnsi="Courier New"/>
                <w:sz w:val="12"/>
                <w:szCs w:val="12"/>
                <w:color w:val="auto"/>
              </w:rPr>
              <w:t>$   9,750</w:t>
            </w:r>
          </w:p>
        </w:tc>
        <w:tc>
          <w:tcPr>
            <w:tcW w:w="700" w:type="dxa"/>
            <w:vAlign w:val="bottom"/>
          </w:tcPr>
          <w:p>
            <w:pPr>
              <w:ind w:left="560"/>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641"/>
              <w:spacing w:after="0"/>
              <w:rPr>
                <w:sz w:val="20"/>
                <w:szCs w:val="20"/>
                <w:color w:val="auto"/>
              </w:rPr>
            </w:pPr>
            <w:r>
              <w:rPr>
                <w:rFonts w:ascii="Courier New" w:cs="Courier New" w:eastAsia="Courier New" w:hAnsi="Courier New"/>
                <w:sz w:val="12"/>
                <w:szCs w:val="12"/>
                <w:color w:val="auto"/>
              </w:rPr>
              <w:t>13,920</w:t>
            </w:r>
          </w:p>
        </w:tc>
      </w:tr>
      <w:tr>
        <w:trPr>
          <w:trHeight w:val="135"/>
        </w:trPr>
        <w:tc>
          <w:tcPr>
            <w:tcW w:w="3160" w:type="dxa"/>
            <w:vAlign w:val="bottom"/>
          </w:tcPr>
          <w:p>
            <w:pPr>
              <w:spacing w:after="0"/>
              <w:rPr>
                <w:sz w:val="20"/>
                <w:szCs w:val="20"/>
                <w:color w:val="auto"/>
              </w:rPr>
            </w:pPr>
            <w:r>
              <w:rPr>
                <w:rFonts w:ascii="Courier New" w:cs="Courier New" w:eastAsia="Courier New" w:hAnsi="Courier New"/>
                <w:sz w:val="12"/>
                <w:szCs w:val="12"/>
                <w:color w:val="auto"/>
                <w:w w:val="96"/>
              </w:rPr>
              <w:t>Current maturities of long-term debt (Note 9)</w:t>
            </w:r>
          </w:p>
        </w:tc>
        <w:tc>
          <w:tcPr>
            <w:tcW w:w="76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Courier New" w:cs="Courier New" w:eastAsia="Courier New" w:hAnsi="Courier New"/>
                <w:sz w:val="12"/>
                <w:szCs w:val="12"/>
                <w:color w:val="auto"/>
              </w:rPr>
              <w:t>1,266</w:t>
            </w:r>
          </w:p>
        </w:tc>
        <w:tc>
          <w:tcPr>
            <w:tcW w:w="1200" w:type="dxa"/>
            <w:vAlign w:val="bottom"/>
          </w:tcPr>
          <w:p>
            <w:pPr>
              <w:jc w:val="right"/>
              <w:spacing w:after="0"/>
              <w:rPr>
                <w:sz w:val="20"/>
                <w:szCs w:val="20"/>
                <w:color w:val="auto"/>
              </w:rPr>
            </w:pPr>
            <w:r>
              <w:rPr>
                <w:rFonts w:ascii="Courier New" w:cs="Courier New" w:eastAsia="Courier New" w:hAnsi="Courier New"/>
                <w:sz w:val="12"/>
                <w:szCs w:val="12"/>
                <w:color w:val="auto"/>
              </w:rPr>
              <w:t>798</w:t>
            </w:r>
          </w:p>
        </w:tc>
      </w:tr>
      <w:tr>
        <w:trPr>
          <w:trHeight w:val="135"/>
        </w:trPr>
        <w:tc>
          <w:tcPr>
            <w:tcW w:w="3160" w:type="dxa"/>
            <w:vAlign w:val="bottom"/>
          </w:tcPr>
          <w:p>
            <w:pPr>
              <w:spacing w:after="0"/>
              <w:rPr>
                <w:sz w:val="20"/>
                <w:szCs w:val="20"/>
                <w:color w:val="auto"/>
              </w:rPr>
            </w:pPr>
            <w:r>
              <w:rPr>
                <w:rFonts w:ascii="Courier New" w:cs="Courier New" w:eastAsia="Courier New" w:hAnsi="Courier New"/>
                <w:sz w:val="12"/>
                <w:szCs w:val="12"/>
                <w:color w:val="auto"/>
              </w:rPr>
              <w:t>Accounts payable - trade</w:t>
            </w: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18,065</w:t>
            </w:r>
          </w:p>
        </w:tc>
        <w:tc>
          <w:tcPr>
            <w:tcW w:w="190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19,775</w:t>
            </w:r>
          </w:p>
        </w:tc>
      </w:tr>
      <w:tr>
        <w:trPr>
          <w:trHeight w:val="135"/>
        </w:trPr>
        <w:tc>
          <w:tcPr>
            <w:tcW w:w="3160" w:type="dxa"/>
            <w:vAlign w:val="bottom"/>
          </w:tcPr>
          <w:p>
            <w:pPr>
              <w:spacing w:after="0"/>
              <w:rPr>
                <w:sz w:val="20"/>
                <w:szCs w:val="20"/>
                <w:color w:val="auto"/>
              </w:rPr>
            </w:pPr>
            <w:r>
              <w:rPr>
                <w:rFonts w:ascii="Courier New" w:cs="Courier New" w:eastAsia="Courier New" w:hAnsi="Courier New"/>
                <w:sz w:val="12"/>
                <w:szCs w:val="12"/>
                <w:color w:val="auto"/>
              </w:rPr>
              <w:t>Accrued payroll and employee benefits</w:t>
            </w:r>
          </w:p>
        </w:tc>
        <w:tc>
          <w:tcPr>
            <w:tcW w:w="76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Courier New" w:cs="Courier New" w:eastAsia="Courier New" w:hAnsi="Courier New"/>
                <w:sz w:val="12"/>
                <w:szCs w:val="12"/>
                <w:color w:val="auto"/>
              </w:rPr>
              <w:t>2,682</w:t>
            </w:r>
          </w:p>
        </w:tc>
        <w:tc>
          <w:tcPr>
            <w:tcW w:w="120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2,524</w:t>
            </w:r>
          </w:p>
        </w:tc>
      </w:tr>
      <w:tr>
        <w:trPr>
          <w:trHeight w:val="135"/>
        </w:trPr>
        <w:tc>
          <w:tcPr>
            <w:tcW w:w="3160" w:type="dxa"/>
            <w:vAlign w:val="bottom"/>
          </w:tcPr>
          <w:p>
            <w:pPr>
              <w:spacing w:after="0"/>
              <w:rPr>
                <w:sz w:val="20"/>
                <w:szCs w:val="20"/>
                <w:color w:val="auto"/>
              </w:rPr>
            </w:pPr>
            <w:r>
              <w:rPr>
                <w:rFonts w:ascii="Courier New" w:cs="Courier New" w:eastAsia="Courier New" w:hAnsi="Courier New"/>
                <w:sz w:val="12"/>
                <w:szCs w:val="12"/>
                <w:color w:val="auto"/>
              </w:rPr>
              <w:t>Other accrued liabilities</w:t>
            </w:r>
          </w:p>
        </w:tc>
        <w:tc>
          <w:tcPr>
            <w:tcW w:w="76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Courier New" w:cs="Courier New" w:eastAsia="Courier New" w:hAnsi="Courier New"/>
                <w:sz w:val="12"/>
                <w:szCs w:val="12"/>
                <w:color w:val="auto"/>
              </w:rPr>
              <w:t>3,105</w:t>
            </w:r>
          </w:p>
        </w:tc>
        <w:tc>
          <w:tcPr>
            <w:tcW w:w="120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3,279</w:t>
            </w:r>
          </w:p>
        </w:tc>
      </w:tr>
      <w:tr>
        <w:trPr>
          <w:trHeight w:val="135"/>
        </w:trPr>
        <w:tc>
          <w:tcPr>
            <w:tcW w:w="3160" w:type="dxa"/>
            <w:vAlign w:val="bottom"/>
          </w:tcPr>
          <w:p>
            <w:pPr>
              <w:spacing w:after="0"/>
              <w:rPr>
                <w:sz w:val="20"/>
                <w:szCs w:val="20"/>
                <w:color w:val="auto"/>
              </w:rPr>
            </w:pPr>
            <w:r>
              <w:rPr>
                <w:rFonts w:ascii="Courier New" w:cs="Courier New" w:eastAsia="Courier New" w:hAnsi="Courier New"/>
                <w:sz w:val="12"/>
                <w:szCs w:val="12"/>
                <w:color w:val="auto"/>
              </w:rPr>
              <w:t>Total Current Liabilities</w:t>
            </w: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34,868</w:t>
            </w:r>
          </w:p>
        </w:tc>
        <w:tc>
          <w:tcPr>
            <w:tcW w:w="190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40,296</w:t>
            </w:r>
          </w:p>
        </w:tc>
      </w:tr>
      <w:tr>
        <w:trPr>
          <w:trHeight w:val="270"/>
        </w:trPr>
        <w:tc>
          <w:tcPr>
            <w:tcW w:w="3160" w:type="dxa"/>
            <w:vAlign w:val="bottom"/>
          </w:tcPr>
          <w:p>
            <w:pPr>
              <w:spacing w:after="0"/>
              <w:rPr>
                <w:sz w:val="20"/>
                <w:szCs w:val="20"/>
                <w:color w:val="auto"/>
              </w:rPr>
            </w:pPr>
            <w:r>
              <w:rPr>
                <w:rFonts w:ascii="Courier New" w:cs="Courier New" w:eastAsia="Courier New" w:hAnsi="Courier New"/>
                <w:sz w:val="12"/>
                <w:szCs w:val="12"/>
                <w:color w:val="auto"/>
              </w:rPr>
              <w:t>LONG-TERM DEBT (Note 9)</w:t>
            </w: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25,034</w:t>
            </w:r>
          </w:p>
        </w:tc>
        <w:tc>
          <w:tcPr>
            <w:tcW w:w="190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22,377</w:t>
            </w:r>
          </w:p>
        </w:tc>
      </w:tr>
      <w:tr>
        <w:trPr>
          <w:trHeight w:val="270"/>
        </w:trPr>
        <w:tc>
          <w:tcPr>
            <w:tcW w:w="3160" w:type="dxa"/>
            <w:vAlign w:val="bottom"/>
          </w:tcPr>
          <w:p>
            <w:pPr>
              <w:spacing w:after="0"/>
              <w:rPr>
                <w:sz w:val="20"/>
                <w:szCs w:val="20"/>
                <w:color w:val="auto"/>
              </w:rPr>
            </w:pPr>
            <w:r>
              <w:rPr>
                <w:rFonts w:ascii="Courier New" w:cs="Courier New" w:eastAsia="Courier New" w:hAnsi="Courier New"/>
                <w:sz w:val="12"/>
                <w:szCs w:val="12"/>
                <w:color w:val="auto"/>
              </w:rPr>
              <w:t>OTHER LONG-TERM LIABILITIES</w:t>
            </w:r>
          </w:p>
        </w:tc>
        <w:tc>
          <w:tcPr>
            <w:tcW w:w="760" w:type="dxa"/>
            <w:vAlign w:val="bottom"/>
          </w:tcPr>
          <w:p>
            <w:pPr>
              <w:spacing w:after="0"/>
              <w:rPr>
                <w:sz w:val="23"/>
                <w:szCs w:val="23"/>
                <w:color w:val="auto"/>
              </w:rPr>
            </w:pPr>
          </w:p>
        </w:tc>
        <w:tc>
          <w:tcPr>
            <w:tcW w:w="700" w:type="dxa"/>
            <w:vAlign w:val="bottom"/>
          </w:tcPr>
          <w:p>
            <w:pPr>
              <w:spacing w:after="0"/>
              <w:rPr>
                <w:sz w:val="20"/>
                <w:szCs w:val="20"/>
                <w:color w:val="auto"/>
              </w:rPr>
            </w:pPr>
            <w:r>
              <w:rPr>
                <w:rFonts w:ascii="Courier New" w:cs="Courier New" w:eastAsia="Courier New" w:hAnsi="Courier New"/>
                <w:sz w:val="12"/>
                <w:szCs w:val="12"/>
                <w:color w:val="auto"/>
              </w:rPr>
              <w:t>1,348</w:t>
            </w:r>
          </w:p>
        </w:tc>
        <w:tc>
          <w:tcPr>
            <w:tcW w:w="120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1,593</w:t>
            </w:r>
          </w:p>
        </w:tc>
      </w:tr>
      <w:tr>
        <w:trPr>
          <w:trHeight w:val="270"/>
        </w:trPr>
        <w:tc>
          <w:tcPr>
            <w:tcW w:w="3920" w:type="dxa"/>
            <w:vAlign w:val="bottom"/>
            <w:gridSpan w:val="2"/>
          </w:tcPr>
          <w:p>
            <w:pPr>
              <w:spacing w:after="0"/>
              <w:rPr>
                <w:sz w:val="20"/>
                <w:szCs w:val="20"/>
                <w:color w:val="auto"/>
              </w:rPr>
            </w:pPr>
            <w:r>
              <w:rPr>
                <w:rFonts w:ascii="Courier New" w:cs="Courier New" w:eastAsia="Courier New" w:hAnsi="Courier New"/>
                <w:sz w:val="12"/>
                <w:szCs w:val="12"/>
                <w:color w:val="auto"/>
              </w:rPr>
              <w:t>COMMITMENTS AND CONTINGENT LIABILITIES (Note 18)</w:t>
            </w:r>
          </w:p>
        </w:tc>
        <w:tc>
          <w:tcPr>
            <w:tcW w:w="7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3160" w:type="dxa"/>
            <w:vAlign w:val="bottom"/>
          </w:tcPr>
          <w:p>
            <w:pPr>
              <w:spacing w:after="0"/>
              <w:rPr>
                <w:sz w:val="20"/>
                <w:szCs w:val="20"/>
                <w:color w:val="auto"/>
              </w:rPr>
            </w:pPr>
            <w:r>
              <w:rPr>
                <w:rFonts w:ascii="Courier New" w:cs="Courier New" w:eastAsia="Courier New" w:hAnsi="Courier New"/>
                <w:sz w:val="12"/>
                <w:szCs w:val="12"/>
                <w:color w:val="auto"/>
              </w:rPr>
              <w:t>STOCKHOLDERS' EQUITY (Notes 8, 10 and 11):</w:t>
            </w: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135"/>
        </w:trPr>
        <w:tc>
          <w:tcPr>
            <w:tcW w:w="3160" w:type="dxa"/>
            <w:vAlign w:val="bottom"/>
          </w:tcPr>
          <w:p>
            <w:pPr>
              <w:spacing w:after="0"/>
              <w:rPr>
                <w:sz w:val="20"/>
                <w:szCs w:val="20"/>
                <w:color w:val="auto"/>
              </w:rPr>
            </w:pPr>
            <w:r>
              <w:rPr>
                <w:rFonts w:ascii="Courier New" w:cs="Courier New" w:eastAsia="Courier New" w:hAnsi="Courier New"/>
                <w:sz w:val="12"/>
                <w:szCs w:val="12"/>
                <w:color w:val="auto"/>
              </w:rPr>
              <w:t>Class A Common stock, issued 10,188,739</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35"/>
        </w:trPr>
        <w:tc>
          <w:tcPr>
            <w:tcW w:w="3160" w:type="dxa"/>
            <w:vAlign w:val="bottom"/>
          </w:tcPr>
          <w:p>
            <w:pPr>
              <w:ind w:left="60"/>
              <w:spacing w:after="0"/>
              <w:rPr>
                <w:sz w:val="20"/>
                <w:szCs w:val="20"/>
                <w:color w:val="auto"/>
              </w:rPr>
            </w:pPr>
            <w:r>
              <w:rPr>
                <w:rFonts w:ascii="Courier New" w:cs="Courier New" w:eastAsia="Courier New" w:hAnsi="Courier New"/>
                <w:sz w:val="12"/>
                <w:szCs w:val="12"/>
                <w:color w:val="auto"/>
              </w:rPr>
              <w:t>shares in 1995 and 10,178,739 shares in</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35"/>
        </w:trPr>
        <w:tc>
          <w:tcPr>
            <w:tcW w:w="3160" w:type="dxa"/>
            <w:vAlign w:val="bottom"/>
          </w:tcPr>
          <w:p>
            <w:pPr>
              <w:ind w:left="60"/>
              <w:spacing w:after="0"/>
              <w:rPr>
                <w:sz w:val="20"/>
                <w:szCs w:val="20"/>
                <w:color w:val="auto"/>
              </w:rPr>
            </w:pPr>
            <w:r>
              <w:rPr>
                <w:rFonts w:ascii="Courier New" w:cs="Courier New" w:eastAsia="Courier New" w:hAnsi="Courier New"/>
                <w:sz w:val="12"/>
                <w:szCs w:val="12"/>
                <w:color w:val="auto"/>
              </w:rPr>
              <w:t>1994</w:t>
            </w:r>
          </w:p>
        </w:tc>
        <w:tc>
          <w:tcPr>
            <w:tcW w:w="76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Courier New" w:cs="Courier New" w:eastAsia="Courier New" w:hAnsi="Courier New"/>
                <w:sz w:val="12"/>
                <w:szCs w:val="12"/>
                <w:color w:val="auto"/>
              </w:rPr>
              <w:t>102</w:t>
            </w:r>
          </w:p>
        </w:tc>
        <w:tc>
          <w:tcPr>
            <w:tcW w:w="12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102</w:t>
            </w:r>
          </w:p>
        </w:tc>
      </w:tr>
      <w:tr>
        <w:trPr>
          <w:trHeight w:val="135"/>
        </w:trPr>
        <w:tc>
          <w:tcPr>
            <w:tcW w:w="3160" w:type="dxa"/>
            <w:vAlign w:val="bottom"/>
          </w:tcPr>
          <w:p>
            <w:pPr>
              <w:spacing w:after="0"/>
              <w:rPr>
                <w:sz w:val="20"/>
                <w:szCs w:val="20"/>
                <w:color w:val="auto"/>
              </w:rPr>
            </w:pPr>
            <w:r>
              <w:rPr>
                <w:rFonts w:ascii="Courier New" w:cs="Courier New" w:eastAsia="Courier New" w:hAnsi="Courier New"/>
                <w:sz w:val="12"/>
                <w:szCs w:val="12"/>
                <w:color w:val="auto"/>
              </w:rPr>
              <w:t>Paid-in capital</w:t>
            </w: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35,148</w:t>
            </w:r>
          </w:p>
        </w:tc>
        <w:tc>
          <w:tcPr>
            <w:tcW w:w="190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35,118</w:t>
            </w:r>
          </w:p>
        </w:tc>
      </w:tr>
      <w:tr>
        <w:trPr>
          <w:trHeight w:val="135"/>
        </w:trPr>
        <w:tc>
          <w:tcPr>
            <w:tcW w:w="3160" w:type="dxa"/>
            <w:vAlign w:val="bottom"/>
          </w:tcPr>
          <w:p>
            <w:pPr>
              <w:spacing w:after="0"/>
              <w:rPr>
                <w:sz w:val="20"/>
                <w:szCs w:val="20"/>
                <w:color w:val="auto"/>
              </w:rPr>
            </w:pPr>
            <w:r>
              <w:rPr>
                <w:rFonts w:ascii="Courier New" w:cs="Courier New" w:eastAsia="Courier New" w:hAnsi="Courier New"/>
                <w:sz w:val="12"/>
                <w:szCs w:val="12"/>
                <w:color w:val="auto"/>
              </w:rPr>
              <w:t>Retained earnings</w:t>
            </w: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28,480</w:t>
            </w:r>
          </w:p>
        </w:tc>
        <w:tc>
          <w:tcPr>
            <w:tcW w:w="190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23,656</w:t>
            </w:r>
          </w:p>
        </w:tc>
      </w:tr>
      <w:tr>
        <w:trPr>
          <w:trHeight w:val="135"/>
        </w:trPr>
        <w:tc>
          <w:tcPr>
            <w:tcW w:w="3160" w:type="dxa"/>
            <w:vAlign w:val="bottom"/>
          </w:tcPr>
          <w:p>
            <w:pPr>
              <w:spacing w:after="0"/>
              <w:rPr>
                <w:sz w:val="20"/>
                <w:szCs w:val="20"/>
                <w:color w:val="auto"/>
              </w:rPr>
            </w:pPr>
            <w:r>
              <w:rPr>
                <w:rFonts w:ascii="Courier New" w:cs="Courier New" w:eastAsia="Courier New" w:hAnsi="Courier New"/>
                <w:sz w:val="12"/>
                <w:szCs w:val="12"/>
                <w:color w:val="auto"/>
              </w:rPr>
              <w:t>Treasury stock - at cost, Class A Common</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35"/>
        </w:trPr>
        <w:tc>
          <w:tcPr>
            <w:tcW w:w="3160" w:type="dxa"/>
            <w:vAlign w:val="bottom"/>
          </w:tcPr>
          <w:p>
            <w:pPr>
              <w:ind w:left="60"/>
              <w:spacing w:after="0"/>
              <w:rPr>
                <w:sz w:val="20"/>
                <w:szCs w:val="20"/>
                <w:color w:val="auto"/>
              </w:rPr>
            </w:pPr>
            <w:r>
              <w:rPr>
                <w:rFonts w:ascii="Courier New" w:cs="Courier New" w:eastAsia="Courier New" w:hAnsi="Courier New"/>
                <w:sz w:val="12"/>
                <w:szCs w:val="12"/>
                <w:color w:val="auto"/>
              </w:rPr>
              <w:t>stock, 256,001 shares</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(557)</w:t>
            </w:r>
          </w:p>
        </w:tc>
        <w:tc>
          <w:tcPr>
            <w:tcW w:w="700" w:type="dxa"/>
            <w:vAlign w:val="bottom"/>
          </w:tcPr>
          <w:p>
            <w:pPr>
              <w:spacing w:after="0"/>
              <w:rPr>
                <w:sz w:val="11"/>
                <w:szCs w:val="11"/>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(557)</w:t>
            </w:r>
          </w:p>
        </w:tc>
      </w:tr>
      <w:tr>
        <w:trPr>
          <w:trHeight w:val="135"/>
        </w:trPr>
        <w:tc>
          <w:tcPr>
            <w:tcW w:w="3160" w:type="dxa"/>
            <w:vAlign w:val="bottom"/>
          </w:tcPr>
          <w:p>
            <w:pPr>
              <w:spacing w:after="0"/>
              <w:rPr>
                <w:sz w:val="20"/>
                <w:szCs w:val="20"/>
                <w:color w:val="auto"/>
              </w:rPr>
            </w:pPr>
            <w:r>
              <w:rPr>
                <w:rFonts w:ascii="Courier New" w:cs="Courier New" w:eastAsia="Courier New" w:hAnsi="Courier New"/>
                <w:sz w:val="12"/>
                <w:szCs w:val="12"/>
                <w:color w:val="auto"/>
              </w:rPr>
              <w:t>Total Stockholders' Equity</w:t>
            </w: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63,173</w:t>
            </w:r>
          </w:p>
        </w:tc>
        <w:tc>
          <w:tcPr>
            <w:tcW w:w="190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58,319</w:t>
            </w:r>
          </w:p>
        </w:tc>
      </w:tr>
      <w:tr>
        <w:trPr>
          <w:trHeight w:val="270"/>
        </w:trPr>
        <w:tc>
          <w:tcPr>
            <w:tcW w:w="3160" w:type="dxa"/>
            <w:vAlign w:val="bottom"/>
          </w:tcPr>
          <w:p>
            <w:pPr>
              <w:spacing w:after="0"/>
              <w:rPr>
                <w:sz w:val="20"/>
                <w:szCs w:val="20"/>
                <w:color w:val="auto"/>
              </w:rPr>
            </w:pPr>
            <w:r>
              <w:rPr>
                <w:rFonts w:ascii="Courier New" w:cs="Courier New" w:eastAsia="Courier New" w:hAnsi="Courier New"/>
                <w:sz w:val="12"/>
                <w:szCs w:val="12"/>
                <w:color w:val="auto"/>
              </w:rPr>
              <w:t>TOTAL LIABILITIES AND STOCKHOLDERS' EQUITY</w:t>
            </w: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2"/>
              </w:rPr>
              <w:t>$ 124,423</w:t>
            </w:r>
          </w:p>
        </w:tc>
        <w:tc>
          <w:tcPr>
            <w:tcW w:w="190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$ 122,585</w:t>
            </w:r>
          </w:p>
        </w:tc>
      </w:tr>
    </w:tbl>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See Notes to Consolidated Financial Statements.</w:t>
      </w:r>
    </w:p>
    <w:p>
      <w:pPr>
        <w:sectPr>
          <w:pgSz w:w="11900" w:h="16838" w:orient="portrait"/>
          <w:cols w:equalWidth="0" w:num="1">
            <w:col w:w="10239"/>
          </w:cols>
          <w:pgMar w:left="220" w:top="389"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36"/>
        </w:trPr>
        <w:tc>
          <w:tcPr>
            <w:tcW w:w="880" w:type="dxa"/>
            <w:vAlign w:val="bottom"/>
          </w:tcPr>
          <w:p>
            <w:pPr>
              <w:spacing w:after="0"/>
              <w:rPr>
                <w:sz w:val="20"/>
                <w:szCs w:val="20"/>
                <w:color w:val="auto"/>
              </w:rPr>
            </w:pPr>
            <w:r>
              <w:rPr>
                <w:rFonts w:ascii="Courier New" w:cs="Courier New" w:eastAsia="Courier New" w:hAnsi="Courier New"/>
                <w:sz w:val="12"/>
                <w:szCs w:val="12"/>
                <w:color w:val="auto"/>
                <w:w w:val="99"/>
              </w:rPr>
              <w:t>CONSOLIDATED</w:t>
            </w:r>
          </w:p>
        </w:tc>
        <w:tc>
          <w:tcPr>
            <w:tcW w:w="1860" w:type="dxa"/>
            <w:vAlign w:val="bottom"/>
          </w:tcPr>
          <w:p>
            <w:pPr>
              <w:ind w:left="20"/>
              <w:spacing w:after="0"/>
              <w:rPr>
                <w:sz w:val="20"/>
                <w:szCs w:val="20"/>
                <w:color w:val="auto"/>
              </w:rPr>
            </w:pPr>
            <w:r>
              <w:rPr>
                <w:rFonts w:ascii="Courier New" w:cs="Courier New" w:eastAsia="Courier New" w:hAnsi="Courier New"/>
                <w:sz w:val="12"/>
                <w:szCs w:val="12"/>
                <w:color w:val="auto"/>
              </w:rPr>
              <w:t>STATEMENTS OF INCOME</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2740" w:type="dxa"/>
            <w:vAlign w:val="bottom"/>
            <w:gridSpan w:val="2"/>
          </w:tcPr>
          <w:p>
            <w:pPr>
              <w:spacing w:after="0"/>
              <w:rPr>
                <w:sz w:val="20"/>
                <w:szCs w:val="20"/>
                <w:color w:val="auto"/>
              </w:rPr>
            </w:pPr>
            <w:r>
              <w:rPr>
                <w:rFonts w:ascii="Courier New" w:cs="Courier New" w:eastAsia="Courier New" w:hAnsi="Courier New"/>
                <w:sz w:val="12"/>
                <w:szCs w:val="12"/>
                <w:color w:val="auto"/>
              </w:rPr>
              <w:t>FOR THE THREE YEARS ENDED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880" w:type="dxa"/>
            <w:vAlign w:val="bottom"/>
          </w:tcPr>
          <w:p>
            <w:pPr>
              <w:spacing w:after="0"/>
              <w:rPr>
                <w:sz w:val="20"/>
                <w:szCs w:val="20"/>
                <w:color w:val="auto"/>
              </w:rPr>
            </w:pPr>
            <w:r>
              <w:rPr>
                <w:rFonts w:ascii="Courier New" w:cs="Courier New" w:eastAsia="Courier New" w:hAnsi="Courier New"/>
                <w:sz w:val="12"/>
                <w:szCs w:val="12"/>
                <w:color w:val="auto"/>
                <w:w w:val="99"/>
              </w:rPr>
              <w:t>DECEMBER 31,</w:t>
            </w:r>
          </w:p>
        </w:tc>
        <w:tc>
          <w:tcPr>
            <w:tcW w:w="1860" w:type="dxa"/>
            <w:vAlign w:val="bottom"/>
          </w:tcPr>
          <w:p>
            <w:pPr>
              <w:ind w:left="20"/>
              <w:spacing w:after="0"/>
              <w:rPr>
                <w:sz w:val="20"/>
                <w:szCs w:val="20"/>
                <w:color w:val="auto"/>
              </w:rPr>
            </w:pPr>
            <w:r>
              <w:rPr>
                <w:rFonts w:ascii="Courier New" w:cs="Courier New" w:eastAsia="Courier New" w:hAnsi="Courier New"/>
                <w:sz w:val="12"/>
                <w:szCs w:val="12"/>
                <w:color w:val="auto"/>
              </w:rPr>
              <w:t>1995</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70"/>
        </w:trPr>
        <w:tc>
          <w:tcPr>
            <w:tcW w:w="2740" w:type="dxa"/>
            <w:vAlign w:val="bottom"/>
            <w:gridSpan w:val="2"/>
          </w:tcPr>
          <w:p>
            <w:pPr>
              <w:spacing w:after="0"/>
              <w:rPr>
                <w:sz w:val="20"/>
                <w:szCs w:val="20"/>
                <w:color w:val="auto"/>
              </w:rPr>
            </w:pPr>
            <w:r>
              <w:rPr>
                <w:rFonts w:ascii="Courier New" w:cs="Courier New" w:eastAsia="Courier New" w:hAnsi="Courier New"/>
                <w:sz w:val="12"/>
                <w:szCs w:val="12"/>
                <w:color w:val="auto"/>
              </w:rPr>
              <w:t>(In thousands, except per share)</w:t>
            </w:r>
          </w:p>
        </w:tc>
        <w:tc>
          <w:tcPr>
            <w:tcW w:w="340" w:type="dxa"/>
            <w:vAlign w:val="bottom"/>
          </w:tcPr>
          <w:p>
            <w:pPr>
              <w:spacing w:after="0"/>
              <w:rPr>
                <w:sz w:val="23"/>
                <w:szCs w:val="23"/>
                <w:color w:val="auto"/>
              </w:rPr>
            </w:pPr>
          </w:p>
        </w:tc>
        <w:tc>
          <w:tcPr>
            <w:tcW w:w="1060" w:type="dxa"/>
            <w:vAlign w:val="bottom"/>
            <w:gridSpan w:val="2"/>
          </w:tcPr>
          <w:p>
            <w:pPr>
              <w:ind w:left="280"/>
              <w:spacing w:after="0"/>
              <w:rPr>
                <w:sz w:val="20"/>
                <w:szCs w:val="20"/>
                <w:color w:val="auto"/>
              </w:rPr>
            </w:pPr>
            <w:r>
              <w:rPr>
                <w:rFonts w:ascii="Courier New" w:cs="Courier New" w:eastAsia="Courier New" w:hAnsi="Courier New"/>
                <w:sz w:val="12"/>
                <w:szCs w:val="12"/>
                <w:color w:val="auto"/>
              </w:rPr>
              <w:t>1995</w:t>
            </w:r>
          </w:p>
        </w:tc>
        <w:tc>
          <w:tcPr>
            <w:tcW w:w="84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1994</w:t>
            </w:r>
          </w:p>
        </w:tc>
        <w:tc>
          <w:tcPr>
            <w:tcW w:w="600" w:type="dxa"/>
            <w:vAlign w:val="bottom"/>
          </w:tcPr>
          <w:p>
            <w:pPr>
              <w:spacing w:after="0"/>
              <w:rPr>
                <w:sz w:val="23"/>
                <w:szCs w:val="23"/>
                <w:color w:val="auto"/>
              </w:rPr>
            </w:pPr>
          </w:p>
        </w:tc>
        <w:tc>
          <w:tcPr>
            <w:tcW w:w="140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1993</w:t>
            </w:r>
          </w:p>
        </w:tc>
        <w:tc>
          <w:tcPr>
            <w:tcW w:w="820" w:type="dxa"/>
            <w:vAlign w:val="bottom"/>
          </w:tcPr>
          <w:p>
            <w:pPr>
              <w:spacing w:after="0"/>
              <w:rPr>
                <w:sz w:val="23"/>
                <w:szCs w:val="23"/>
                <w:color w:val="auto"/>
              </w:rPr>
            </w:pPr>
          </w:p>
        </w:tc>
      </w:tr>
      <w:tr>
        <w:trPr>
          <w:trHeight w:val="270"/>
        </w:trPr>
        <w:tc>
          <w:tcPr>
            <w:tcW w:w="880" w:type="dxa"/>
            <w:vAlign w:val="bottom"/>
          </w:tcPr>
          <w:p>
            <w:pPr>
              <w:spacing w:after="0"/>
              <w:rPr>
                <w:sz w:val="20"/>
                <w:szCs w:val="20"/>
                <w:color w:val="auto"/>
              </w:rPr>
            </w:pPr>
            <w:r>
              <w:rPr>
                <w:rFonts w:ascii="Courier New" w:cs="Courier New" w:eastAsia="Courier New" w:hAnsi="Courier New"/>
                <w:sz w:val="12"/>
                <w:szCs w:val="12"/>
                <w:color w:val="auto"/>
              </w:rPr>
              <w:t>NET SALES</w:t>
            </w:r>
          </w:p>
        </w:tc>
        <w:tc>
          <w:tcPr>
            <w:tcW w:w="1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1"/>
              </w:rPr>
              <w:t>264,985</w:t>
            </w:r>
          </w:p>
        </w:tc>
        <w:tc>
          <w:tcPr>
            <w:tcW w:w="460" w:type="dxa"/>
            <w:vAlign w:val="bottom"/>
          </w:tcPr>
          <w:p>
            <w:pPr>
              <w:ind w:left="340"/>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321"/>
              <w:spacing w:after="0"/>
              <w:rPr>
                <w:sz w:val="20"/>
                <w:szCs w:val="20"/>
                <w:color w:val="auto"/>
              </w:rPr>
            </w:pPr>
            <w:r>
              <w:rPr>
                <w:rFonts w:ascii="Courier New" w:cs="Courier New" w:eastAsia="Courier New" w:hAnsi="Courier New"/>
                <w:sz w:val="12"/>
                <w:szCs w:val="12"/>
                <w:color w:val="auto"/>
              </w:rPr>
              <w:t>234,262</w:t>
            </w:r>
          </w:p>
        </w:tc>
        <w:tc>
          <w:tcPr>
            <w:tcW w:w="240" w:type="dxa"/>
            <w:vAlign w:val="bottom"/>
          </w:tcPr>
          <w:p>
            <w:pPr>
              <w:ind w:left="40"/>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601"/>
              <w:spacing w:after="0"/>
              <w:rPr>
                <w:sz w:val="20"/>
                <w:szCs w:val="20"/>
                <w:color w:val="auto"/>
              </w:rPr>
            </w:pPr>
            <w:r>
              <w:rPr>
                <w:rFonts w:ascii="Courier New" w:cs="Courier New" w:eastAsia="Courier New" w:hAnsi="Courier New"/>
                <w:sz w:val="12"/>
                <w:szCs w:val="12"/>
                <w:color w:val="auto"/>
                <w:w w:val="95"/>
              </w:rPr>
              <w:t>212,291</w:t>
            </w:r>
          </w:p>
        </w:tc>
        <w:tc>
          <w:tcPr>
            <w:tcW w:w="820" w:type="dxa"/>
            <w:vAlign w:val="bottom"/>
          </w:tcPr>
          <w:p>
            <w:pPr>
              <w:spacing w:after="0"/>
              <w:rPr>
                <w:sz w:val="23"/>
                <w:szCs w:val="23"/>
                <w:color w:val="auto"/>
              </w:rPr>
            </w:pPr>
          </w:p>
        </w:tc>
      </w:tr>
      <w:tr>
        <w:trPr>
          <w:trHeight w:val="270"/>
        </w:trPr>
        <w:tc>
          <w:tcPr>
            <w:tcW w:w="2740" w:type="dxa"/>
            <w:vAlign w:val="bottom"/>
            <w:gridSpan w:val="2"/>
          </w:tcPr>
          <w:p>
            <w:pPr>
              <w:spacing w:after="0"/>
              <w:rPr>
                <w:sz w:val="20"/>
                <w:szCs w:val="20"/>
                <w:color w:val="auto"/>
              </w:rPr>
            </w:pPr>
            <w:r>
              <w:rPr>
                <w:rFonts w:ascii="Courier New" w:cs="Courier New" w:eastAsia="Courier New" w:hAnsi="Courier New"/>
                <w:sz w:val="12"/>
                <w:szCs w:val="12"/>
                <w:color w:val="auto"/>
              </w:rPr>
              <w:t>COSTS AND EXPENSES:</w:t>
            </w: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135"/>
        </w:trPr>
        <w:tc>
          <w:tcPr>
            <w:tcW w:w="2740" w:type="dxa"/>
            <w:vAlign w:val="bottom"/>
            <w:gridSpan w:val="2"/>
          </w:tcPr>
          <w:p>
            <w:pPr>
              <w:spacing w:after="0"/>
              <w:rPr>
                <w:sz w:val="20"/>
                <w:szCs w:val="20"/>
                <w:color w:val="auto"/>
              </w:rPr>
            </w:pPr>
            <w:r>
              <w:rPr>
                <w:rFonts w:ascii="Courier New" w:cs="Courier New" w:eastAsia="Courier New" w:hAnsi="Courier New"/>
                <w:sz w:val="12"/>
                <w:szCs w:val="12"/>
                <w:color w:val="auto"/>
              </w:rPr>
              <w:t>Cost of goods sold</w:t>
            </w:r>
          </w:p>
        </w:tc>
        <w:tc>
          <w:tcPr>
            <w:tcW w:w="340" w:type="dxa"/>
            <w:vAlign w:val="bottom"/>
          </w:tcPr>
          <w:p>
            <w:pPr>
              <w:spacing w:after="0"/>
              <w:rPr>
                <w:sz w:val="11"/>
                <w:szCs w:val="11"/>
                <w:color w:val="auto"/>
              </w:rPr>
            </w:pPr>
          </w:p>
        </w:tc>
        <w:tc>
          <w:tcPr>
            <w:tcW w:w="1060" w:type="dxa"/>
            <w:vAlign w:val="bottom"/>
            <w:gridSpan w:val="2"/>
          </w:tcPr>
          <w:p>
            <w:pPr>
              <w:ind w:left="280"/>
              <w:spacing w:after="0"/>
              <w:rPr>
                <w:sz w:val="20"/>
                <w:szCs w:val="20"/>
                <w:color w:val="auto"/>
              </w:rPr>
            </w:pPr>
            <w:r>
              <w:rPr>
                <w:rFonts w:ascii="Courier New" w:cs="Courier New" w:eastAsia="Courier New" w:hAnsi="Courier New"/>
                <w:sz w:val="12"/>
                <w:szCs w:val="12"/>
                <w:color w:val="auto"/>
              </w:rPr>
              <w:t>235,770</w:t>
            </w:r>
          </w:p>
        </w:tc>
        <w:tc>
          <w:tcPr>
            <w:tcW w:w="840" w:type="dxa"/>
            <w:vAlign w:val="bottom"/>
            <w:gridSpan w:val="2"/>
          </w:tcPr>
          <w:p>
            <w:pPr>
              <w:ind w:left="340"/>
              <w:spacing w:after="0"/>
              <w:rPr>
                <w:sz w:val="20"/>
                <w:szCs w:val="20"/>
                <w:color w:val="auto"/>
              </w:rPr>
            </w:pPr>
            <w:r>
              <w:rPr>
                <w:rFonts w:ascii="Courier New" w:cs="Courier New" w:eastAsia="Courier New" w:hAnsi="Courier New"/>
                <w:sz w:val="12"/>
                <w:szCs w:val="12"/>
                <w:color w:val="auto"/>
                <w:w w:val="95"/>
              </w:rPr>
              <w:t>206,665</w:t>
            </w:r>
          </w:p>
        </w:tc>
        <w:tc>
          <w:tcPr>
            <w:tcW w:w="600" w:type="dxa"/>
            <w:vAlign w:val="bottom"/>
          </w:tcPr>
          <w:p>
            <w:pPr>
              <w:spacing w:after="0"/>
              <w:rPr>
                <w:sz w:val="11"/>
                <w:szCs w:val="11"/>
                <w:color w:val="auto"/>
              </w:rPr>
            </w:pPr>
          </w:p>
        </w:tc>
        <w:tc>
          <w:tcPr>
            <w:tcW w:w="140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187,788</w:t>
            </w:r>
          </w:p>
        </w:tc>
        <w:tc>
          <w:tcPr>
            <w:tcW w:w="820" w:type="dxa"/>
            <w:vAlign w:val="bottom"/>
          </w:tcPr>
          <w:p>
            <w:pPr>
              <w:spacing w:after="0"/>
              <w:rPr>
                <w:sz w:val="11"/>
                <w:szCs w:val="11"/>
                <w:color w:val="auto"/>
              </w:rPr>
            </w:pPr>
          </w:p>
        </w:tc>
      </w:tr>
      <w:tr>
        <w:trPr>
          <w:trHeight w:val="135"/>
        </w:trPr>
        <w:tc>
          <w:tcPr>
            <w:tcW w:w="2740" w:type="dxa"/>
            <w:vAlign w:val="bottom"/>
            <w:gridSpan w:val="2"/>
          </w:tcPr>
          <w:p>
            <w:pPr>
              <w:spacing w:after="0"/>
              <w:rPr>
                <w:sz w:val="20"/>
                <w:szCs w:val="20"/>
                <w:color w:val="auto"/>
              </w:rPr>
            </w:pPr>
            <w:r>
              <w:rPr>
                <w:rFonts w:ascii="Courier New" w:cs="Courier New" w:eastAsia="Courier New" w:hAnsi="Courier New"/>
                <w:sz w:val="12"/>
                <w:szCs w:val="12"/>
                <w:color w:val="auto"/>
              </w:rPr>
              <w:t>Selling and administrative expenses</w:t>
            </w:r>
          </w:p>
        </w:tc>
        <w:tc>
          <w:tcPr>
            <w:tcW w:w="340" w:type="dxa"/>
            <w:vAlign w:val="bottom"/>
          </w:tcPr>
          <w:p>
            <w:pPr>
              <w:spacing w:after="0"/>
              <w:rPr>
                <w:sz w:val="11"/>
                <w:szCs w:val="11"/>
                <w:color w:val="auto"/>
              </w:rPr>
            </w:pPr>
          </w:p>
        </w:tc>
        <w:tc>
          <w:tcPr>
            <w:tcW w:w="1060" w:type="dxa"/>
            <w:vAlign w:val="bottom"/>
            <w:gridSpan w:val="2"/>
          </w:tcPr>
          <w:p>
            <w:pPr>
              <w:ind w:left="280"/>
              <w:spacing w:after="0"/>
              <w:rPr>
                <w:sz w:val="20"/>
                <w:szCs w:val="20"/>
                <w:color w:val="auto"/>
              </w:rPr>
            </w:pPr>
            <w:r>
              <w:rPr>
                <w:rFonts w:ascii="Courier New" w:cs="Courier New" w:eastAsia="Courier New" w:hAnsi="Courier New"/>
                <w:sz w:val="12"/>
                <w:szCs w:val="12"/>
                <w:color w:val="auto"/>
              </w:rPr>
              <w:t>22,446</w:t>
            </w:r>
          </w:p>
        </w:tc>
        <w:tc>
          <w:tcPr>
            <w:tcW w:w="84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21,413</w:t>
            </w:r>
          </w:p>
        </w:tc>
        <w:tc>
          <w:tcPr>
            <w:tcW w:w="2000" w:type="dxa"/>
            <w:vAlign w:val="bottom"/>
            <w:gridSpan w:val="3"/>
          </w:tcPr>
          <w:p>
            <w:pPr>
              <w:jc w:val="right"/>
              <w:ind w:right="1021"/>
              <w:spacing w:after="0"/>
              <w:rPr>
                <w:sz w:val="20"/>
                <w:szCs w:val="20"/>
                <w:color w:val="auto"/>
              </w:rPr>
            </w:pPr>
            <w:r>
              <w:rPr>
                <w:rFonts w:ascii="Courier New" w:cs="Courier New" w:eastAsia="Courier New" w:hAnsi="Courier New"/>
                <w:sz w:val="12"/>
                <w:szCs w:val="12"/>
                <w:color w:val="auto"/>
              </w:rPr>
              <w:t>21,400</w:t>
            </w:r>
          </w:p>
        </w:tc>
        <w:tc>
          <w:tcPr>
            <w:tcW w:w="820" w:type="dxa"/>
            <w:vAlign w:val="bottom"/>
          </w:tcPr>
          <w:p>
            <w:pPr>
              <w:spacing w:after="0"/>
              <w:rPr>
                <w:sz w:val="11"/>
                <w:szCs w:val="11"/>
                <w:color w:val="auto"/>
              </w:rPr>
            </w:pPr>
          </w:p>
        </w:tc>
      </w:tr>
      <w:tr>
        <w:trPr>
          <w:trHeight w:val="135"/>
        </w:trPr>
        <w:tc>
          <w:tcPr>
            <w:tcW w:w="2740" w:type="dxa"/>
            <w:vAlign w:val="bottom"/>
            <w:gridSpan w:val="2"/>
          </w:tcPr>
          <w:p>
            <w:pPr>
              <w:spacing w:after="0"/>
              <w:rPr>
                <w:sz w:val="20"/>
                <w:szCs w:val="20"/>
                <w:color w:val="auto"/>
              </w:rPr>
            </w:pPr>
            <w:r>
              <w:rPr>
                <w:rFonts w:ascii="Courier New" w:cs="Courier New" w:eastAsia="Courier New" w:hAnsi="Courier New"/>
                <w:sz w:val="12"/>
                <w:szCs w:val="12"/>
                <w:color w:val="auto"/>
              </w:rPr>
              <w:t>Interest expense</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2,840</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ind w:left="80"/>
              <w:spacing w:after="0"/>
              <w:rPr>
                <w:sz w:val="20"/>
                <w:szCs w:val="20"/>
                <w:color w:val="auto"/>
              </w:rPr>
            </w:pPr>
            <w:r>
              <w:rPr>
                <w:rFonts w:ascii="Courier New" w:cs="Courier New" w:eastAsia="Courier New" w:hAnsi="Courier New"/>
                <w:sz w:val="12"/>
                <w:szCs w:val="12"/>
                <w:color w:val="auto"/>
              </w:rPr>
              <w:t>2,067</w:t>
            </w:r>
          </w:p>
        </w:tc>
        <w:tc>
          <w:tcPr>
            <w:tcW w:w="240" w:type="dxa"/>
            <w:vAlign w:val="bottom"/>
          </w:tcPr>
          <w:p>
            <w:pPr>
              <w:spacing w:after="0"/>
              <w:rPr>
                <w:sz w:val="11"/>
                <w:szCs w:val="11"/>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2"/>
                <w:szCs w:val="12"/>
                <w:color w:val="auto"/>
              </w:rPr>
              <w:t>2,408</w:t>
            </w:r>
          </w:p>
        </w:tc>
        <w:tc>
          <w:tcPr>
            <w:tcW w:w="820" w:type="dxa"/>
            <w:vAlign w:val="bottom"/>
          </w:tcPr>
          <w:p>
            <w:pPr>
              <w:spacing w:after="0"/>
              <w:rPr>
                <w:sz w:val="11"/>
                <w:szCs w:val="11"/>
                <w:color w:val="auto"/>
              </w:rPr>
            </w:pPr>
          </w:p>
        </w:tc>
      </w:tr>
      <w:tr>
        <w:trPr>
          <w:trHeight w:val="135"/>
        </w:trPr>
        <w:tc>
          <w:tcPr>
            <w:tcW w:w="2740" w:type="dxa"/>
            <w:vAlign w:val="bottom"/>
            <w:gridSpan w:val="2"/>
          </w:tcPr>
          <w:p>
            <w:pPr>
              <w:spacing w:after="0"/>
              <w:rPr>
                <w:sz w:val="20"/>
                <w:szCs w:val="20"/>
                <w:color w:val="auto"/>
              </w:rPr>
            </w:pPr>
            <w:r>
              <w:rPr>
                <w:rFonts w:ascii="Courier New" w:cs="Courier New" w:eastAsia="Courier New" w:hAnsi="Courier New"/>
                <w:sz w:val="12"/>
                <w:szCs w:val="12"/>
                <w:color w:val="auto"/>
              </w:rPr>
              <w:t>Other (income) expense</w:t>
            </w:r>
          </w:p>
        </w:tc>
        <w:tc>
          <w:tcPr>
            <w:tcW w:w="340" w:type="dxa"/>
            <w:vAlign w:val="bottom"/>
          </w:tcPr>
          <w:p>
            <w:pPr>
              <w:spacing w:after="0"/>
              <w:rPr>
                <w:sz w:val="11"/>
                <w:szCs w:val="11"/>
                <w:color w:val="auto"/>
              </w:rPr>
            </w:pPr>
          </w:p>
        </w:tc>
        <w:tc>
          <w:tcPr>
            <w:tcW w:w="1060" w:type="dxa"/>
            <w:vAlign w:val="bottom"/>
            <w:gridSpan w:val="2"/>
          </w:tcPr>
          <w:p>
            <w:pPr>
              <w:ind w:left="280"/>
              <w:spacing w:after="0"/>
              <w:rPr>
                <w:sz w:val="20"/>
                <w:szCs w:val="20"/>
                <w:color w:val="auto"/>
              </w:rPr>
            </w:pPr>
            <w:r>
              <w:rPr>
                <w:rFonts w:ascii="Courier New" w:cs="Courier New" w:eastAsia="Courier New" w:hAnsi="Courier New"/>
                <w:sz w:val="12"/>
                <w:szCs w:val="12"/>
                <w:color w:val="auto"/>
              </w:rPr>
              <w:t>(777)</w:t>
            </w:r>
          </w:p>
        </w:tc>
        <w:tc>
          <w:tcPr>
            <w:tcW w:w="84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(274)</w:t>
            </w:r>
          </w:p>
        </w:tc>
        <w:tc>
          <w:tcPr>
            <w:tcW w:w="600" w:type="dxa"/>
            <w:vAlign w:val="bottom"/>
          </w:tcPr>
          <w:p>
            <w:pPr>
              <w:spacing w:after="0"/>
              <w:rPr>
                <w:sz w:val="11"/>
                <w:szCs w:val="11"/>
                <w:color w:val="auto"/>
              </w:rPr>
            </w:pPr>
          </w:p>
        </w:tc>
        <w:tc>
          <w:tcPr>
            <w:tcW w:w="240" w:type="dxa"/>
            <w:vAlign w:val="bottom"/>
          </w:tcPr>
          <w:p>
            <w:pPr>
              <w:ind w:left="40"/>
              <w:spacing w:after="0"/>
              <w:rPr>
                <w:sz w:val="20"/>
                <w:szCs w:val="20"/>
                <w:color w:val="auto"/>
              </w:rPr>
            </w:pPr>
            <w:r>
              <w:rPr>
                <w:rFonts w:ascii="Courier New" w:cs="Courier New" w:eastAsia="Courier New" w:hAnsi="Courier New"/>
                <w:sz w:val="12"/>
                <w:szCs w:val="12"/>
                <w:color w:val="auto"/>
                <w:w w:val="83"/>
              </w:rPr>
              <w:t>157</w:t>
            </w: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70"/>
        </w:trPr>
        <w:tc>
          <w:tcPr>
            <w:tcW w:w="8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ind w:left="80"/>
              <w:spacing w:after="0"/>
              <w:rPr>
                <w:sz w:val="20"/>
                <w:szCs w:val="20"/>
                <w:color w:val="auto"/>
              </w:rPr>
            </w:pPr>
            <w:r>
              <w:rPr>
                <w:rFonts w:ascii="Courier New" w:cs="Courier New" w:eastAsia="Courier New" w:hAnsi="Courier New"/>
                <w:sz w:val="12"/>
                <w:szCs w:val="12"/>
                <w:color w:val="auto"/>
                <w:w w:val="99"/>
              </w:rPr>
              <w:t>260,279</w:t>
            </w:r>
          </w:p>
        </w:tc>
        <w:tc>
          <w:tcPr>
            <w:tcW w:w="240" w:type="dxa"/>
            <w:vAlign w:val="bottom"/>
          </w:tcPr>
          <w:p>
            <w:pPr>
              <w:spacing w:after="0"/>
              <w:rPr>
                <w:sz w:val="23"/>
                <w:szCs w:val="23"/>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2"/>
                <w:szCs w:val="12"/>
                <w:color w:val="auto"/>
              </w:rPr>
              <w:t>229,871</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211,753</w:t>
            </w:r>
          </w:p>
        </w:tc>
      </w:tr>
      <w:tr>
        <w:trPr>
          <w:trHeight w:val="270"/>
        </w:trPr>
        <w:tc>
          <w:tcPr>
            <w:tcW w:w="2740" w:type="dxa"/>
            <w:vAlign w:val="bottom"/>
            <w:gridSpan w:val="2"/>
          </w:tcPr>
          <w:p>
            <w:pPr>
              <w:spacing w:after="0"/>
              <w:rPr>
                <w:sz w:val="20"/>
                <w:szCs w:val="20"/>
                <w:color w:val="auto"/>
              </w:rPr>
            </w:pPr>
            <w:r>
              <w:rPr>
                <w:rFonts w:ascii="Courier New" w:cs="Courier New" w:eastAsia="Courier New" w:hAnsi="Courier New"/>
                <w:sz w:val="12"/>
                <w:szCs w:val="12"/>
                <w:color w:val="auto"/>
              </w:rPr>
              <w:t>INCOME BEFORE INCOME TAXES AND</w:t>
            </w: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135"/>
        </w:trPr>
        <w:tc>
          <w:tcPr>
            <w:tcW w:w="27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CUMULATIVE EFFECT OF CHANGES IN</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27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ACCOUNTING PRINCIPLES</w:t>
            </w:r>
          </w:p>
        </w:tc>
        <w:tc>
          <w:tcPr>
            <w:tcW w:w="340" w:type="dxa"/>
            <w:vAlign w:val="bottom"/>
          </w:tcPr>
          <w:p>
            <w:pPr>
              <w:spacing w:after="0"/>
              <w:rPr>
                <w:sz w:val="11"/>
                <w:szCs w:val="11"/>
                <w:color w:val="auto"/>
              </w:rPr>
            </w:pPr>
          </w:p>
        </w:tc>
        <w:tc>
          <w:tcPr>
            <w:tcW w:w="1060" w:type="dxa"/>
            <w:vAlign w:val="bottom"/>
            <w:gridSpan w:val="2"/>
          </w:tcPr>
          <w:p>
            <w:pPr>
              <w:ind w:left="280"/>
              <w:spacing w:after="0"/>
              <w:rPr>
                <w:sz w:val="20"/>
                <w:szCs w:val="20"/>
                <w:color w:val="auto"/>
              </w:rPr>
            </w:pPr>
            <w:r>
              <w:rPr>
                <w:rFonts w:ascii="Courier New" w:cs="Courier New" w:eastAsia="Courier New" w:hAnsi="Courier New"/>
                <w:sz w:val="12"/>
                <w:szCs w:val="12"/>
                <w:color w:val="auto"/>
              </w:rPr>
              <w:t>4,706</w:t>
            </w:r>
          </w:p>
        </w:tc>
        <w:tc>
          <w:tcPr>
            <w:tcW w:w="84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4,391</w:t>
            </w:r>
          </w:p>
        </w:tc>
        <w:tc>
          <w:tcPr>
            <w:tcW w:w="600" w:type="dxa"/>
            <w:vAlign w:val="bottom"/>
          </w:tcPr>
          <w:p>
            <w:pPr>
              <w:spacing w:after="0"/>
              <w:rPr>
                <w:sz w:val="11"/>
                <w:szCs w:val="11"/>
                <w:color w:val="auto"/>
              </w:rPr>
            </w:pPr>
          </w:p>
        </w:tc>
        <w:tc>
          <w:tcPr>
            <w:tcW w:w="240" w:type="dxa"/>
            <w:vAlign w:val="bottom"/>
          </w:tcPr>
          <w:p>
            <w:pPr>
              <w:ind w:left="40"/>
              <w:spacing w:after="0"/>
              <w:rPr>
                <w:sz w:val="20"/>
                <w:szCs w:val="20"/>
                <w:color w:val="auto"/>
              </w:rPr>
            </w:pPr>
            <w:r>
              <w:rPr>
                <w:rFonts w:ascii="Courier New" w:cs="Courier New" w:eastAsia="Courier New" w:hAnsi="Courier New"/>
                <w:sz w:val="12"/>
                <w:szCs w:val="12"/>
                <w:color w:val="auto"/>
                <w:w w:val="83"/>
              </w:rPr>
              <w:t>538</w:t>
            </w: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70"/>
        </w:trPr>
        <w:tc>
          <w:tcPr>
            <w:tcW w:w="2740" w:type="dxa"/>
            <w:vAlign w:val="bottom"/>
            <w:gridSpan w:val="2"/>
          </w:tcPr>
          <w:p>
            <w:pPr>
              <w:spacing w:after="0"/>
              <w:rPr>
                <w:sz w:val="20"/>
                <w:szCs w:val="20"/>
                <w:color w:val="auto"/>
              </w:rPr>
            </w:pPr>
            <w:r>
              <w:rPr>
                <w:rFonts w:ascii="Courier New" w:cs="Courier New" w:eastAsia="Courier New" w:hAnsi="Courier New"/>
                <w:sz w:val="12"/>
                <w:szCs w:val="12"/>
                <w:color w:val="auto"/>
              </w:rPr>
              <w:t>INCOME TAX BENEFIT (Note 13)</w:t>
            </w:r>
          </w:p>
        </w:tc>
        <w:tc>
          <w:tcPr>
            <w:tcW w:w="340" w:type="dxa"/>
            <w:vAlign w:val="bottom"/>
          </w:tcPr>
          <w:p>
            <w:pPr>
              <w:spacing w:after="0"/>
              <w:rPr>
                <w:sz w:val="23"/>
                <w:szCs w:val="23"/>
                <w:color w:val="auto"/>
              </w:rPr>
            </w:pPr>
          </w:p>
        </w:tc>
        <w:tc>
          <w:tcPr>
            <w:tcW w:w="1060" w:type="dxa"/>
            <w:vAlign w:val="bottom"/>
            <w:gridSpan w:val="2"/>
          </w:tcPr>
          <w:p>
            <w:pPr>
              <w:ind w:left="280"/>
              <w:spacing w:after="0"/>
              <w:rPr>
                <w:sz w:val="20"/>
                <w:szCs w:val="20"/>
                <w:color w:val="auto"/>
              </w:rPr>
            </w:pPr>
            <w:r>
              <w:rPr>
                <w:rFonts w:ascii="Courier New" w:cs="Courier New" w:eastAsia="Courier New" w:hAnsi="Courier New"/>
                <w:sz w:val="12"/>
                <w:szCs w:val="12"/>
                <w:color w:val="auto"/>
              </w:rPr>
              <w:t>(337)</w:t>
            </w:r>
          </w:p>
        </w:tc>
        <w:tc>
          <w:tcPr>
            <w:tcW w:w="84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(1,049)</w:t>
            </w:r>
          </w:p>
        </w:tc>
        <w:tc>
          <w:tcPr>
            <w:tcW w:w="8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(361)</w:t>
            </w:r>
          </w:p>
        </w:tc>
        <w:tc>
          <w:tcPr>
            <w:tcW w:w="116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0"/>
        </w:trPr>
        <w:tc>
          <w:tcPr>
            <w:tcW w:w="2740" w:type="dxa"/>
            <w:vAlign w:val="bottom"/>
            <w:gridSpan w:val="2"/>
          </w:tcPr>
          <w:p>
            <w:pPr>
              <w:spacing w:after="0"/>
              <w:rPr>
                <w:sz w:val="20"/>
                <w:szCs w:val="20"/>
                <w:color w:val="auto"/>
              </w:rPr>
            </w:pPr>
            <w:r>
              <w:rPr>
                <w:rFonts w:ascii="Courier New" w:cs="Courier New" w:eastAsia="Courier New" w:hAnsi="Courier New"/>
                <w:sz w:val="12"/>
                <w:szCs w:val="12"/>
                <w:color w:val="auto"/>
              </w:rPr>
              <w:t>INCOME BEFORE CUMULATIVE EFFECT</w:t>
            </w: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135"/>
        </w:trPr>
        <w:tc>
          <w:tcPr>
            <w:tcW w:w="27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OF CHANGES IN ACCOUNTING PRINCIPLES</w:t>
            </w:r>
          </w:p>
        </w:tc>
        <w:tc>
          <w:tcPr>
            <w:tcW w:w="340" w:type="dxa"/>
            <w:vAlign w:val="bottom"/>
          </w:tcPr>
          <w:p>
            <w:pPr>
              <w:spacing w:after="0"/>
              <w:rPr>
                <w:sz w:val="11"/>
                <w:szCs w:val="11"/>
                <w:color w:val="auto"/>
              </w:rPr>
            </w:pPr>
          </w:p>
        </w:tc>
        <w:tc>
          <w:tcPr>
            <w:tcW w:w="1060" w:type="dxa"/>
            <w:vAlign w:val="bottom"/>
            <w:gridSpan w:val="2"/>
          </w:tcPr>
          <w:p>
            <w:pPr>
              <w:ind w:left="280"/>
              <w:spacing w:after="0"/>
              <w:rPr>
                <w:sz w:val="20"/>
                <w:szCs w:val="20"/>
                <w:color w:val="auto"/>
              </w:rPr>
            </w:pPr>
            <w:r>
              <w:rPr>
                <w:rFonts w:ascii="Courier New" w:cs="Courier New" w:eastAsia="Courier New" w:hAnsi="Courier New"/>
                <w:sz w:val="12"/>
                <w:szCs w:val="12"/>
                <w:color w:val="auto"/>
              </w:rPr>
              <w:t>5,043</w:t>
            </w:r>
          </w:p>
        </w:tc>
        <w:tc>
          <w:tcPr>
            <w:tcW w:w="84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5,440</w:t>
            </w:r>
          </w:p>
        </w:tc>
        <w:tc>
          <w:tcPr>
            <w:tcW w:w="600" w:type="dxa"/>
            <w:vAlign w:val="bottom"/>
          </w:tcPr>
          <w:p>
            <w:pPr>
              <w:spacing w:after="0"/>
              <w:rPr>
                <w:sz w:val="11"/>
                <w:szCs w:val="11"/>
                <w:color w:val="auto"/>
              </w:rPr>
            </w:pPr>
          </w:p>
        </w:tc>
        <w:tc>
          <w:tcPr>
            <w:tcW w:w="240" w:type="dxa"/>
            <w:vAlign w:val="bottom"/>
          </w:tcPr>
          <w:p>
            <w:pPr>
              <w:ind w:left="40"/>
              <w:spacing w:after="0"/>
              <w:rPr>
                <w:sz w:val="20"/>
                <w:szCs w:val="20"/>
                <w:color w:val="auto"/>
              </w:rPr>
            </w:pPr>
            <w:r>
              <w:rPr>
                <w:rFonts w:ascii="Courier New" w:cs="Courier New" w:eastAsia="Courier New" w:hAnsi="Courier New"/>
                <w:sz w:val="12"/>
                <w:szCs w:val="12"/>
                <w:color w:val="auto"/>
                <w:w w:val="83"/>
              </w:rPr>
              <w:t>899</w:t>
            </w: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70"/>
        </w:trPr>
        <w:tc>
          <w:tcPr>
            <w:tcW w:w="3080" w:type="dxa"/>
            <w:vAlign w:val="bottom"/>
            <w:gridSpan w:val="3"/>
          </w:tcPr>
          <w:p>
            <w:pPr>
              <w:spacing w:after="0"/>
              <w:rPr>
                <w:sz w:val="20"/>
                <w:szCs w:val="20"/>
                <w:color w:val="auto"/>
              </w:rPr>
            </w:pPr>
            <w:r>
              <w:rPr>
                <w:rFonts w:ascii="Courier New" w:cs="Courier New" w:eastAsia="Courier New" w:hAnsi="Courier New"/>
                <w:sz w:val="12"/>
                <w:szCs w:val="12"/>
                <w:color w:val="auto"/>
              </w:rPr>
              <w:t>CUMULATIVE EFFECT OF CHANGES IN ACCOUNTING</w:t>
            </w: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135"/>
        </w:trPr>
        <w:tc>
          <w:tcPr>
            <w:tcW w:w="27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PRINCIPLES (Note 2)</w:t>
            </w:r>
          </w:p>
        </w:tc>
        <w:tc>
          <w:tcPr>
            <w:tcW w:w="340" w:type="dxa"/>
            <w:vAlign w:val="bottom"/>
          </w:tcPr>
          <w:p>
            <w:pPr>
              <w:spacing w:after="0"/>
              <w:rPr>
                <w:sz w:val="11"/>
                <w:szCs w:val="11"/>
                <w:color w:val="auto"/>
              </w:rPr>
            </w:pPr>
          </w:p>
        </w:tc>
        <w:tc>
          <w:tcPr>
            <w:tcW w:w="1060" w:type="dxa"/>
            <w:vAlign w:val="bottom"/>
            <w:gridSpan w:val="2"/>
          </w:tcPr>
          <w:p>
            <w:pPr>
              <w:ind w:left="280"/>
              <w:spacing w:after="0"/>
              <w:rPr>
                <w:sz w:val="20"/>
                <w:szCs w:val="20"/>
                <w:color w:val="auto"/>
              </w:rPr>
            </w:pPr>
            <w:r>
              <w:rPr>
                <w:rFonts w:ascii="Courier New" w:cs="Courier New" w:eastAsia="Courier New" w:hAnsi="Courier New"/>
                <w:sz w:val="12"/>
                <w:szCs w:val="12"/>
                <w:color w:val="auto"/>
              </w:rPr>
              <w:t>(219)</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2"/>
                <w:szCs w:val="12"/>
                <w:color w:val="auto"/>
              </w:rPr>
              <w:t>670</w:t>
            </w:r>
          </w:p>
        </w:tc>
        <w:tc>
          <w:tcPr>
            <w:tcW w:w="820" w:type="dxa"/>
            <w:vAlign w:val="bottom"/>
          </w:tcPr>
          <w:p>
            <w:pPr>
              <w:spacing w:after="0"/>
              <w:rPr>
                <w:sz w:val="11"/>
                <w:szCs w:val="11"/>
                <w:color w:val="auto"/>
              </w:rPr>
            </w:pPr>
          </w:p>
        </w:tc>
      </w:tr>
      <w:tr>
        <w:trPr>
          <w:trHeight w:val="270"/>
        </w:trPr>
        <w:tc>
          <w:tcPr>
            <w:tcW w:w="880" w:type="dxa"/>
            <w:vAlign w:val="bottom"/>
          </w:tcPr>
          <w:p>
            <w:pPr>
              <w:spacing w:after="0"/>
              <w:rPr>
                <w:sz w:val="20"/>
                <w:szCs w:val="20"/>
                <w:color w:val="auto"/>
              </w:rPr>
            </w:pPr>
            <w:r>
              <w:rPr>
                <w:rFonts w:ascii="Courier New" w:cs="Courier New" w:eastAsia="Courier New" w:hAnsi="Courier New"/>
                <w:sz w:val="12"/>
                <w:szCs w:val="12"/>
                <w:color w:val="auto"/>
              </w:rPr>
              <w:t>NET INCOME</w:t>
            </w:r>
          </w:p>
        </w:tc>
        <w:tc>
          <w:tcPr>
            <w:tcW w:w="1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4,824</w:t>
            </w:r>
          </w:p>
        </w:tc>
        <w:tc>
          <w:tcPr>
            <w:tcW w:w="460" w:type="dxa"/>
            <w:vAlign w:val="bottom"/>
          </w:tcPr>
          <w:p>
            <w:pPr>
              <w:spacing w:after="0"/>
              <w:rPr>
                <w:sz w:val="23"/>
                <w:szCs w:val="23"/>
                <w:color w:val="auto"/>
              </w:rPr>
            </w:pPr>
          </w:p>
        </w:tc>
        <w:tc>
          <w:tcPr>
            <w:tcW w:w="3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4"/>
              </w:rPr>
              <w:t>5,440</w:t>
            </w:r>
          </w:p>
        </w:tc>
        <w:tc>
          <w:tcPr>
            <w:tcW w:w="240" w:type="dxa"/>
            <w:vAlign w:val="bottom"/>
          </w:tcPr>
          <w:p>
            <w:pPr>
              <w:ind w:left="40"/>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601"/>
              <w:spacing w:after="0"/>
              <w:rPr>
                <w:sz w:val="20"/>
                <w:szCs w:val="20"/>
                <w:color w:val="auto"/>
              </w:rPr>
            </w:pPr>
            <w:r>
              <w:rPr>
                <w:rFonts w:ascii="Courier New" w:cs="Courier New" w:eastAsia="Courier New" w:hAnsi="Courier New"/>
                <w:sz w:val="12"/>
                <w:szCs w:val="12"/>
                <w:color w:val="auto"/>
              </w:rPr>
              <w:t>1,569</w:t>
            </w:r>
          </w:p>
        </w:tc>
        <w:tc>
          <w:tcPr>
            <w:tcW w:w="820" w:type="dxa"/>
            <w:vAlign w:val="bottom"/>
          </w:tcPr>
          <w:p>
            <w:pPr>
              <w:spacing w:after="0"/>
              <w:rPr>
                <w:sz w:val="23"/>
                <w:szCs w:val="23"/>
                <w:color w:val="auto"/>
              </w:rPr>
            </w:pPr>
          </w:p>
        </w:tc>
      </w:tr>
      <w:tr>
        <w:trPr>
          <w:trHeight w:val="270"/>
        </w:trPr>
        <w:tc>
          <w:tcPr>
            <w:tcW w:w="2740" w:type="dxa"/>
            <w:vAlign w:val="bottom"/>
            <w:gridSpan w:val="2"/>
          </w:tcPr>
          <w:p>
            <w:pPr>
              <w:spacing w:after="0"/>
              <w:rPr>
                <w:sz w:val="20"/>
                <w:szCs w:val="20"/>
                <w:color w:val="auto"/>
              </w:rPr>
            </w:pPr>
            <w:r>
              <w:rPr>
                <w:rFonts w:ascii="Courier New" w:cs="Courier New" w:eastAsia="Courier New" w:hAnsi="Courier New"/>
                <w:sz w:val="12"/>
                <w:szCs w:val="12"/>
                <w:color w:val="auto"/>
              </w:rPr>
              <w:t>EARNINGS PER COMMON SHARE:</w:t>
            </w: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0"/>
        </w:trPr>
        <w:tc>
          <w:tcPr>
            <w:tcW w:w="2740" w:type="dxa"/>
            <w:vAlign w:val="bottom"/>
            <w:gridSpan w:val="2"/>
          </w:tcPr>
          <w:p>
            <w:pPr>
              <w:spacing w:after="0"/>
              <w:rPr>
                <w:sz w:val="20"/>
                <w:szCs w:val="20"/>
                <w:color w:val="auto"/>
              </w:rPr>
            </w:pPr>
            <w:r>
              <w:rPr>
                <w:rFonts w:ascii="Courier New" w:cs="Courier New" w:eastAsia="Courier New" w:hAnsi="Courier New"/>
                <w:sz w:val="12"/>
                <w:szCs w:val="12"/>
                <w:color w:val="auto"/>
              </w:rPr>
              <w:t>Income before cumulative effect of</w:t>
            </w: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135"/>
        </w:trPr>
        <w:tc>
          <w:tcPr>
            <w:tcW w:w="27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changes in accounting principles</w:t>
            </w:r>
          </w:p>
        </w:tc>
        <w:tc>
          <w:tcPr>
            <w:tcW w:w="3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0.51</w:t>
            </w:r>
          </w:p>
        </w:tc>
        <w:tc>
          <w:tcPr>
            <w:tcW w:w="5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ind w:left="60"/>
              <w:spacing w:after="0"/>
              <w:rPr>
                <w:sz w:val="20"/>
                <w:szCs w:val="20"/>
                <w:color w:val="auto"/>
              </w:rPr>
            </w:pPr>
            <w:r>
              <w:rPr>
                <w:rFonts w:ascii="Courier New" w:cs="Courier New" w:eastAsia="Courier New" w:hAnsi="Courier New"/>
                <w:sz w:val="12"/>
                <w:szCs w:val="12"/>
                <w:color w:val="auto"/>
              </w:rPr>
              <w:t>0.55</w:t>
            </w:r>
          </w:p>
        </w:tc>
        <w:tc>
          <w:tcPr>
            <w:tcW w:w="3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spacing w:after="0"/>
              <w:rPr>
                <w:sz w:val="11"/>
                <w:szCs w:val="11"/>
                <w:color w:val="auto"/>
              </w:rPr>
            </w:pPr>
          </w:p>
        </w:tc>
        <w:tc>
          <w:tcPr>
            <w:tcW w:w="140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0.09</w:t>
            </w:r>
          </w:p>
        </w:tc>
        <w:tc>
          <w:tcPr>
            <w:tcW w:w="820" w:type="dxa"/>
            <w:vAlign w:val="bottom"/>
          </w:tcPr>
          <w:p>
            <w:pPr>
              <w:spacing w:after="0"/>
              <w:rPr>
                <w:sz w:val="11"/>
                <w:szCs w:val="11"/>
                <w:color w:val="auto"/>
              </w:rPr>
            </w:pPr>
          </w:p>
        </w:tc>
      </w:tr>
      <w:tr>
        <w:trPr>
          <w:trHeight w:val="270"/>
        </w:trPr>
        <w:tc>
          <w:tcPr>
            <w:tcW w:w="2740" w:type="dxa"/>
            <w:vAlign w:val="bottom"/>
            <w:gridSpan w:val="2"/>
          </w:tcPr>
          <w:p>
            <w:pPr>
              <w:spacing w:after="0"/>
              <w:rPr>
                <w:sz w:val="20"/>
                <w:szCs w:val="20"/>
                <w:color w:val="auto"/>
              </w:rPr>
            </w:pPr>
            <w:r>
              <w:rPr>
                <w:rFonts w:ascii="Courier New" w:cs="Courier New" w:eastAsia="Courier New" w:hAnsi="Courier New"/>
                <w:sz w:val="12"/>
                <w:szCs w:val="12"/>
                <w:color w:val="auto"/>
              </w:rPr>
              <w:t>Cumulative effect of changes in</w:t>
            </w: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135"/>
        </w:trPr>
        <w:tc>
          <w:tcPr>
            <w:tcW w:w="27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accounting principles</w:t>
            </w:r>
          </w:p>
        </w:tc>
        <w:tc>
          <w:tcPr>
            <w:tcW w:w="340" w:type="dxa"/>
            <w:vAlign w:val="bottom"/>
          </w:tcPr>
          <w:p>
            <w:pPr>
              <w:spacing w:after="0"/>
              <w:rPr>
                <w:sz w:val="11"/>
                <w:szCs w:val="11"/>
                <w:color w:val="auto"/>
              </w:rPr>
            </w:pPr>
          </w:p>
        </w:tc>
        <w:tc>
          <w:tcPr>
            <w:tcW w:w="1060" w:type="dxa"/>
            <w:vAlign w:val="bottom"/>
            <w:gridSpan w:val="2"/>
          </w:tcPr>
          <w:p>
            <w:pPr>
              <w:jc w:val="right"/>
              <w:ind w:right="441"/>
              <w:spacing w:after="0"/>
              <w:rPr>
                <w:sz w:val="20"/>
                <w:szCs w:val="20"/>
                <w:color w:val="auto"/>
              </w:rPr>
            </w:pPr>
            <w:r>
              <w:rPr>
                <w:rFonts w:ascii="Courier New" w:cs="Courier New" w:eastAsia="Courier New" w:hAnsi="Courier New"/>
                <w:sz w:val="12"/>
                <w:szCs w:val="12"/>
                <w:color w:val="auto"/>
              </w:rPr>
              <w:t>(0.02)</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0.07</w:t>
            </w:r>
          </w:p>
        </w:tc>
        <w:tc>
          <w:tcPr>
            <w:tcW w:w="820" w:type="dxa"/>
            <w:vAlign w:val="bottom"/>
          </w:tcPr>
          <w:p>
            <w:pPr>
              <w:spacing w:after="0"/>
              <w:rPr>
                <w:sz w:val="11"/>
                <w:szCs w:val="11"/>
                <w:color w:val="auto"/>
              </w:rPr>
            </w:pPr>
          </w:p>
        </w:tc>
      </w:tr>
      <w:tr>
        <w:trPr>
          <w:trHeight w:val="270"/>
        </w:trPr>
        <w:tc>
          <w:tcPr>
            <w:tcW w:w="2740" w:type="dxa"/>
            <w:vAlign w:val="bottom"/>
            <w:gridSpan w:val="2"/>
          </w:tcPr>
          <w:p>
            <w:pPr>
              <w:spacing w:after="0"/>
              <w:rPr>
                <w:sz w:val="20"/>
                <w:szCs w:val="20"/>
                <w:color w:val="auto"/>
              </w:rPr>
            </w:pPr>
            <w:r>
              <w:rPr>
                <w:rFonts w:ascii="Courier New" w:cs="Courier New" w:eastAsia="Courier New" w:hAnsi="Courier New"/>
                <w:sz w:val="12"/>
                <w:szCs w:val="12"/>
                <w:color w:val="auto"/>
              </w:rPr>
              <w:t>EARNINGS PER COMMON SHARE (Note 12)</w:t>
            </w:r>
          </w:p>
        </w:tc>
        <w:tc>
          <w:tcPr>
            <w:tcW w:w="3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0.49</w:t>
            </w:r>
          </w:p>
        </w:tc>
        <w:tc>
          <w:tcPr>
            <w:tcW w:w="5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ind w:left="60"/>
              <w:spacing w:after="0"/>
              <w:rPr>
                <w:sz w:val="20"/>
                <w:szCs w:val="20"/>
                <w:color w:val="auto"/>
              </w:rPr>
            </w:pPr>
            <w:r>
              <w:rPr>
                <w:rFonts w:ascii="Courier New" w:cs="Courier New" w:eastAsia="Courier New" w:hAnsi="Courier New"/>
                <w:sz w:val="12"/>
                <w:szCs w:val="12"/>
                <w:color w:val="auto"/>
              </w:rPr>
              <w:t>0.55</w:t>
            </w:r>
          </w:p>
        </w:tc>
        <w:tc>
          <w:tcPr>
            <w:tcW w:w="380" w:type="dxa"/>
            <w:vAlign w:val="bottom"/>
          </w:tcPr>
          <w:p>
            <w:pPr>
              <w:spacing w:after="0"/>
              <w:rPr>
                <w:sz w:val="23"/>
                <w:szCs w:val="23"/>
                <w:color w:val="auto"/>
              </w:rPr>
            </w:pPr>
          </w:p>
        </w:tc>
        <w:tc>
          <w:tcPr>
            <w:tcW w:w="60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140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0.16</w:t>
            </w:r>
          </w:p>
        </w:tc>
        <w:tc>
          <w:tcPr>
            <w:tcW w:w="820" w:type="dxa"/>
            <w:vAlign w:val="bottom"/>
          </w:tcPr>
          <w:p>
            <w:pPr>
              <w:spacing w:after="0"/>
              <w:rPr>
                <w:sz w:val="23"/>
                <w:szCs w:val="23"/>
                <w:color w:val="auto"/>
              </w:rPr>
            </w:pPr>
          </w:p>
        </w:tc>
      </w:tr>
    </w:tbl>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See Notes to Consolidated Financial Statements.</w:t>
      </w:r>
    </w:p>
    <w:p>
      <w:pPr>
        <w:sectPr>
          <w:pgSz w:w="11900" w:h="16838" w:orient="portrait"/>
          <w:cols w:equalWidth="0" w:num="1">
            <w:col w:w="10239"/>
          </w:cols>
          <w:pgMar w:left="220" w:top="659"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2"/>
          <w:szCs w:val="12"/>
          <w:color w:val="auto"/>
        </w:rPr>
        <w:t>CONSOLIDATED STATEMENTS OF</w:t>
      </w:r>
    </w:p>
    <w:p>
      <w:pPr>
        <w:spacing w:after="0"/>
        <w:rPr>
          <w:sz w:val="20"/>
          <w:szCs w:val="20"/>
          <w:color w:val="auto"/>
        </w:rPr>
      </w:pPr>
      <w:r>
        <w:rPr>
          <w:rFonts w:ascii="Courier New" w:cs="Courier New" w:eastAsia="Courier New" w:hAnsi="Courier New"/>
          <w:sz w:val="12"/>
          <w:szCs w:val="12"/>
          <w:color w:val="auto"/>
        </w:rPr>
        <w:t>CASH FLOWS FOR THE THREE YEARS</w:t>
      </w:r>
    </w:p>
    <w:p>
      <w:pPr>
        <w:spacing w:after="0" w:line="237" w:lineRule="auto"/>
        <w:rPr>
          <w:sz w:val="20"/>
          <w:szCs w:val="20"/>
          <w:color w:val="auto"/>
        </w:rPr>
      </w:pPr>
      <w:r>
        <w:rPr>
          <w:rFonts w:ascii="Courier New" w:cs="Courier New" w:eastAsia="Courier New" w:hAnsi="Courier New"/>
          <w:sz w:val="12"/>
          <w:szCs w:val="12"/>
          <w:color w:val="auto"/>
        </w:rPr>
        <w:t>ENDED DECEMBER 31, 1995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080" w:type="dxa"/>
            <w:vAlign w:val="bottom"/>
          </w:tcPr>
          <w:p>
            <w:pPr>
              <w:spacing w:after="0"/>
              <w:rPr>
                <w:sz w:val="20"/>
                <w:szCs w:val="20"/>
                <w:color w:val="auto"/>
              </w:rPr>
            </w:pPr>
            <w:r>
              <w:rPr>
                <w:rFonts w:ascii="Courier New" w:cs="Courier New" w:eastAsia="Courier New" w:hAnsi="Courier New"/>
                <w:sz w:val="12"/>
                <w:szCs w:val="12"/>
                <w:color w:val="auto"/>
              </w:rPr>
              <w:t>(In thousands)</w:t>
            </w:r>
          </w:p>
        </w:tc>
        <w:tc>
          <w:tcPr>
            <w:tcW w:w="1060" w:type="dxa"/>
            <w:vAlign w:val="bottom"/>
            <w:gridSpan w:val="2"/>
          </w:tcPr>
          <w:p>
            <w:pPr>
              <w:ind w:left="280"/>
              <w:spacing w:after="0"/>
              <w:rPr>
                <w:sz w:val="20"/>
                <w:szCs w:val="20"/>
                <w:color w:val="auto"/>
              </w:rPr>
            </w:pPr>
            <w:r>
              <w:rPr>
                <w:rFonts w:ascii="Courier New" w:cs="Courier New" w:eastAsia="Courier New" w:hAnsi="Courier New"/>
                <w:sz w:val="12"/>
                <w:szCs w:val="12"/>
                <w:color w:val="auto"/>
              </w:rPr>
              <w:t>1995</w:t>
            </w:r>
          </w:p>
        </w:tc>
        <w:tc>
          <w:tcPr>
            <w:tcW w:w="700" w:type="dxa"/>
            <w:vAlign w:val="bottom"/>
          </w:tcPr>
          <w:p>
            <w:pPr>
              <w:ind w:left="140"/>
              <w:spacing w:after="0"/>
              <w:rPr>
                <w:sz w:val="20"/>
                <w:szCs w:val="20"/>
                <w:color w:val="auto"/>
              </w:rPr>
            </w:pPr>
            <w:r>
              <w:rPr>
                <w:rFonts w:ascii="Courier New" w:cs="Courier New" w:eastAsia="Courier New" w:hAnsi="Courier New"/>
                <w:sz w:val="12"/>
                <w:szCs w:val="12"/>
                <w:color w:val="auto"/>
              </w:rPr>
              <w:t>1994</w:t>
            </w:r>
          </w:p>
        </w:tc>
        <w:tc>
          <w:tcPr>
            <w:tcW w:w="1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1993</w:t>
            </w:r>
          </w:p>
        </w:tc>
        <w:tc>
          <w:tcPr>
            <w:tcW w:w="840" w:type="dxa"/>
            <w:vAlign w:val="bottom"/>
          </w:tcPr>
          <w:p>
            <w:pPr>
              <w:spacing w:after="0"/>
              <w:rPr>
                <w:sz w:val="11"/>
                <w:szCs w:val="11"/>
                <w:color w:val="auto"/>
              </w:rPr>
            </w:pPr>
          </w:p>
        </w:tc>
      </w:tr>
      <w:tr>
        <w:trPr>
          <w:trHeight w:val="270"/>
        </w:trPr>
        <w:tc>
          <w:tcPr>
            <w:tcW w:w="3080" w:type="dxa"/>
            <w:vAlign w:val="bottom"/>
          </w:tcPr>
          <w:p>
            <w:pPr>
              <w:spacing w:after="0"/>
              <w:rPr>
                <w:sz w:val="20"/>
                <w:szCs w:val="20"/>
                <w:color w:val="auto"/>
              </w:rPr>
            </w:pPr>
            <w:r>
              <w:rPr>
                <w:rFonts w:ascii="Courier New" w:cs="Courier New" w:eastAsia="Courier New" w:hAnsi="Courier New"/>
                <w:sz w:val="12"/>
                <w:szCs w:val="12"/>
                <w:color w:val="auto"/>
              </w:rPr>
              <w:t>CASH FLOWS FROM OPERATING ACTIVITIES:</w:t>
            </w: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135"/>
        </w:trPr>
        <w:tc>
          <w:tcPr>
            <w:tcW w:w="3080" w:type="dxa"/>
            <w:vAlign w:val="bottom"/>
          </w:tcPr>
          <w:p>
            <w:pPr>
              <w:spacing w:after="0"/>
              <w:rPr>
                <w:sz w:val="20"/>
                <w:szCs w:val="20"/>
                <w:color w:val="auto"/>
              </w:rPr>
            </w:pPr>
            <w:r>
              <w:rPr>
                <w:rFonts w:ascii="Courier New" w:cs="Courier New" w:eastAsia="Courier New" w:hAnsi="Courier New"/>
                <w:sz w:val="12"/>
                <w:szCs w:val="12"/>
                <w:color w:val="auto"/>
              </w:rPr>
              <w:t>Net income</w:t>
            </w:r>
          </w:p>
        </w:tc>
        <w:tc>
          <w:tcPr>
            <w:tcW w:w="50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center"/>
              <w:ind w:right="161"/>
              <w:spacing w:after="0"/>
              <w:rPr>
                <w:sz w:val="20"/>
                <w:szCs w:val="20"/>
                <w:color w:val="auto"/>
              </w:rPr>
            </w:pPr>
            <w:r>
              <w:rPr>
                <w:rFonts w:ascii="Courier New" w:cs="Courier New" w:eastAsia="Courier New" w:hAnsi="Courier New"/>
                <w:sz w:val="12"/>
                <w:szCs w:val="12"/>
                <w:color w:val="auto"/>
                <w:w w:val="94"/>
              </w:rPr>
              <w:t>4,824</w:t>
            </w:r>
          </w:p>
        </w:tc>
        <w:tc>
          <w:tcPr>
            <w:tcW w:w="700" w:type="dxa"/>
            <w:vAlign w:val="bottom"/>
          </w:tcPr>
          <w:p>
            <w:pPr>
              <w:ind w:left="140"/>
              <w:spacing w:after="0"/>
              <w:rPr>
                <w:sz w:val="20"/>
                <w:szCs w:val="20"/>
                <w:color w:val="auto"/>
              </w:rPr>
            </w:pPr>
            <w:r>
              <w:rPr>
                <w:rFonts w:ascii="Courier New" w:cs="Courier New" w:eastAsia="Courier New" w:hAnsi="Courier New"/>
                <w:sz w:val="12"/>
                <w:szCs w:val="12"/>
                <w:color w:val="auto"/>
                <w:w w:val="93"/>
              </w:rPr>
              <w:t>$  5,440</w:t>
            </w:r>
          </w:p>
        </w:tc>
        <w:tc>
          <w:tcPr>
            <w:tcW w:w="180" w:type="dxa"/>
            <w:vAlign w:val="bottom"/>
          </w:tcPr>
          <w:p>
            <w:pPr>
              <w:spacing w:after="0"/>
              <w:rPr>
                <w:sz w:val="11"/>
                <w:szCs w:val="11"/>
                <w:color w:val="auto"/>
              </w:rPr>
            </w:pPr>
          </w:p>
        </w:tc>
        <w:tc>
          <w:tcPr>
            <w:tcW w:w="800" w:type="dxa"/>
            <w:vAlign w:val="bottom"/>
          </w:tcPr>
          <w:p>
            <w:pPr>
              <w:ind w:left="600"/>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421"/>
              <w:spacing w:after="0"/>
              <w:rPr>
                <w:sz w:val="20"/>
                <w:szCs w:val="20"/>
                <w:color w:val="auto"/>
              </w:rPr>
            </w:pPr>
            <w:r>
              <w:rPr>
                <w:rFonts w:ascii="Courier New" w:cs="Courier New" w:eastAsia="Courier New" w:hAnsi="Courier New"/>
                <w:sz w:val="12"/>
                <w:szCs w:val="12"/>
                <w:color w:val="auto"/>
                <w:w w:val="94"/>
              </w:rPr>
              <w:t>1,569</w:t>
            </w:r>
          </w:p>
        </w:tc>
      </w:tr>
      <w:tr>
        <w:trPr>
          <w:trHeight w:val="135"/>
        </w:trPr>
        <w:tc>
          <w:tcPr>
            <w:tcW w:w="3080" w:type="dxa"/>
            <w:vAlign w:val="bottom"/>
          </w:tcPr>
          <w:p>
            <w:pPr>
              <w:spacing w:after="0"/>
              <w:rPr>
                <w:sz w:val="20"/>
                <w:szCs w:val="20"/>
                <w:color w:val="auto"/>
              </w:rPr>
            </w:pPr>
            <w:r>
              <w:rPr>
                <w:rFonts w:ascii="Courier New" w:cs="Courier New" w:eastAsia="Courier New" w:hAnsi="Courier New"/>
                <w:sz w:val="12"/>
                <w:szCs w:val="12"/>
                <w:color w:val="auto"/>
              </w:rPr>
              <w:t>Adjustments to reconcile net income to</w:t>
            </w: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3080" w:type="dxa"/>
            <w:vAlign w:val="bottom"/>
          </w:tcPr>
          <w:p>
            <w:pPr>
              <w:ind w:left="60"/>
              <w:spacing w:after="0"/>
              <w:rPr>
                <w:sz w:val="20"/>
                <w:szCs w:val="20"/>
                <w:color w:val="auto"/>
              </w:rPr>
            </w:pPr>
            <w:r>
              <w:rPr>
                <w:rFonts w:ascii="Courier New" w:cs="Courier New" w:eastAsia="Courier New" w:hAnsi="Courier New"/>
                <w:sz w:val="12"/>
                <w:szCs w:val="12"/>
                <w:color w:val="auto"/>
              </w:rPr>
              <w:t>net cash provided (used) by operating</w:t>
            </w: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3080" w:type="dxa"/>
            <w:vAlign w:val="bottom"/>
          </w:tcPr>
          <w:p>
            <w:pPr>
              <w:ind w:left="60"/>
              <w:spacing w:after="0"/>
              <w:rPr>
                <w:sz w:val="20"/>
                <w:szCs w:val="20"/>
                <w:color w:val="auto"/>
              </w:rPr>
            </w:pPr>
            <w:r>
              <w:rPr>
                <w:rFonts w:ascii="Courier New" w:cs="Courier New" w:eastAsia="Courier New" w:hAnsi="Courier New"/>
                <w:sz w:val="12"/>
                <w:szCs w:val="12"/>
                <w:color w:val="auto"/>
              </w:rPr>
              <w:t>activities:</w:t>
            </w: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3080" w:type="dxa"/>
            <w:vAlign w:val="bottom"/>
          </w:tcPr>
          <w:p>
            <w:pPr>
              <w:ind w:left="200"/>
              <w:spacing w:after="0"/>
              <w:rPr>
                <w:sz w:val="20"/>
                <w:szCs w:val="20"/>
                <w:color w:val="auto"/>
              </w:rPr>
            </w:pPr>
            <w:r>
              <w:rPr>
                <w:rFonts w:ascii="Courier New" w:cs="Courier New" w:eastAsia="Courier New" w:hAnsi="Courier New"/>
                <w:sz w:val="12"/>
                <w:szCs w:val="12"/>
                <w:color w:val="auto"/>
              </w:rPr>
              <w:t>Deferred income taxes</w:t>
            </w:r>
          </w:p>
        </w:tc>
        <w:tc>
          <w:tcPr>
            <w:tcW w:w="1060" w:type="dxa"/>
            <w:vAlign w:val="bottom"/>
            <w:gridSpan w:val="2"/>
          </w:tcPr>
          <w:p>
            <w:pPr>
              <w:ind w:left="280"/>
              <w:spacing w:after="0"/>
              <w:rPr>
                <w:sz w:val="20"/>
                <w:szCs w:val="20"/>
                <w:color w:val="auto"/>
              </w:rPr>
            </w:pPr>
            <w:r>
              <w:rPr>
                <w:rFonts w:ascii="Courier New" w:cs="Courier New" w:eastAsia="Courier New" w:hAnsi="Courier New"/>
                <w:sz w:val="12"/>
                <w:szCs w:val="12"/>
                <w:color w:val="auto"/>
              </w:rPr>
              <w:t>(565)</w:t>
            </w:r>
          </w:p>
        </w:tc>
        <w:tc>
          <w:tcPr>
            <w:tcW w:w="88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(1,228)</w:t>
            </w:r>
          </w:p>
        </w:tc>
        <w:tc>
          <w:tcPr>
            <w:tcW w:w="1640" w:type="dxa"/>
            <w:vAlign w:val="bottom"/>
            <w:gridSpan w:val="2"/>
          </w:tcPr>
          <w:p>
            <w:pPr>
              <w:ind w:left="600"/>
              <w:spacing w:after="0"/>
              <w:rPr>
                <w:sz w:val="20"/>
                <w:szCs w:val="20"/>
                <w:color w:val="auto"/>
              </w:rPr>
            </w:pPr>
            <w:r>
              <w:rPr>
                <w:rFonts w:ascii="Courier New" w:cs="Courier New" w:eastAsia="Courier New" w:hAnsi="Courier New"/>
                <w:sz w:val="12"/>
                <w:szCs w:val="12"/>
                <w:color w:val="auto"/>
              </w:rPr>
              <w:t>(427)</w:t>
            </w:r>
          </w:p>
        </w:tc>
      </w:tr>
      <w:tr>
        <w:trPr>
          <w:trHeight w:val="135"/>
        </w:trPr>
        <w:tc>
          <w:tcPr>
            <w:tcW w:w="3080" w:type="dxa"/>
            <w:vAlign w:val="bottom"/>
          </w:tcPr>
          <w:p>
            <w:pPr>
              <w:ind w:left="200"/>
              <w:spacing w:after="0"/>
              <w:rPr>
                <w:sz w:val="20"/>
                <w:szCs w:val="20"/>
                <w:color w:val="auto"/>
              </w:rPr>
            </w:pPr>
            <w:r>
              <w:rPr>
                <w:rFonts w:ascii="Courier New" w:cs="Courier New" w:eastAsia="Courier New" w:hAnsi="Courier New"/>
                <w:sz w:val="12"/>
                <w:szCs w:val="12"/>
                <w:color w:val="auto"/>
              </w:rPr>
              <w:t>Depreciation and amortization</w:t>
            </w:r>
          </w:p>
        </w:tc>
        <w:tc>
          <w:tcPr>
            <w:tcW w:w="1060" w:type="dxa"/>
            <w:vAlign w:val="bottom"/>
            <w:gridSpan w:val="2"/>
          </w:tcPr>
          <w:p>
            <w:pPr>
              <w:ind w:left="280"/>
              <w:spacing w:after="0"/>
              <w:rPr>
                <w:sz w:val="20"/>
                <w:szCs w:val="20"/>
                <w:color w:val="auto"/>
              </w:rPr>
            </w:pPr>
            <w:r>
              <w:rPr>
                <w:rFonts w:ascii="Courier New" w:cs="Courier New" w:eastAsia="Courier New" w:hAnsi="Courier New"/>
                <w:sz w:val="12"/>
                <w:szCs w:val="12"/>
                <w:color w:val="auto"/>
              </w:rPr>
              <w:t>2,774</w:t>
            </w:r>
          </w:p>
        </w:tc>
        <w:tc>
          <w:tcPr>
            <w:tcW w:w="700" w:type="dxa"/>
            <w:vAlign w:val="bottom"/>
          </w:tcPr>
          <w:p>
            <w:pPr>
              <w:ind w:left="340"/>
              <w:spacing w:after="0"/>
              <w:rPr>
                <w:sz w:val="20"/>
                <w:szCs w:val="20"/>
                <w:color w:val="auto"/>
              </w:rPr>
            </w:pPr>
            <w:r>
              <w:rPr>
                <w:rFonts w:ascii="Courier New" w:cs="Courier New" w:eastAsia="Courier New" w:hAnsi="Courier New"/>
                <w:sz w:val="12"/>
                <w:szCs w:val="12"/>
                <w:color w:val="auto"/>
                <w:w w:val="94"/>
              </w:rPr>
              <w:t>2,932</w:t>
            </w:r>
          </w:p>
        </w:tc>
        <w:tc>
          <w:tcPr>
            <w:tcW w:w="180" w:type="dxa"/>
            <w:vAlign w:val="bottom"/>
          </w:tcPr>
          <w:p>
            <w:pPr>
              <w:spacing w:after="0"/>
              <w:rPr>
                <w:sz w:val="11"/>
                <w:szCs w:val="11"/>
                <w:color w:val="auto"/>
              </w:rPr>
            </w:pPr>
          </w:p>
        </w:tc>
        <w:tc>
          <w:tcPr>
            <w:tcW w:w="1640" w:type="dxa"/>
            <w:vAlign w:val="bottom"/>
            <w:gridSpan w:val="2"/>
          </w:tcPr>
          <w:p>
            <w:pPr>
              <w:ind w:left="600"/>
              <w:spacing w:after="0"/>
              <w:rPr>
                <w:sz w:val="20"/>
                <w:szCs w:val="20"/>
                <w:color w:val="auto"/>
              </w:rPr>
            </w:pPr>
            <w:r>
              <w:rPr>
                <w:rFonts w:ascii="Courier New" w:cs="Courier New" w:eastAsia="Courier New" w:hAnsi="Courier New"/>
                <w:sz w:val="12"/>
                <w:szCs w:val="12"/>
                <w:color w:val="auto"/>
              </w:rPr>
              <w:t>2,763</w:t>
            </w:r>
          </w:p>
        </w:tc>
      </w:tr>
      <w:tr>
        <w:trPr>
          <w:trHeight w:val="135"/>
        </w:trPr>
        <w:tc>
          <w:tcPr>
            <w:tcW w:w="3080" w:type="dxa"/>
            <w:vAlign w:val="bottom"/>
          </w:tcPr>
          <w:p>
            <w:pPr>
              <w:ind w:left="200"/>
              <w:spacing w:after="0"/>
              <w:rPr>
                <w:sz w:val="20"/>
                <w:szCs w:val="20"/>
                <w:color w:val="auto"/>
              </w:rPr>
            </w:pPr>
            <w:r>
              <w:rPr>
                <w:rFonts w:ascii="Courier New" w:cs="Courier New" w:eastAsia="Courier New" w:hAnsi="Courier New"/>
                <w:sz w:val="12"/>
                <w:szCs w:val="12"/>
                <w:color w:val="auto"/>
              </w:rPr>
              <w:t>Gain on sale of property, plant and</w:t>
            </w: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3080" w:type="dxa"/>
            <w:vAlign w:val="bottom"/>
          </w:tcPr>
          <w:p>
            <w:pPr>
              <w:ind w:left="280"/>
              <w:spacing w:after="0"/>
              <w:rPr>
                <w:sz w:val="20"/>
                <w:szCs w:val="20"/>
                <w:color w:val="auto"/>
              </w:rPr>
            </w:pPr>
            <w:r>
              <w:rPr>
                <w:rFonts w:ascii="Courier New" w:cs="Courier New" w:eastAsia="Courier New" w:hAnsi="Courier New"/>
                <w:sz w:val="12"/>
                <w:szCs w:val="12"/>
                <w:color w:val="auto"/>
              </w:rPr>
              <w:t>equipment</w:t>
            </w:r>
          </w:p>
        </w:tc>
        <w:tc>
          <w:tcPr>
            <w:tcW w:w="1060" w:type="dxa"/>
            <w:vAlign w:val="bottom"/>
            <w:gridSpan w:val="2"/>
          </w:tcPr>
          <w:p>
            <w:pPr>
              <w:ind w:left="280"/>
              <w:spacing w:after="0"/>
              <w:rPr>
                <w:sz w:val="20"/>
                <w:szCs w:val="20"/>
                <w:color w:val="auto"/>
              </w:rPr>
            </w:pPr>
            <w:r>
              <w:rPr>
                <w:rFonts w:ascii="Courier New" w:cs="Courier New" w:eastAsia="Courier New" w:hAnsi="Courier New"/>
                <w:sz w:val="12"/>
                <w:szCs w:val="12"/>
                <w:color w:val="auto"/>
              </w:rPr>
              <w:t>(532)</w:t>
            </w:r>
          </w:p>
        </w:tc>
        <w:tc>
          <w:tcPr>
            <w:tcW w:w="700" w:type="dxa"/>
            <w:vAlign w:val="bottom"/>
          </w:tcPr>
          <w:p>
            <w:pPr>
              <w:ind w:left="340"/>
              <w:spacing w:after="0"/>
              <w:rPr>
                <w:sz w:val="20"/>
                <w:szCs w:val="20"/>
                <w:color w:val="auto"/>
              </w:rPr>
            </w:pPr>
            <w:r>
              <w:rPr>
                <w:rFonts w:ascii="Courier New" w:cs="Courier New" w:eastAsia="Courier New" w:hAnsi="Courier New"/>
                <w:sz w:val="12"/>
                <w:szCs w:val="12"/>
                <w:color w:val="auto"/>
                <w:w w:val="94"/>
              </w:rPr>
              <w:t>(635)</w:t>
            </w:r>
          </w:p>
        </w:tc>
        <w:tc>
          <w:tcPr>
            <w:tcW w:w="180" w:type="dxa"/>
            <w:vAlign w:val="bottom"/>
          </w:tcPr>
          <w:p>
            <w:pPr>
              <w:spacing w:after="0"/>
              <w:rPr>
                <w:sz w:val="11"/>
                <w:szCs w:val="11"/>
                <w:color w:val="auto"/>
              </w:rPr>
            </w:pPr>
          </w:p>
        </w:tc>
        <w:tc>
          <w:tcPr>
            <w:tcW w:w="1640" w:type="dxa"/>
            <w:vAlign w:val="bottom"/>
            <w:gridSpan w:val="2"/>
          </w:tcPr>
          <w:p>
            <w:pPr>
              <w:ind w:left="600"/>
              <w:spacing w:after="0"/>
              <w:rPr>
                <w:sz w:val="20"/>
                <w:szCs w:val="20"/>
                <w:color w:val="auto"/>
              </w:rPr>
            </w:pPr>
            <w:r>
              <w:rPr>
                <w:rFonts w:ascii="Courier New" w:cs="Courier New" w:eastAsia="Courier New" w:hAnsi="Courier New"/>
                <w:sz w:val="12"/>
                <w:szCs w:val="12"/>
                <w:color w:val="auto"/>
              </w:rPr>
              <w:t>(558)</w:t>
            </w:r>
          </w:p>
        </w:tc>
      </w:tr>
      <w:tr>
        <w:trPr>
          <w:trHeight w:val="135"/>
        </w:trPr>
        <w:tc>
          <w:tcPr>
            <w:tcW w:w="3080" w:type="dxa"/>
            <w:vAlign w:val="bottom"/>
          </w:tcPr>
          <w:p>
            <w:pPr>
              <w:ind w:left="700"/>
              <w:spacing w:after="0"/>
              <w:rPr>
                <w:sz w:val="20"/>
                <w:szCs w:val="20"/>
                <w:color w:val="auto"/>
              </w:rPr>
            </w:pPr>
            <w:r>
              <w:rPr>
                <w:rFonts w:ascii="Courier New" w:cs="Courier New" w:eastAsia="Courier New" w:hAnsi="Courier New"/>
                <w:sz w:val="12"/>
                <w:szCs w:val="12"/>
                <w:color w:val="auto"/>
              </w:rPr>
              <w:t>Cumulative effect of change in</w:t>
            </w: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3080" w:type="dxa"/>
            <w:vAlign w:val="bottom"/>
          </w:tcPr>
          <w:p>
            <w:pPr>
              <w:ind w:left="280"/>
              <w:spacing w:after="0"/>
              <w:rPr>
                <w:sz w:val="20"/>
                <w:szCs w:val="20"/>
                <w:color w:val="auto"/>
              </w:rPr>
            </w:pPr>
            <w:r>
              <w:rPr>
                <w:rFonts w:ascii="Courier New" w:cs="Courier New" w:eastAsia="Courier New" w:hAnsi="Courier New"/>
                <w:sz w:val="12"/>
                <w:szCs w:val="12"/>
                <w:color w:val="auto"/>
              </w:rPr>
              <w:t>accounting principle</w:t>
            </w:r>
          </w:p>
        </w:tc>
        <w:tc>
          <w:tcPr>
            <w:tcW w:w="500" w:type="dxa"/>
            <w:vAlign w:val="bottom"/>
          </w:tcPr>
          <w:p>
            <w:pPr>
              <w:spacing w:after="0"/>
              <w:rPr>
                <w:sz w:val="11"/>
                <w:szCs w:val="11"/>
                <w:color w:val="auto"/>
              </w:rPr>
            </w:pPr>
          </w:p>
        </w:tc>
        <w:tc>
          <w:tcPr>
            <w:tcW w:w="560" w:type="dxa"/>
            <w:vAlign w:val="bottom"/>
          </w:tcPr>
          <w:p>
            <w:pPr>
              <w:ind w:left="280"/>
              <w:spacing w:after="0"/>
              <w:rPr>
                <w:sz w:val="20"/>
                <w:szCs w:val="20"/>
                <w:color w:val="auto"/>
              </w:rPr>
            </w:pPr>
            <w:r>
              <w:rPr>
                <w:rFonts w:ascii="Courier New" w:cs="Courier New" w:eastAsia="Courier New" w:hAnsi="Courier New"/>
                <w:sz w:val="12"/>
                <w:szCs w:val="12"/>
                <w:color w:val="auto"/>
              </w:rPr>
              <w:t>219</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gridSpan w:val="2"/>
          </w:tcPr>
          <w:p>
            <w:pPr>
              <w:ind w:left="600"/>
              <w:spacing w:after="0"/>
              <w:rPr>
                <w:sz w:val="20"/>
                <w:szCs w:val="20"/>
                <w:color w:val="auto"/>
              </w:rPr>
            </w:pPr>
            <w:r>
              <w:rPr>
                <w:rFonts w:ascii="Courier New" w:cs="Courier New" w:eastAsia="Courier New" w:hAnsi="Courier New"/>
                <w:sz w:val="12"/>
                <w:szCs w:val="12"/>
                <w:color w:val="auto"/>
              </w:rPr>
              <w:t>(670)</w:t>
            </w:r>
          </w:p>
        </w:tc>
      </w:tr>
      <w:tr>
        <w:trPr>
          <w:trHeight w:val="135"/>
        </w:trPr>
        <w:tc>
          <w:tcPr>
            <w:tcW w:w="3080" w:type="dxa"/>
            <w:vAlign w:val="bottom"/>
          </w:tcPr>
          <w:p>
            <w:pPr>
              <w:spacing w:after="0"/>
              <w:rPr>
                <w:sz w:val="20"/>
                <w:szCs w:val="20"/>
                <w:color w:val="auto"/>
              </w:rPr>
            </w:pPr>
            <w:r>
              <w:rPr>
                <w:rFonts w:ascii="Courier New" w:cs="Courier New" w:eastAsia="Courier New" w:hAnsi="Courier New"/>
                <w:sz w:val="12"/>
                <w:szCs w:val="12"/>
                <w:color w:val="auto"/>
                <w:w w:val="98"/>
              </w:rPr>
              <w:t>Change in operating assets and liabilities:</w:t>
            </w: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3080" w:type="dxa"/>
            <w:vAlign w:val="bottom"/>
          </w:tcPr>
          <w:p>
            <w:pPr>
              <w:ind w:left="200"/>
              <w:spacing w:after="0"/>
              <w:rPr>
                <w:sz w:val="20"/>
                <w:szCs w:val="20"/>
                <w:color w:val="auto"/>
              </w:rPr>
            </w:pPr>
            <w:r>
              <w:rPr>
                <w:rFonts w:ascii="Courier New" w:cs="Courier New" w:eastAsia="Courier New" w:hAnsi="Courier New"/>
                <w:sz w:val="12"/>
                <w:szCs w:val="12"/>
                <w:color w:val="auto"/>
              </w:rPr>
              <w:t>Accounts receivable</w:t>
            </w:r>
          </w:p>
        </w:tc>
        <w:tc>
          <w:tcPr>
            <w:tcW w:w="1060" w:type="dxa"/>
            <w:vAlign w:val="bottom"/>
            <w:gridSpan w:val="2"/>
          </w:tcPr>
          <w:p>
            <w:pPr>
              <w:ind w:left="280"/>
              <w:spacing w:after="0"/>
              <w:rPr>
                <w:sz w:val="20"/>
                <w:szCs w:val="20"/>
                <w:color w:val="auto"/>
              </w:rPr>
            </w:pPr>
            <w:r>
              <w:rPr>
                <w:rFonts w:ascii="Courier New" w:cs="Courier New" w:eastAsia="Courier New" w:hAnsi="Courier New"/>
                <w:sz w:val="12"/>
                <w:szCs w:val="12"/>
                <w:color w:val="auto"/>
              </w:rPr>
              <w:t>(1,856)</w:t>
            </w:r>
          </w:p>
        </w:tc>
        <w:tc>
          <w:tcPr>
            <w:tcW w:w="700" w:type="dxa"/>
            <w:vAlign w:val="bottom"/>
          </w:tcPr>
          <w:p>
            <w:pPr>
              <w:ind w:left="60"/>
              <w:spacing w:after="0"/>
              <w:rPr>
                <w:sz w:val="20"/>
                <w:szCs w:val="20"/>
                <w:color w:val="auto"/>
              </w:rPr>
            </w:pPr>
            <w:r>
              <w:rPr>
                <w:rFonts w:ascii="Courier New" w:cs="Courier New" w:eastAsia="Courier New" w:hAnsi="Courier New"/>
                <w:sz w:val="12"/>
                <w:szCs w:val="12"/>
                <w:color w:val="auto"/>
              </w:rPr>
              <w:t>(10,560)</w:t>
            </w:r>
          </w:p>
        </w:tc>
        <w:tc>
          <w:tcPr>
            <w:tcW w:w="180" w:type="dxa"/>
            <w:vAlign w:val="bottom"/>
          </w:tcPr>
          <w:p>
            <w:pPr>
              <w:spacing w:after="0"/>
              <w:rPr>
                <w:sz w:val="11"/>
                <w:szCs w:val="11"/>
                <w:color w:val="auto"/>
              </w:rPr>
            </w:pPr>
          </w:p>
        </w:tc>
        <w:tc>
          <w:tcPr>
            <w:tcW w:w="800" w:type="dxa"/>
            <w:vAlign w:val="bottom"/>
          </w:tcPr>
          <w:p>
            <w:pPr>
              <w:ind w:left="600"/>
              <w:spacing w:after="0"/>
              <w:rPr>
                <w:sz w:val="20"/>
                <w:szCs w:val="20"/>
                <w:color w:val="auto"/>
              </w:rPr>
            </w:pPr>
            <w:r>
              <w:rPr>
                <w:rFonts w:ascii="Courier New" w:cs="Courier New" w:eastAsia="Courier New" w:hAnsi="Courier New"/>
                <w:sz w:val="12"/>
                <w:szCs w:val="12"/>
                <w:color w:val="auto"/>
              </w:rPr>
              <w:t>74</w:t>
            </w:r>
          </w:p>
        </w:tc>
        <w:tc>
          <w:tcPr>
            <w:tcW w:w="840" w:type="dxa"/>
            <w:vAlign w:val="bottom"/>
          </w:tcPr>
          <w:p>
            <w:pPr>
              <w:spacing w:after="0"/>
              <w:rPr>
                <w:sz w:val="11"/>
                <w:szCs w:val="11"/>
                <w:color w:val="auto"/>
              </w:rPr>
            </w:pPr>
          </w:p>
        </w:tc>
      </w:tr>
      <w:tr>
        <w:trPr>
          <w:trHeight w:val="135"/>
        </w:trPr>
        <w:tc>
          <w:tcPr>
            <w:tcW w:w="3080" w:type="dxa"/>
            <w:vAlign w:val="bottom"/>
          </w:tcPr>
          <w:p>
            <w:pPr>
              <w:ind w:left="200"/>
              <w:spacing w:after="0"/>
              <w:rPr>
                <w:sz w:val="20"/>
                <w:szCs w:val="20"/>
                <w:color w:val="auto"/>
              </w:rPr>
            </w:pPr>
            <w:r>
              <w:rPr>
                <w:rFonts w:ascii="Courier New" w:cs="Courier New" w:eastAsia="Courier New" w:hAnsi="Courier New"/>
                <w:sz w:val="12"/>
                <w:szCs w:val="12"/>
                <w:color w:val="auto"/>
              </w:rPr>
              <w:t>Inventory</w:t>
            </w:r>
          </w:p>
        </w:tc>
        <w:tc>
          <w:tcPr>
            <w:tcW w:w="1060" w:type="dxa"/>
            <w:vAlign w:val="bottom"/>
            <w:gridSpan w:val="2"/>
          </w:tcPr>
          <w:p>
            <w:pPr>
              <w:ind w:left="280"/>
              <w:spacing w:after="0"/>
              <w:rPr>
                <w:sz w:val="20"/>
                <w:szCs w:val="20"/>
                <w:color w:val="auto"/>
              </w:rPr>
            </w:pPr>
            <w:r>
              <w:rPr>
                <w:rFonts w:ascii="Courier New" w:cs="Courier New" w:eastAsia="Courier New" w:hAnsi="Courier New"/>
                <w:sz w:val="12"/>
                <w:szCs w:val="12"/>
                <w:color w:val="auto"/>
              </w:rPr>
              <w:t>2,878</w:t>
            </w:r>
          </w:p>
        </w:tc>
        <w:tc>
          <w:tcPr>
            <w:tcW w:w="88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(4,240)</w:t>
            </w:r>
          </w:p>
        </w:tc>
        <w:tc>
          <w:tcPr>
            <w:tcW w:w="800" w:type="dxa"/>
            <w:vAlign w:val="bottom"/>
          </w:tcPr>
          <w:p>
            <w:pPr>
              <w:ind w:left="600"/>
              <w:spacing w:after="0"/>
              <w:rPr>
                <w:sz w:val="20"/>
                <w:szCs w:val="20"/>
                <w:color w:val="auto"/>
              </w:rPr>
            </w:pPr>
            <w:r>
              <w:rPr>
                <w:rFonts w:ascii="Courier New" w:cs="Courier New" w:eastAsia="Courier New" w:hAnsi="Courier New"/>
                <w:sz w:val="12"/>
                <w:szCs w:val="12"/>
                <w:color w:val="auto"/>
                <w:w w:val="83"/>
              </w:rPr>
              <w:t>646</w:t>
            </w:r>
          </w:p>
        </w:tc>
        <w:tc>
          <w:tcPr>
            <w:tcW w:w="840" w:type="dxa"/>
            <w:vAlign w:val="bottom"/>
          </w:tcPr>
          <w:p>
            <w:pPr>
              <w:spacing w:after="0"/>
              <w:rPr>
                <w:sz w:val="11"/>
                <w:szCs w:val="11"/>
                <w:color w:val="auto"/>
              </w:rPr>
            </w:pPr>
          </w:p>
        </w:tc>
      </w:tr>
      <w:tr>
        <w:trPr>
          <w:trHeight w:val="135"/>
        </w:trPr>
        <w:tc>
          <w:tcPr>
            <w:tcW w:w="3080" w:type="dxa"/>
            <w:vAlign w:val="bottom"/>
          </w:tcPr>
          <w:p>
            <w:pPr>
              <w:ind w:left="200"/>
              <w:spacing w:after="0"/>
              <w:rPr>
                <w:sz w:val="20"/>
                <w:szCs w:val="20"/>
                <w:color w:val="auto"/>
              </w:rPr>
            </w:pPr>
            <w:r>
              <w:rPr>
                <w:rFonts w:ascii="Courier New" w:cs="Courier New" w:eastAsia="Courier New" w:hAnsi="Courier New"/>
                <w:sz w:val="12"/>
                <w:szCs w:val="12"/>
                <w:color w:val="auto"/>
              </w:rPr>
              <w:t>Other current assets</w:t>
            </w:r>
          </w:p>
        </w:tc>
        <w:tc>
          <w:tcPr>
            <w:tcW w:w="1060" w:type="dxa"/>
            <w:vAlign w:val="bottom"/>
            <w:gridSpan w:val="2"/>
          </w:tcPr>
          <w:p>
            <w:pPr>
              <w:ind w:left="280"/>
              <w:spacing w:after="0"/>
              <w:rPr>
                <w:sz w:val="20"/>
                <w:szCs w:val="20"/>
                <w:color w:val="auto"/>
              </w:rPr>
            </w:pPr>
            <w:r>
              <w:rPr>
                <w:rFonts w:ascii="Courier New" w:cs="Courier New" w:eastAsia="Courier New" w:hAnsi="Courier New"/>
                <w:sz w:val="12"/>
                <w:szCs w:val="12"/>
                <w:color w:val="auto"/>
              </w:rPr>
              <w:t>(165)</w:t>
            </w:r>
          </w:p>
        </w:tc>
        <w:tc>
          <w:tcPr>
            <w:tcW w:w="700" w:type="dxa"/>
            <w:vAlign w:val="bottom"/>
          </w:tcPr>
          <w:p>
            <w:pPr>
              <w:ind w:left="340"/>
              <w:spacing w:after="0"/>
              <w:rPr>
                <w:sz w:val="20"/>
                <w:szCs w:val="20"/>
                <w:color w:val="auto"/>
              </w:rPr>
            </w:pPr>
            <w:r>
              <w:rPr>
                <w:rFonts w:ascii="Courier New" w:cs="Courier New" w:eastAsia="Courier New" w:hAnsi="Courier New"/>
                <w:sz w:val="12"/>
                <w:szCs w:val="12"/>
                <w:color w:val="auto"/>
              </w:rPr>
              <w:t>49</w:t>
            </w:r>
          </w:p>
        </w:tc>
        <w:tc>
          <w:tcPr>
            <w:tcW w:w="180" w:type="dxa"/>
            <w:vAlign w:val="bottom"/>
          </w:tcPr>
          <w:p>
            <w:pPr>
              <w:spacing w:after="0"/>
              <w:rPr>
                <w:sz w:val="11"/>
                <w:szCs w:val="11"/>
                <w:color w:val="auto"/>
              </w:rPr>
            </w:pPr>
          </w:p>
        </w:tc>
        <w:tc>
          <w:tcPr>
            <w:tcW w:w="1640" w:type="dxa"/>
            <w:vAlign w:val="bottom"/>
            <w:gridSpan w:val="2"/>
          </w:tcPr>
          <w:p>
            <w:pPr>
              <w:ind w:left="600"/>
              <w:spacing w:after="0"/>
              <w:rPr>
                <w:sz w:val="20"/>
                <w:szCs w:val="20"/>
                <w:color w:val="auto"/>
              </w:rPr>
            </w:pPr>
            <w:r>
              <w:rPr>
                <w:rFonts w:ascii="Courier New" w:cs="Courier New" w:eastAsia="Courier New" w:hAnsi="Courier New"/>
                <w:sz w:val="12"/>
                <w:szCs w:val="12"/>
                <w:color w:val="auto"/>
              </w:rPr>
              <w:t>(251)</w:t>
            </w:r>
          </w:p>
        </w:tc>
      </w:tr>
      <w:tr>
        <w:trPr>
          <w:trHeight w:val="135"/>
        </w:trPr>
        <w:tc>
          <w:tcPr>
            <w:tcW w:w="3080" w:type="dxa"/>
            <w:vAlign w:val="bottom"/>
          </w:tcPr>
          <w:p>
            <w:pPr>
              <w:ind w:left="200"/>
              <w:spacing w:after="0"/>
              <w:rPr>
                <w:sz w:val="20"/>
                <w:szCs w:val="20"/>
                <w:color w:val="auto"/>
              </w:rPr>
            </w:pPr>
            <w:r>
              <w:rPr>
                <w:rFonts w:ascii="Courier New" w:cs="Courier New" w:eastAsia="Courier New" w:hAnsi="Courier New"/>
                <w:sz w:val="12"/>
                <w:szCs w:val="12"/>
                <w:color w:val="auto"/>
              </w:rPr>
              <w:t>Other noncurrent assets</w:t>
            </w:r>
          </w:p>
        </w:tc>
        <w:tc>
          <w:tcPr>
            <w:tcW w:w="1060" w:type="dxa"/>
            <w:vAlign w:val="bottom"/>
            <w:gridSpan w:val="2"/>
          </w:tcPr>
          <w:p>
            <w:pPr>
              <w:ind w:left="280"/>
              <w:spacing w:after="0"/>
              <w:rPr>
                <w:sz w:val="20"/>
                <w:szCs w:val="20"/>
                <w:color w:val="auto"/>
              </w:rPr>
            </w:pPr>
            <w:r>
              <w:rPr>
                <w:rFonts w:ascii="Courier New" w:cs="Courier New" w:eastAsia="Courier New" w:hAnsi="Courier New"/>
                <w:sz w:val="12"/>
                <w:szCs w:val="12"/>
                <w:color w:val="auto"/>
              </w:rPr>
              <w:t>(171)</w:t>
            </w:r>
          </w:p>
        </w:tc>
        <w:tc>
          <w:tcPr>
            <w:tcW w:w="700" w:type="dxa"/>
            <w:vAlign w:val="bottom"/>
          </w:tcPr>
          <w:p>
            <w:pPr>
              <w:ind w:left="340"/>
              <w:spacing w:after="0"/>
              <w:rPr>
                <w:sz w:val="20"/>
                <w:szCs w:val="20"/>
                <w:color w:val="auto"/>
              </w:rPr>
            </w:pPr>
            <w:r>
              <w:rPr>
                <w:rFonts w:ascii="Courier New" w:cs="Courier New" w:eastAsia="Courier New" w:hAnsi="Courier New"/>
                <w:sz w:val="12"/>
                <w:szCs w:val="12"/>
                <w:color w:val="auto"/>
              </w:rPr>
              <w:t>309</w:t>
            </w:r>
          </w:p>
        </w:tc>
        <w:tc>
          <w:tcPr>
            <w:tcW w:w="180" w:type="dxa"/>
            <w:vAlign w:val="bottom"/>
          </w:tcPr>
          <w:p>
            <w:pPr>
              <w:spacing w:after="0"/>
              <w:rPr>
                <w:sz w:val="11"/>
                <w:szCs w:val="11"/>
                <w:color w:val="auto"/>
              </w:rPr>
            </w:pPr>
          </w:p>
        </w:tc>
        <w:tc>
          <w:tcPr>
            <w:tcW w:w="800" w:type="dxa"/>
            <w:vAlign w:val="bottom"/>
          </w:tcPr>
          <w:p>
            <w:pPr>
              <w:ind w:left="600"/>
              <w:spacing w:after="0"/>
              <w:rPr>
                <w:sz w:val="20"/>
                <w:szCs w:val="20"/>
                <w:color w:val="auto"/>
              </w:rPr>
            </w:pPr>
            <w:r>
              <w:rPr>
                <w:rFonts w:ascii="Courier New" w:cs="Courier New" w:eastAsia="Courier New" w:hAnsi="Courier New"/>
                <w:sz w:val="12"/>
                <w:szCs w:val="12"/>
                <w:color w:val="auto"/>
                <w:w w:val="83"/>
              </w:rPr>
              <w:t>483</w:t>
            </w:r>
          </w:p>
        </w:tc>
        <w:tc>
          <w:tcPr>
            <w:tcW w:w="840" w:type="dxa"/>
            <w:vAlign w:val="bottom"/>
          </w:tcPr>
          <w:p>
            <w:pPr>
              <w:spacing w:after="0"/>
              <w:rPr>
                <w:sz w:val="11"/>
                <w:szCs w:val="11"/>
                <w:color w:val="auto"/>
              </w:rPr>
            </w:pPr>
          </w:p>
        </w:tc>
      </w:tr>
      <w:tr>
        <w:trPr>
          <w:trHeight w:val="135"/>
        </w:trPr>
        <w:tc>
          <w:tcPr>
            <w:tcW w:w="3080" w:type="dxa"/>
            <w:vAlign w:val="bottom"/>
          </w:tcPr>
          <w:p>
            <w:pPr>
              <w:ind w:left="200"/>
              <w:spacing w:after="0"/>
              <w:rPr>
                <w:sz w:val="20"/>
                <w:szCs w:val="20"/>
                <w:color w:val="auto"/>
              </w:rPr>
            </w:pPr>
            <w:r>
              <w:rPr>
                <w:rFonts w:ascii="Courier New" w:cs="Courier New" w:eastAsia="Courier New" w:hAnsi="Courier New"/>
                <w:sz w:val="12"/>
                <w:szCs w:val="12"/>
                <w:color w:val="auto"/>
              </w:rPr>
              <w:t>Accounts payable - trade</w:t>
            </w:r>
          </w:p>
        </w:tc>
        <w:tc>
          <w:tcPr>
            <w:tcW w:w="1060" w:type="dxa"/>
            <w:vAlign w:val="bottom"/>
            <w:gridSpan w:val="2"/>
          </w:tcPr>
          <w:p>
            <w:pPr>
              <w:ind w:left="280"/>
              <w:spacing w:after="0"/>
              <w:rPr>
                <w:sz w:val="20"/>
                <w:szCs w:val="20"/>
                <w:color w:val="auto"/>
              </w:rPr>
            </w:pPr>
            <w:r>
              <w:rPr>
                <w:rFonts w:ascii="Courier New" w:cs="Courier New" w:eastAsia="Courier New" w:hAnsi="Courier New"/>
                <w:sz w:val="12"/>
                <w:szCs w:val="12"/>
                <w:color w:val="auto"/>
              </w:rPr>
              <w:t>(1,710)</w:t>
            </w:r>
          </w:p>
        </w:tc>
        <w:tc>
          <w:tcPr>
            <w:tcW w:w="700" w:type="dxa"/>
            <w:vAlign w:val="bottom"/>
          </w:tcPr>
          <w:p>
            <w:pPr>
              <w:ind w:left="340"/>
              <w:spacing w:after="0"/>
              <w:rPr>
                <w:sz w:val="20"/>
                <w:szCs w:val="20"/>
                <w:color w:val="auto"/>
              </w:rPr>
            </w:pPr>
            <w:r>
              <w:rPr>
                <w:rFonts w:ascii="Courier New" w:cs="Courier New" w:eastAsia="Courier New" w:hAnsi="Courier New"/>
                <w:sz w:val="12"/>
                <w:szCs w:val="12"/>
                <w:color w:val="auto"/>
                <w:w w:val="94"/>
              </w:rPr>
              <w:t>2,526</w:t>
            </w:r>
          </w:p>
        </w:tc>
        <w:tc>
          <w:tcPr>
            <w:tcW w:w="180" w:type="dxa"/>
            <w:vAlign w:val="bottom"/>
          </w:tcPr>
          <w:p>
            <w:pPr>
              <w:spacing w:after="0"/>
              <w:rPr>
                <w:sz w:val="11"/>
                <w:szCs w:val="11"/>
                <w:color w:val="auto"/>
              </w:rPr>
            </w:pPr>
          </w:p>
        </w:tc>
        <w:tc>
          <w:tcPr>
            <w:tcW w:w="1640" w:type="dxa"/>
            <w:vAlign w:val="bottom"/>
            <w:gridSpan w:val="2"/>
          </w:tcPr>
          <w:p>
            <w:pPr>
              <w:ind w:left="520"/>
              <w:spacing w:after="0"/>
              <w:rPr>
                <w:sz w:val="20"/>
                <w:szCs w:val="20"/>
                <w:color w:val="auto"/>
              </w:rPr>
            </w:pPr>
            <w:r>
              <w:rPr>
                <w:rFonts w:ascii="Courier New" w:cs="Courier New" w:eastAsia="Courier New" w:hAnsi="Courier New"/>
                <w:sz w:val="12"/>
                <w:szCs w:val="12"/>
                <w:color w:val="auto"/>
              </w:rPr>
              <w:t>1,100</w:t>
            </w:r>
          </w:p>
        </w:tc>
      </w:tr>
      <w:tr>
        <w:trPr>
          <w:trHeight w:val="135"/>
        </w:trPr>
        <w:tc>
          <w:tcPr>
            <w:tcW w:w="3080" w:type="dxa"/>
            <w:vAlign w:val="bottom"/>
          </w:tcPr>
          <w:p>
            <w:pPr>
              <w:ind w:left="200"/>
              <w:spacing w:after="0"/>
              <w:rPr>
                <w:sz w:val="20"/>
                <w:szCs w:val="20"/>
                <w:color w:val="auto"/>
              </w:rPr>
            </w:pPr>
            <w:r>
              <w:rPr>
                <w:rFonts w:ascii="Courier New" w:cs="Courier New" w:eastAsia="Courier New" w:hAnsi="Courier New"/>
                <w:sz w:val="12"/>
                <w:szCs w:val="12"/>
                <w:color w:val="auto"/>
              </w:rPr>
              <w:t>Accrued payroll and employee benefits</w:t>
            </w:r>
          </w:p>
        </w:tc>
        <w:tc>
          <w:tcPr>
            <w:tcW w:w="500" w:type="dxa"/>
            <w:vAlign w:val="bottom"/>
          </w:tcPr>
          <w:p>
            <w:pPr>
              <w:ind w:left="280"/>
              <w:spacing w:after="0"/>
              <w:rPr>
                <w:sz w:val="20"/>
                <w:szCs w:val="20"/>
                <w:color w:val="auto"/>
              </w:rPr>
            </w:pPr>
            <w:r>
              <w:rPr>
                <w:rFonts w:ascii="Courier New" w:cs="Courier New" w:eastAsia="Courier New" w:hAnsi="Courier New"/>
                <w:sz w:val="12"/>
                <w:szCs w:val="12"/>
                <w:color w:val="auto"/>
                <w:w w:val="92"/>
              </w:rPr>
              <w:t>158</w:t>
            </w:r>
          </w:p>
        </w:tc>
        <w:tc>
          <w:tcPr>
            <w:tcW w:w="560" w:type="dxa"/>
            <w:vAlign w:val="bottom"/>
          </w:tcPr>
          <w:p>
            <w:pPr>
              <w:spacing w:after="0"/>
              <w:rPr>
                <w:sz w:val="11"/>
                <w:szCs w:val="11"/>
                <w:color w:val="auto"/>
              </w:rPr>
            </w:pPr>
          </w:p>
        </w:tc>
        <w:tc>
          <w:tcPr>
            <w:tcW w:w="700" w:type="dxa"/>
            <w:vAlign w:val="bottom"/>
          </w:tcPr>
          <w:p>
            <w:pPr>
              <w:ind w:left="340"/>
              <w:spacing w:after="0"/>
              <w:rPr>
                <w:sz w:val="20"/>
                <w:szCs w:val="20"/>
                <w:color w:val="auto"/>
              </w:rPr>
            </w:pPr>
            <w:r>
              <w:rPr>
                <w:rFonts w:ascii="Courier New" w:cs="Courier New" w:eastAsia="Courier New" w:hAnsi="Courier New"/>
                <w:sz w:val="12"/>
                <w:szCs w:val="12"/>
                <w:color w:val="auto"/>
              </w:rPr>
              <w:t>354</w:t>
            </w:r>
          </w:p>
        </w:tc>
        <w:tc>
          <w:tcPr>
            <w:tcW w:w="180" w:type="dxa"/>
            <w:vAlign w:val="bottom"/>
          </w:tcPr>
          <w:p>
            <w:pPr>
              <w:spacing w:after="0"/>
              <w:rPr>
                <w:sz w:val="11"/>
                <w:szCs w:val="11"/>
                <w:color w:val="auto"/>
              </w:rPr>
            </w:pPr>
          </w:p>
        </w:tc>
        <w:tc>
          <w:tcPr>
            <w:tcW w:w="800" w:type="dxa"/>
            <w:vAlign w:val="bottom"/>
          </w:tcPr>
          <w:p>
            <w:pPr>
              <w:ind w:left="600"/>
              <w:spacing w:after="0"/>
              <w:rPr>
                <w:sz w:val="20"/>
                <w:szCs w:val="20"/>
                <w:color w:val="auto"/>
              </w:rPr>
            </w:pPr>
            <w:r>
              <w:rPr>
                <w:rFonts w:ascii="Courier New" w:cs="Courier New" w:eastAsia="Courier New" w:hAnsi="Courier New"/>
                <w:sz w:val="12"/>
                <w:szCs w:val="12"/>
                <w:color w:val="auto"/>
                <w:w w:val="83"/>
              </w:rPr>
              <w:t>440</w:t>
            </w:r>
          </w:p>
        </w:tc>
        <w:tc>
          <w:tcPr>
            <w:tcW w:w="840" w:type="dxa"/>
            <w:vAlign w:val="bottom"/>
          </w:tcPr>
          <w:p>
            <w:pPr>
              <w:spacing w:after="0"/>
              <w:rPr>
                <w:sz w:val="11"/>
                <w:szCs w:val="11"/>
                <w:color w:val="auto"/>
              </w:rPr>
            </w:pPr>
          </w:p>
        </w:tc>
      </w:tr>
      <w:tr>
        <w:trPr>
          <w:trHeight w:val="135"/>
        </w:trPr>
        <w:tc>
          <w:tcPr>
            <w:tcW w:w="3080" w:type="dxa"/>
            <w:vAlign w:val="bottom"/>
          </w:tcPr>
          <w:p>
            <w:pPr>
              <w:ind w:left="200"/>
              <w:spacing w:after="0"/>
              <w:rPr>
                <w:sz w:val="20"/>
                <w:szCs w:val="20"/>
                <w:color w:val="auto"/>
              </w:rPr>
            </w:pPr>
            <w:r>
              <w:rPr>
                <w:rFonts w:ascii="Courier New" w:cs="Courier New" w:eastAsia="Courier New" w:hAnsi="Courier New"/>
                <w:sz w:val="12"/>
                <w:szCs w:val="12"/>
                <w:color w:val="auto"/>
              </w:rPr>
              <w:t>Other current liabilities</w:t>
            </w:r>
          </w:p>
        </w:tc>
        <w:tc>
          <w:tcPr>
            <w:tcW w:w="1060" w:type="dxa"/>
            <w:vAlign w:val="bottom"/>
            <w:gridSpan w:val="2"/>
          </w:tcPr>
          <w:p>
            <w:pPr>
              <w:ind w:left="280"/>
              <w:spacing w:after="0"/>
              <w:rPr>
                <w:sz w:val="20"/>
                <w:szCs w:val="20"/>
                <w:color w:val="auto"/>
              </w:rPr>
            </w:pPr>
            <w:r>
              <w:rPr>
                <w:rFonts w:ascii="Courier New" w:cs="Courier New" w:eastAsia="Courier New" w:hAnsi="Courier New"/>
                <w:sz w:val="12"/>
                <w:szCs w:val="12"/>
                <w:color w:val="auto"/>
              </w:rPr>
              <w:t>(174)</w:t>
            </w:r>
          </w:p>
        </w:tc>
        <w:tc>
          <w:tcPr>
            <w:tcW w:w="700" w:type="dxa"/>
            <w:vAlign w:val="bottom"/>
          </w:tcPr>
          <w:p>
            <w:pPr>
              <w:ind w:left="340"/>
              <w:spacing w:after="0"/>
              <w:rPr>
                <w:sz w:val="20"/>
                <w:szCs w:val="20"/>
                <w:color w:val="auto"/>
              </w:rPr>
            </w:pPr>
            <w:r>
              <w:rPr>
                <w:rFonts w:ascii="Courier New" w:cs="Courier New" w:eastAsia="Courier New" w:hAnsi="Courier New"/>
                <w:sz w:val="12"/>
                <w:szCs w:val="12"/>
                <w:color w:val="auto"/>
                <w:w w:val="94"/>
              </w:rPr>
              <w:t>(238)</w:t>
            </w:r>
          </w:p>
        </w:tc>
        <w:tc>
          <w:tcPr>
            <w:tcW w:w="180" w:type="dxa"/>
            <w:vAlign w:val="bottom"/>
          </w:tcPr>
          <w:p>
            <w:pPr>
              <w:spacing w:after="0"/>
              <w:rPr>
                <w:sz w:val="11"/>
                <w:szCs w:val="11"/>
                <w:color w:val="auto"/>
              </w:rPr>
            </w:pPr>
          </w:p>
        </w:tc>
        <w:tc>
          <w:tcPr>
            <w:tcW w:w="1640" w:type="dxa"/>
            <w:vAlign w:val="bottom"/>
            <w:gridSpan w:val="2"/>
          </w:tcPr>
          <w:p>
            <w:pPr>
              <w:jc w:val="right"/>
              <w:ind w:right="701"/>
              <w:spacing w:after="0"/>
              <w:rPr>
                <w:sz w:val="20"/>
                <w:szCs w:val="20"/>
                <w:color w:val="auto"/>
              </w:rPr>
            </w:pPr>
            <w:r>
              <w:rPr>
                <w:rFonts w:ascii="Courier New" w:cs="Courier New" w:eastAsia="Courier New" w:hAnsi="Courier New"/>
                <w:sz w:val="12"/>
                <w:szCs w:val="12"/>
                <w:color w:val="auto"/>
              </w:rPr>
              <w:t>(1,227)</w:t>
            </w:r>
          </w:p>
        </w:tc>
      </w:tr>
      <w:tr>
        <w:trPr>
          <w:trHeight w:val="135"/>
        </w:trPr>
        <w:tc>
          <w:tcPr>
            <w:tcW w:w="3080" w:type="dxa"/>
            <w:vAlign w:val="bottom"/>
          </w:tcPr>
          <w:p>
            <w:pPr>
              <w:ind w:left="200"/>
              <w:spacing w:after="0"/>
              <w:rPr>
                <w:sz w:val="20"/>
                <w:szCs w:val="20"/>
                <w:color w:val="auto"/>
              </w:rPr>
            </w:pPr>
            <w:r>
              <w:rPr>
                <w:rFonts w:ascii="Courier New" w:cs="Courier New" w:eastAsia="Courier New" w:hAnsi="Courier New"/>
                <w:sz w:val="12"/>
                <w:szCs w:val="12"/>
                <w:color w:val="auto"/>
              </w:rPr>
              <w:t>Other liabilites</w:t>
            </w:r>
          </w:p>
        </w:tc>
        <w:tc>
          <w:tcPr>
            <w:tcW w:w="500" w:type="dxa"/>
            <w:vAlign w:val="bottom"/>
          </w:tcPr>
          <w:p>
            <w:pPr>
              <w:spacing w:after="0"/>
              <w:rPr>
                <w:sz w:val="11"/>
                <w:szCs w:val="11"/>
                <w:color w:val="auto"/>
              </w:rPr>
            </w:pPr>
          </w:p>
        </w:tc>
        <w:tc>
          <w:tcPr>
            <w:tcW w:w="560" w:type="dxa"/>
            <w:vAlign w:val="bottom"/>
          </w:tcPr>
          <w:p>
            <w:pPr>
              <w:jc w:val="center"/>
              <w:ind w:right="161"/>
              <w:spacing w:after="0"/>
              <w:rPr>
                <w:sz w:val="20"/>
                <w:szCs w:val="20"/>
                <w:color w:val="auto"/>
              </w:rPr>
            </w:pPr>
            <w:r>
              <w:rPr>
                <w:rFonts w:ascii="Courier New" w:cs="Courier New" w:eastAsia="Courier New" w:hAnsi="Courier New"/>
                <w:sz w:val="12"/>
                <w:szCs w:val="12"/>
                <w:color w:val="auto"/>
                <w:w w:val="94"/>
              </w:rPr>
              <w:t>(245)</w:t>
            </w:r>
          </w:p>
        </w:tc>
        <w:tc>
          <w:tcPr>
            <w:tcW w:w="700" w:type="dxa"/>
            <w:vAlign w:val="bottom"/>
          </w:tcPr>
          <w:p>
            <w:pPr>
              <w:ind w:left="340"/>
              <w:spacing w:after="0"/>
              <w:rPr>
                <w:sz w:val="20"/>
                <w:szCs w:val="20"/>
                <w:color w:val="auto"/>
              </w:rPr>
            </w:pPr>
            <w:r>
              <w:rPr>
                <w:rFonts w:ascii="Courier New" w:cs="Courier New" w:eastAsia="Courier New" w:hAnsi="Courier New"/>
                <w:sz w:val="12"/>
                <w:szCs w:val="12"/>
                <w:color w:val="auto"/>
                <w:w w:val="94"/>
              </w:rPr>
              <w:t>(384)</w:t>
            </w:r>
          </w:p>
        </w:tc>
        <w:tc>
          <w:tcPr>
            <w:tcW w:w="180" w:type="dxa"/>
            <w:vAlign w:val="bottom"/>
          </w:tcPr>
          <w:p>
            <w:pPr>
              <w:spacing w:after="0"/>
              <w:rPr>
                <w:sz w:val="11"/>
                <w:szCs w:val="11"/>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2"/>
                <w:szCs w:val="12"/>
                <w:color w:val="auto"/>
              </w:rPr>
              <w:t>(19)</w:t>
            </w:r>
          </w:p>
        </w:tc>
        <w:tc>
          <w:tcPr>
            <w:tcW w:w="840" w:type="dxa"/>
            <w:vAlign w:val="bottom"/>
          </w:tcPr>
          <w:p>
            <w:pPr>
              <w:spacing w:after="0"/>
              <w:rPr>
                <w:sz w:val="11"/>
                <w:szCs w:val="11"/>
                <w:color w:val="auto"/>
              </w:rPr>
            </w:pPr>
          </w:p>
        </w:tc>
      </w:tr>
      <w:tr>
        <w:trPr>
          <w:trHeight w:val="270"/>
        </w:trPr>
        <w:tc>
          <w:tcPr>
            <w:tcW w:w="3080" w:type="dxa"/>
            <w:vAlign w:val="bottom"/>
          </w:tcPr>
          <w:p>
            <w:pPr>
              <w:ind w:left="200"/>
              <w:spacing w:after="0"/>
              <w:rPr>
                <w:sz w:val="20"/>
                <w:szCs w:val="20"/>
                <w:color w:val="auto"/>
              </w:rPr>
            </w:pPr>
            <w:r>
              <w:rPr>
                <w:rFonts w:ascii="Courier New" w:cs="Courier New" w:eastAsia="Courier New" w:hAnsi="Courier New"/>
                <w:sz w:val="12"/>
                <w:szCs w:val="12"/>
                <w:color w:val="auto"/>
              </w:rPr>
              <w:t>Net Cash Provided (Used) by Operating</w:t>
            </w: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135"/>
        </w:trPr>
        <w:tc>
          <w:tcPr>
            <w:tcW w:w="3080" w:type="dxa"/>
            <w:vAlign w:val="bottom"/>
          </w:tcPr>
          <w:p>
            <w:pPr>
              <w:ind w:left="280"/>
              <w:spacing w:after="0"/>
              <w:rPr>
                <w:sz w:val="20"/>
                <w:szCs w:val="20"/>
                <w:color w:val="auto"/>
              </w:rPr>
            </w:pPr>
            <w:r>
              <w:rPr>
                <w:rFonts w:ascii="Courier New" w:cs="Courier New" w:eastAsia="Courier New" w:hAnsi="Courier New"/>
                <w:sz w:val="12"/>
                <w:szCs w:val="12"/>
                <w:color w:val="auto"/>
              </w:rPr>
              <w:t>Activities</w:t>
            </w:r>
          </w:p>
        </w:tc>
        <w:tc>
          <w:tcPr>
            <w:tcW w:w="1060" w:type="dxa"/>
            <w:vAlign w:val="bottom"/>
            <w:gridSpan w:val="2"/>
          </w:tcPr>
          <w:p>
            <w:pPr>
              <w:jc w:val="right"/>
              <w:ind w:right="441"/>
              <w:spacing w:after="0"/>
              <w:rPr>
                <w:sz w:val="20"/>
                <w:szCs w:val="20"/>
                <w:color w:val="auto"/>
              </w:rPr>
            </w:pPr>
            <w:r>
              <w:rPr>
                <w:rFonts w:ascii="Courier New" w:cs="Courier New" w:eastAsia="Courier New" w:hAnsi="Courier New"/>
                <w:sz w:val="12"/>
                <w:szCs w:val="12"/>
                <w:color w:val="auto"/>
              </w:rPr>
              <w:t>5,435</w:t>
            </w:r>
          </w:p>
        </w:tc>
        <w:tc>
          <w:tcPr>
            <w:tcW w:w="88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(5,675)</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3,923</w:t>
            </w:r>
          </w:p>
        </w:tc>
        <w:tc>
          <w:tcPr>
            <w:tcW w:w="840" w:type="dxa"/>
            <w:vAlign w:val="bottom"/>
          </w:tcPr>
          <w:p>
            <w:pPr>
              <w:spacing w:after="0"/>
              <w:rPr>
                <w:sz w:val="11"/>
                <w:szCs w:val="11"/>
                <w:color w:val="auto"/>
              </w:rPr>
            </w:pPr>
          </w:p>
        </w:tc>
      </w:tr>
      <w:tr>
        <w:trPr>
          <w:trHeight w:val="270"/>
        </w:trPr>
        <w:tc>
          <w:tcPr>
            <w:tcW w:w="3080" w:type="dxa"/>
            <w:vAlign w:val="bottom"/>
          </w:tcPr>
          <w:p>
            <w:pPr>
              <w:spacing w:after="0"/>
              <w:rPr>
                <w:sz w:val="20"/>
                <w:szCs w:val="20"/>
                <w:color w:val="auto"/>
              </w:rPr>
            </w:pPr>
            <w:r>
              <w:rPr>
                <w:rFonts w:ascii="Courier New" w:cs="Courier New" w:eastAsia="Courier New" w:hAnsi="Courier New"/>
                <w:sz w:val="12"/>
                <w:szCs w:val="12"/>
                <w:color w:val="auto"/>
              </w:rPr>
              <w:t>CASH FLOWS FROM INVESTING ACTIVITIES:</w:t>
            </w: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135"/>
        </w:trPr>
        <w:tc>
          <w:tcPr>
            <w:tcW w:w="3080" w:type="dxa"/>
            <w:vAlign w:val="bottom"/>
          </w:tcPr>
          <w:p>
            <w:pPr>
              <w:spacing w:after="0"/>
              <w:rPr>
                <w:sz w:val="20"/>
                <w:szCs w:val="20"/>
                <w:color w:val="auto"/>
              </w:rPr>
            </w:pPr>
            <w:r>
              <w:rPr>
                <w:rFonts w:ascii="Courier New" w:cs="Courier New" w:eastAsia="Courier New" w:hAnsi="Courier New"/>
                <w:sz w:val="12"/>
                <w:szCs w:val="12"/>
                <w:color w:val="auto"/>
              </w:rPr>
              <w:t>Proceeds from sale of property, plant</w:t>
            </w: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3080" w:type="dxa"/>
            <w:vAlign w:val="bottom"/>
          </w:tcPr>
          <w:p>
            <w:pPr>
              <w:ind w:left="60"/>
              <w:spacing w:after="0"/>
              <w:rPr>
                <w:sz w:val="20"/>
                <w:szCs w:val="20"/>
                <w:color w:val="auto"/>
              </w:rPr>
            </w:pPr>
            <w:r>
              <w:rPr>
                <w:rFonts w:ascii="Courier New" w:cs="Courier New" w:eastAsia="Courier New" w:hAnsi="Courier New"/>
                <w:sz w:val="12"/>
                <w:szCs w:val="12"/>
                <w:color w:val="auto"/>
              </w:rPr>
              <w:t>and equipment</w:t>
            </w:r>
          </w:p>
        </w:tc>
        <w:tc>
          <w:tcPr>
            <w:tcW w:w="1060" w:type="dxa"/>
            <w:vAlign w:val="bottom"/>
            <w:gridSpan w:val="2"/>
          </w:tcPr>
          <w:p>
            <w:pPr>
              <w:jc w:val="right"/>
              <w:ind w:right="441"/>
              <w:spacing w:after="0"/>
              <w:rPr>
                <w:sz w:val="20"/>
                <w:szCs w:val="20"/>
                <w:color w:val="auto"/>
              </w:rPr>
            </w:pPr>
            <w:r>
              <w:rPr>
                <w:rFonts w:ascii="Courier New" w:cs="Courier New" w:eastAsia="Courier New" w:hAnsi="Courier New"/>
                <w:sz w:val="12"/>
                <w:szCs w:val="12"/>
                <w:color w:val="auto"/>
              </w:rPr>
              <w:t>3,880</w:t>
            </w:r>
          </w:p>
        </w:tc>
        <w:tc>
          <w:tcPr>
            <w:tcW w:w="700" w:type="dxa"/>
            <w:vAlign w:val="bottom"/>
          </w:tcPr>
          <w:p>
            <w:pPr>
              <w:ind w:left="60"/>
              <w:spacing w:after="0"/>
              <w:rPr>
                <w:sz w:val="20"/>
                <w:szCs w:val="20"/>
                <w:color w:val="auto"/>
              </w:rPr>
            </w:pPr>
            <w:r>
              <w:rPr>
                <w:rFonts w:ascii="Courier New" w:cs="Courier New" w:eastAsia="Courier New" w:hAnsi="Courier New"/>
                <w:sz w:val="12"/>
                <w:szCs w:val="12"/>
                <w:color w:val="auto"/>
              </w:rPr>
              <w:t>2,107</w:t>
            </w:r>
          </w:p>
        </w:tc>
        <w:tc>
          <w:tcPr>
            <w:tcW w:w="180" w:type="dxa"/>
            <w:vAlign w:val="bottom"/>
          </w:tcPr>
          <w:p>
            <w:pPr>
              <w:spacing w:after="0"/>
              <w:rPr>
                <w:sz w:val="11"/>
                <w:szCs w:val="11"/>
                <w:color w:val="auto"/>
              </w:rPr>
            </w:pPr>
          </w:p>
        </w:tc>
        <w:tc>
          <w:tcPr>
            <w:tcW w:w="8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2,428</w:t>
            </w:r>
          </w:p>
        </w:tc>
        <w:tc>
          <w:tcPr>
            <w:tcW w:w="840" w:type="dxa"/>
            <w:vAlign w:val="bottom"/>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Courier New" w:cs="Courier New" w:eastAsia="Courier New" w:hAnsi="Courier New"/>
                <w:sz w:val="12"/>
                <w:szCs w:val="12"/>
                <w:color w:val="auto"/>
              </w:rPr>
              <w:t>Acquisition of business (Note 14)</w:t>
            </w: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(4,784)</w:t>
            </w:r>
          </w:p>
        </w:tc>
      </w:tr>
      <w:tr>
        <w:trPr>
          <w:trHeight w:val="135"/>
        </w:trPr>
        <w:tc>
          <w:tcPr>
            <w:tcW w:w="3080" w:type="dxa"/>
            <w:vAlign w:val="bottom"/>
          </w:tcPr>
          <w:p>
            <w:pPr>
              <w:spacing w:after="0"/>
              <w:rPr>
                <w:sz w:val="20"/>
                <w:szCs w:val="20"/>
                <w:color w:val="auto"/>
              </w:rPr>
            </w:pPr>
            <w:r>
              <w:rPr>
                <w:rFonts w:ascii="Courier New" w:cs="Courier New" w:eastAsia="Courier New" w:hAnsi="Courier New"/>
                <w:sz w:val="12"/>
                <w:szCs w:val="12"/>
                <w:color w:val="auto"/>
              </w:rPr>
              <w:t>Capital expenditures on property, plant</w:t>
            </w: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3080" w:type="dxa"/>
            <w:vAlign w:val="bottom"/>
          </w:tcPr>
          <w:p>
            <w:pPr>
              <w:ind w:left="60"/>
              <w:spacing w:after="0"/>
              <w:rPr>
                <w:sz w:val="20"/>
                <w:szCs w:val="20"/>
                <w:color w:val="auto"/>
              </w:rPr>
            </w:pPr>
            <w:r>
              <w:rPr>
                <w:rFonts w:ascii="Courier New" w:cs="Courier New" w:eastAsia="Courier New" w:hAnsi="Courier New"/>
                <w:sz w:val="12"/>
                <w:szCs w:val="12"/>
                <w:color w:val="auto"/>
              </w:rPr>
              <w:t>and equipment</w:t>
            </w:r>
          </w:p>
        </w:tc>
        <w:tc>
          <w:tcPr>
            <w:tcW w:w="1060" w:type="dxa"/>
            <w:vAlign w:val="bottom"/>
            <w:gridSpan w:val="2"/>
          </w:tcPr>
          <w:p>
            <w:pPr>
              <w:ind w:left="280"/>
              <w:spacing w:after="0"/>
              <w:rPr>
                <w:sz w:val="20"/>
                <w:szCs w:val="20"/>
                <w:color w:val="auto"/>
              </w:rPr>
            </w:pPr>
            <w:r>
              <w:rPr>
                <w:rFonts w:ascii="Courier New" w:cs="Courier New" w:eastAsia="Courier New" w:hAnsi="Courier New"/>
                <w:sz w:val="12"/>
                <w:szCs w:val="12"/>
                <w:color w:val="auto"/>
              </w:rPr>
              <w:t>(4,074)</w:t>
            </w:r>
          </w:p>
        </w:tc>
        <w:tc>
          <w:tcPr>
            <w:tcW w:w="88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(2,800)</w:t>
            </w:r>
          </w:p>
        </w:tc>
        <w:tc>
          <w:tcPr>
            <w:tcW w:w="1640" w:type="dxa"/>
            <w:vAlign w:val="bottom"/>
            <w:gridSpan w:val="2"/>
          </w:tcPr>
          <w:p>
            <w:pPr>
              <w:jc w:val="right"/>
              <w:ind w:right="701"/>
              <w:spacing w:after="0"/>
              <w:rPr>
                <w:sz w:val="20"/>
                <w:szCs w:val="20"/>
                <w:color w:val="auto"/>
              </w:rPr>
            </w:pPr>
            <w:r>
              <w:rPr>
                <w:rFonts w:ascii="Courier New" w:cs="Courier New" w:eastAsia="Courier New" w:hAnsi="Courier New"/>
                <w:sz w:val="12"/>
                <w:szCs w:val="12"/>
                <w:color w:val="auto"/>
              </w:rPr>
              <w:t>(1,610)</w:t>
            </w:r>
          </w:p>
        </w:tc>
      </w:tr>
      <w:tr>
        <w:trPr>
          <w:trHeight w:val="270"/>
        </w:trPr>
        <w:tc>
          <w:tcPr>
            <w:tcW w:w="3080" w:type="dxa"/>
            <w:vAlign w:val="bottom"/>
          </w:tcPr>
          <w:p>
            <w:pPr>
              <w:ind w:left="200"/>
              <w:spacing w:after="0"/>
              <w:rPr>
                <w:sz w:val="20"/>
                <w:szCs w:val="20"/>
                <w:color w:val="auto"/>
              </w:rPr>
            </w:pPr>
            <w:r>
              <w:rPr>
                <w:rFonts w:ascii="Courier New" w:cs="Courier New" w:eastAsia="Courier New" w:hAnsi="Courier New"/>
                <w:sz w:val="12"/>
                <w:szCs w:val="12"/>
                <w:color w:val="auto"/>
              </w:rPr>
              <w:t>Net Cash Used by Investing Activities</w:t>
            </w:r>
          </w:p>
        </w:tc>
        <w:tc>
          <w:tcPr>
            <w:tcW w:w="1060" w:type="dxa"/>
            <w:vAlign w:val="bottom"/>
            <w:gridSpan w:val="2"/>
          </w:tcPr>
          <w:p>
            <w:pPr>
              <w:ind w:left="280"/>
              <w:spacing w:after="0"/>
              <w:rPr>
                <w:sz w:val="20"/>
                <w:szCs w:val="20"/>
                <w:color w:val="auto"/>
              </w:rPr>
            </w:pPr>
            <w:r>
              <w:rPr>
                <w:rFonts w:ascii="Courier New" w:cs="Courier New" w:eastAsia="Courier New" w:hAnsi="Courier New"/>
                <w:sz w:val="12"/>
                <w:szCs w:val="12"/>
                <w:color w:val="auto"/>
              </w:rPr>
              <w:t>(194)</w:t>
            </w:r>
          </w:p>
        </w:tc>
        <w:tc>
          <w:tcPr>
            <w:tcW w:w="700" w:type="dxa"/>
            <w:vAlign w:val="bottom"/>
          </w:tcPr>
          <w:p>
            <w:pPr>
              <w:ind w:left="340"/>
              <w:spacing w:after="0"/>
              <w:rPr>
                <w:sz w:val="20"/>
                <w:szCs w:val="20"/>
                <w:color w:val="auto"/>
              </w:rPr>
            </w:pPr>
            <w:r>
              <w:rPr>
                <w:rFonts w:ascii="Courier New" w:cs="Courier New" w:eastAsia="Courier New" w:hAnsi="Courier New"/>
                <w:sz w:val="12"/>
                <w:szCs w:val="12"/>
                <w:color w:val="auto"/>
                <w:w w:val="94"/>
              </w:rPr>
              <w:t>(693)</w:t>
            </w:r>
          </w:p>
        </w:tc>
        <w:tc>
          <w:tcPr>
            <w:tcW w:w="180" w:type="dxa"/>
            <w:vAlign w:val="bottom"/>
          </w:tcPr>
          <w:p>
            <w:pPr>
              <w:spacing w:after="0"/>
              <w:rPr>
                <w:sz w:val="23"/>
                <w:szCs w:val="23"/>
                <w:color w:val="auto"/>
              </w:rPr>
            </w:pPr>
          </w:p>
        </w:tc>
        <w:tc>
          <w:tcPr>
            <w:tcW w:w="1640" w:type="dxa"/>
            <w:vAlign w:val="bottom"/>
            <w:gridSpan w:val="2"/>
          </w:tcPr>
          <w:p>
            <w:pPr>
              <w:ind w:left="600"/>
              <w:spacing w:after="0"/>
              <w:rPr>
                <w:sz w:val="20"/>
                <w:szCs w:val="20"/>
                <w:color w:val="auto"/>
              </w:rPr>
            </w:pPr>
            <w:r>
              <w:rPr>
                <w:rFonts w:ascii="Courier New" w:cs="Courier New" w:eastAsia="Courier New" w:hAnsi="Courier New"/>
                <w:sz w:val="12"/>
                <w:szCs w:val="12"/>
                <w:color w:val="auto"/>
              </w:rPr>
              <w:t>(3,966)</w:t>
            </w:r>
          </w:p>
        </w:tc>
      </w:tr>
      <w:tr>
        <w:trPr>
          <w:trHeight w:val="270"/>
        </w:trPr>
        <w:tc>
          <w:tcPr>
            <w:tcW w:w="3080" w:type="dxa"/>
            <w:vAlign w:val="bottom"/>
          </w:tcPr>
          <w:p>
            <w:pPr>
              <w:spacing w:after="0"/>
              <w:rPr>
                <w:sz w:val="20"/>
                <w:szCs w:val="20"/>
                <w:color w:val="auto"/>
              </w:rPr>
            </w:pPr>
            <w:r>
              <w:rPr>
                <w:rFonts w:ascii="Courier New" w:cs="Courier New" w:eastAsia="Courier New" w:hAnsi="Courier New"/>
                <w:sz w:val="12"/>
                <w:szCs w:val="12"/>
                <w:color w:val="auto"/>
              </w:rPr>
              <w:t>CASH FLOWS FROM FINANCING ACTIVITIES:</w:t>
            </w: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135"/>
        </w:trPr>
        <w:tc>
          <w:tcPr>
            <w:tcW w:w="3080" w:type="dxa"/>
            <w:vAlign w:val="bottom"/>
          </w:tcPr>
          <w:p>
            <w:pPr>
              <w:spacing w:after="0"/>
              <w:rPr>
                <w:sz w:val="20"/>
                <w:szCs w:val="20"/>
                <w:color w:val="auto"/>
              </w:rPr>
            </w:pPr>
            <w:r>
              <w:rPr>
                <w:rFonts w:ascii="Courier New" w:cs="Courier New" w:eastAsia="Courier New" w:hAnsi="Courier New"/>
                <w:sz w:val="12"/>
                <w:szCs w:val="12"/>
                <w:color w:val="auto"/>
              </w:rPr>
              <w:t>(Repayments) proceeds of revolving credit</w:t>
            </w: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3080" w:type="dxa"/>
            <w:vAlign w:val="bottom"/>
          </w:tcPr>
          <w:p>
            <w:pPr>
              <w:ind w:left="60"/>
              <w:spacing w:after="0"/>
              <w:rPr>
                <w:sz w:val="20"/>
                <w:szCs w:val="20"/>
                <w:color w:val="auto"/>
              </w:rPr>
            </w:pPr>
            <w:r>
              <w:rPr>
                <w:rFonts w:ascii="Courier New" w:cs="Courier New" w:eastAsia="Courier New" w:hAnsi="Courier New"/>
                <w:sz w:val="12"/>
                <w:szCs w:val="12"/>
                <w:color w:val="auto"/>
              </w:rPr>
              <w:t>agreement borrowings</w:t>
            </w:r>
          </w:p>
        </w:tc>
        <w:tc>
          <w:tcPr>
            <w:tcW w:w="1060" w:type="dxa"/>
            <w:vAlign w:val="bottom"/>
            <w:gridSpan w:val="2"/>
          </w:tcPr>
          <w:p>
            <w:pPr>
              <w:jc w:val="right"/>
              <w:ind w:right="441"/>
              <w:spacing w:after="0"/>
              <w:rPr>
                <w:sz w:val="20"/>
                <w:szCs w:val="20"/>
                <w:color w:val="auto"/>
              </w:rPr>
            </w:pPr>
            <w:r>
              <w:rPr>
                <w:rFonts w:ascii="Courier New" w:cs="Courier New" w:eastAsia="Courier New" w:hAnsi="Courier New"/>
                <w:sz w:val="12"/>
                <w:szCs w:val="12"/>
                <w:color w:val="auto"/>
              </w:rPr>
              <w:t>(4,170)</w:t>
            </w:r>
          </w:p>
        </w:tc>
        <w:tc>
          <w:tcPr>
            <w:tcW w:w="700" w:type="dxa"/>
            <w:vAlign w:val="bottom"/>
          </w:tcPr>
          <w:p>
            <w:pPr>
              <w:ind w:left="340"/>
              <w:spacing w:after="0"/>
              <w:rPr>
                <w:sz w:val="20"/>
                <w:szCs w:val="20"/>
                <w:color w:val="auto"/>
              </w:rPr>
            </w:pPr>
            <w:r>
              <w:rPr>
                <w:rFonts w:ascii="Courier New" w:cs="Courier New" w:eastAsia="Courier New" w:hAnsi="Courier New"/>
                <w:sz w:val="12"/>
                <w:szCs w:val="12"/>
                <w:color w:val="auto"/>
                <w:w w:val="94"/>
              </w:rPr>
              <w:t>7,420</w:t>
            </w:r>
          </w:p>
        </w:tc>
        <w:tc>
          <w:tcPr>
            <w:tcW w:w="180" w:type="dxa"/>
            <w:vAlign w:val="bottom"/>
          </w:tcPr>
          <w:p>
            <w:pPr>
              <w:spacing w:after="0"/>
              <w:rPr>
                <w:sz w:val="11"/>
                <w:szCs w:val="11"/>
                <w:color w:val="auto"/>
              </w:rPr>
            </w:pPr>
          </w:p>
        </w:tc>
        <w:tc>
          <w:tcPr>
            <w:tcW w:w="800" w:type="dxa"/>
            <w:vAlign w:val="bottom"/>
          </w:tcPr>
          <w:p>
            <w:pPr>
              <w:ind w:left="600"/>
              <w:spacing w:after="0"/>
              <w:rPr>
                <w:sz w:val="20"/>
                <w:szCs w:val="20"/>
                <w:color w:val="auto"/>
              </w:rPr>
            </w:pPr>
            <w:r>
              <w:rPr>
                <w:rFonts w:ascii="Courier New" w:cs="Courier New" w:eastAsia="Courier New" w:hAnsi="Courier New"/>
                <w:sz w:val="12"/>
                <w:szCs w:val="12"/>
                <w:color w:val="auto"/>
              </w:rPr>
              <w:t>45</w:t>
            </w:r>
          </w:p>
        </w:tc>
        <w:tc>
          <w:tcPr>
            <w:tcW w:w="840" w:type="dxa"/>
            <w:vAlign w:val="bottom"/>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Courier New" w:cs="Courier New" w:eastAsia="Courier New" w:hAnsi="Courier New"/>
                <w:sz w:val="12"/>
                <w:szCs w:val="12"/>
                <w:color w:val="auto"/>
              </w:rPr>
              <w:t>Exercise of stock options</w:t>
            </w:r>
          </w:p>
        </w:tc>
        <w:tc>
          <w:tcPr>
            <w:tcW w:w="500" w:type="dxa"/>
            <w:vAlign w:val="bottom"/>
          </w:tcPr>
          <w:p>
            <w:pPr>
              <w:spacing w:after="0"/>
              <w:rPr>
                <w:sz w:val="11"/>
                <w:szCs w:val="11"/>
                <w:color w:val="auto"/>
              </w:rPr>
            </w:pPr>
          </w:p>
        </w:tc>
        <w:tc>
          <w:tcPr>
            <w:tcW w:w="560" w:type="dxa"/>
            <w:vAlign w:val="bottom"/>
          </w:tcPr>
          <w:p>
            <w:pPr>
              <w:ind w:left="280"/>
              <w:spacing w:after="0"/>
              <w:rPr>
                <w:sz w:val="20"/>
                <w:szCs w:val="20"/>
                <w:color w:val="auto"/>
              </w:rPr>
            </w:pPr>
            <w:r>
              <w:rPr>
                <w:rFonts w:ascii="Courier New" w:cs="Courier New" w:eastAsia="Courier New" w:hAnsi="Courier New"/>
                <w:sz w:val="12"/>
                <w:szCs w:val="12"/>
                <w:color w:val="auto"/>
              </w:rPr>
              <w:t>30</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Courier New" w:cs="Courier New" w:eastAsia="Courier New" w:hAnsi="Courier New"/>
                <w:sz w:val="12"/>
                <w:szCs w:val="12"/>
                <w:color w:val="auto"/>
              </w:rPr>
              <w:t>Repayments of long-term debt (Note 9)</w:t>
            </w:r>
          </w:p>
        </w:tc>
        <w:tc>
          <w:tcPr>
            <w:tcW w:w="106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(956)</w:t>
            </w:r>
          </w:p>
        </w:tc>
        <w:tc>
          <w:tcPr>
            <w:tcW w:w="700" w:type="dxa"/>
            <w:vAlign w:val="bottom"/>
          </w:tcPr>
          <w:p>
            <w:pPr>
              <w:ind w:left="60"/>
              <w:spacing w:after="0"/>
              <w:rPr>
                <w:sz w:val="20"/>
                <w:szCs w:val="20"/>
                <w:color w:val="auto"/>
              </w:rPr>
            </w:pPr>
            <w:r>
              <w:rPr>
                <w:rFonts w:ascii="Courier New" w:cs="Courier New" w:eastAsia="Courier New" w:hAnsi="Courier New"/>
                <w:sz w:val="12"/>
                <w:szCs w:val="12"/>
                <w:color w:val="auto"/>
              </w:rPr>
              <w:t>(1,085)</w:t>
            </w:r>
          </w:p>
        </w:tc>
        <w:tc>
          <w:tcPr>
            <w:tcW w:w="180" w:type="dxa"/>
            <w:vAlign w:val="bottom"/>
          </w:tcPr>
          <w:p>
            <w:pPr>
              <w:spacing w:after="0"/>
              <w:rPr>
                <w:sz w:val="11"/>
                <w:szCs w:val="11"/>
                <w:color w:val="auto"/>
              </w:rPr>
            </w:pPr>
          </w:p>
        </w:tc>
        <w:tc>
          <w:tcPr>
            <w:tcW w:w="1640" w:type="dxa"/>
            <w:vAlign w:val="bottom"/>
            <w:gridSpan w:val="2"/>
          </w:tcPr>
          <w:p>
            <w:pPr>
              <w:ind w:left="600"/>
              <w:spacing w:after="0"/>
              <w:rPr>
                <w:sz w:val="20"/>
                <w:szCs w:val="20"/>
                <w:color w:val="auto"/>
              </w:rPr>
            </w:pPr>
            <w:r>
              <w:rPr>
                <w:rFonts w:ascii="Courier New" w:cs="Courier New" w:eastAsia="Courier New" w:hAnsi="Courier New"/>
                <w:sz w:val="12"/>
                <w:szCs w:val="12"/>
                <w:color w:val="auto"/>
              </w:rPr>
              <w:t>(1,130)</w:t>
            </w:r>
          </w:p>
        </w:tc>
      </w:tr>
      <w:tr>
        <w:trPr>
          <w:trHeight w:val="135"/>
        </w:trPr>
        <w:tc>
          <w:tcPr>
            <w:tcW w:w="3580" w:type="dxa"/>
            <w:vAlign w:val="bottom"/>
            <w:gridSpan w:val="2"/>
          </w:tcPr>
          <w:p>
            <w:pPr>
              <w:ind w:left="620"/>
              <w:spacing w:after="0"/>
              <w:rPr>
                <w:sz w:val="20"/>
                <w:szCs w:val="20"/>
                <w:color w:val="auto"/>
              </w:rPr>
            </w:pPr>
            <w:r>
              <w:rPr>
                <w:rFonts w:ascii="Courier New" w:cs="Courier New" w:eastAsia="Courier New" w:hAnsi="Courier New"/>
                <w:sz w:val="12"/>
                <w:szCs w:val="12"/>
                <w:color w:val="auto"/>
              </w:rPr>
              <w:t>Net Cash (Used) Provided by Financing</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3080" w:type="dxa"/>
            <w:vAlign w:val="bottom"/>
          </w:tcPr>
          <w:p>
            <w:pPr>
              <w:ind w:left="280"/>
              <w:spacing w:after="0"/>
              <w:rPr>
                <w:sz w:val="20"/>
                <w:szCs w:val="20"/>
                <w:color w:val="auto"/>
              </w:rPr>
            </w:pPr>
            <w:r>
              <w:rPr>
                <w:rFonts w:ascii="Courier New" w:cs="Courier New" w:eastAsia="Courier New" w:hAnsi="Courier New"/>
                <w:sz w:val="12"/>
                <w:szCs w:val="12"/>
                <w:color w:val="auto"/>
              </w:rPr>
              <w:t>Activities</w:t>
            </w:r>
          </w:p>
        </w:tc>
        <w:tc>
          <w:tcPr>
            <w:tcW w:w="1060" w:type="dxa"/>
            <w:vAlign w:val="bottom"/>
            <w:gridSpan w:val="2"/>
          </w:tcPr>
          <w:p>
            <w:pPr>
              <w:jc w:val="right"/>
              <w:ind w:right="361"/>
              <w:spacing w:after="0"/>
              <w:rPr>
                <w:sz w:val="20"/>
                <w:szCs w:val="20"/>
                <w:color w:val="auto"/>
              </w:rPr>
            </w:pPr>
            <w:r>
              <w:rPr>
                <w:rFonts w:ascii="Courier New" w:cs="Courier New" w:eastAsia="Courier New" w:hAnsi="Courier New"/>
                <w:sz w:val="12"/>
                <w:szCs w:val="12"/>
                <w:color w:val="auto"/>
              </w:rPr>
              <w:t>(5,096)</w:t>
            </w:r>
          </w:p>
        </w:tc>
        <w:tc>
          <w:tcPr>
            <w:tcW w:w="700" w:type="dxa"/>
            <w:vAlign w:val="bottom"/>
          </w:tcPr>
          <w:p>
            <w:pPr>
              <w:ind w:left="60"/>
              <w:spacing w:after="0"/>
              <w:rPr>
                <w:sz w:val="20"/>
                <w:szCs w:val="20"/>
                <w:color w:val="auto"/>
              </w:rPr>
            </w:pPr>
            <w:r>
              <w:rPr>
                <w:rFonts w:ascii="Courier New" w:cs="Courier New" w:eastAsia="Courier New" w:hAnsi="Courier New"/>
                <w:sz w:val="12"/>
                <w:szCs w:val="12"/>
                <w:color w:val="auto"/>
              </w:rPr>
              <w:t>6,335</w:t>
            </w:r>
          </w:p>
        </w:tc>
        <w:tc>
          <w:tcPr>
            <w:tcW w:w="18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9"/>
              </w:rPr>
              <w:t>(1,085)</w:t>
            </w:r>
          </w:p>
        </w:tc>
        <w:tc>
          <w:tcPr>
            <w:tcW w:w="840" w:type="dxa"/>
            <w:vAlign w:val="bottom"/>
          </w:tcPr>
          <w:p>
            <w:pPr>
              <w:spacing w:after="0"/>
              <w:rPr>
                <w:sz w:val="11"/>
                <w:szCs w:val="11"/>
                <w:color w:val="auto"/>
              </w:rPr>
            </w:pPr>
          </w:p>
        </w:tc>
      </w:tr>
      <w:tr>
        <w:trPr>
          <w:trHeight w:val="270"/>
        </w:trPr>
        <w:tc>
          <w:tcPr>
            <w:tcW w:w="3080" w:type="dxa"/>
            <w:vAlign w:val="bottom"/>
          </w:tcPr>
          <w:p>
            <w:pPr>
              <w:spacing w:after="0"/>
              <w:rPr>
                <w:sz w:val="20"/>
                <w:szCs w:val="20"/>
                <w:color w:val="auto"/>
              </w:rPr>
            </w:pPr>
            <w:r>
              <w:rPr>
                <w:rFonts w:ascii="Courier New" w:cs="Courier New" w:eastAsia="Courier New" w:hAnsi="Courier New"/>
                <w:sz w:val="12"/>
                <w:szCs w:val="12"/>
                <w:color w:val="auto"/>
              </w:rPr>
              <w:t>Net Increase (Decrease) in Cash and Cash</w:t>
            </w: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135"/>
        </w:trPr>
        <w:tc>
          <w:tcPr>
            <w:tcW w:w="3080" w:type="dxa"/>
            <w:vAlign w:val="bottom"/>
          </w:tcPr>
          <w:p>
            <w:pPr>
              <w:ind w:left="60"/>
              <w:spacing w:after="0"/>
              <w:rPr>
                <w:sz w:val="20"/>
                <w:szCs w:val="20"/>
                <w:color w:val="auto"/>
              </w:rPr>
            </w:pPr>
            <w:r>
              <w:rPr>
                <w:rFonts w:ascii="Courier New" w:cs="Courier New" w:eastAsia="Courier New" w:hAnsi="Courier New"/>
                <w:sz w:val="12"/>
                <w:szCs w:val="12"/>
                <w:color w:val="auto"/>
              </w:rPr>
              <w:t>Equivalents</w:t>
            </w:r>
          </w:p>
        </w:tc>
        <w:tc>
          <w:tcPr>
            <w:tcW w:w="500" w:type="dxa"/>
            <w:vAlign w:val="bottom"/>
          </w:tcPr>
          <w:p>
            <w:pPr>
              <w:spacing w:after="0"/>
              <w:rPr>
                <w:sz w:val="11"/>
                <w:szCs w:val="11"/>
                <w:color w:val="auto"/>
              </w:rPr>
            </w:pPr>
          </w:p>
        </w:tc>
        <w:tc>
          <w:tcPr>
            <w:tcW w:w="560" w:type="dxa"/>
            <w:vAlign w:val="bottom"/>
          </w:tcPr>
          <w:p>
            <w:pPr>
              <w:jc w:val="right"/>
              <w:ind w:right="301"/>
              <w:spacing w:after="0"/>
              <w:rPr>
                <w:sz w:val="20"/>
                <w:szCs w:val="20"/>
                <w:color w:val="auto"/>
              </w:rPr>
            </w:pPr>
            <w:r>
              <w:rPr>
                <w:rFonts w:ascii="Courier New" w:cs="Courier New" w:eastAsia="Courier New" w:hAnsi="Courier New"/>
                <w:sz w:val="12"/>
                <w:szCs w:val="12"/>
                <w:color w:val="auto"/>
                <w:w w:val="83"/>
              </w:rPr>
              <w:t>145</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(33)</w:t>
            </w:r>
          </w:p>
        </w:tc>
        <w:tc>
          <w:tcPr>
            <w:tcW w:w="180" w:type="dxa"/>
            <w:vAlign w:val="bottom"/>
          </w:tcPr>
          <w:p>
            <w:pPr>
              <w:spacing w:after="0"/>
              <w:rPr>
                <w:sz w:val="11"/>
                <w:szCs w:val="11"/>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2"/>
                <w:szCs w:val="12"/>
                <w:color w:val="auto"/>
              </w:rPr>
              <w:t>(1,128)</w:t>
            </w:r>
          </w:p>
        </w:tc>
        <w:tc>
          <w:tcPr>
            <w:tcW w:w="840" w:type="dxa"/>
            <w:vAlign w:val="bottom"/>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Beginning of</w:t>
            </w: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3080" w:type="dxa"/>
            <w:vAlign w:val="bottom"/>
          </w:tcPr>
          <w:p>
            <w:pPr>
              <w:ind w:left="60"/>
              <w:spacing w:after="0"/>
              <w:rPr>
                <w:sz w:val="20"/>
                <w:szCs w:val="20"/>
                <w:color w:val="auto"/>
              </w:rPr>
            </w:pPr>
            <w:r>
              <w:rPr>
                <w:rFonts w:ascii="Courier New" w:cs="Courier New" w:eastAsia="Courier New" w:hAnsi="Courier New"/>
                <w:sz w:val="12"/>
                <w:szCs w:val="12"/>
                <w:color w:val="auto"/>
              </w:rPr>
              <w:t>Year</w:t>
            </w:r>
          </w:p>
        </w:tc>
        <w:tc>
          <w:tcPr>
            <w:tcW w:w="1060" w:type="dxa"/>
            <w:vAlign w:val="bottom"/>
            <w:gridSpan w:val="2"/>
          </w:tcPr>
          <w:p>
            <w:pPr>
              <w:ind w:left="280"/>
              <w:spacing w:after="0"/>
              <w:rPr>
                <w:sz w:val="20"/>
                <w:szCs w:val="20"/>
                <w:color w:val="auto"/>
              </w:rPr>
            </w:pPr>
            <w:r>
              <w:rPr>
                <w:rFonts w:ascii="Courier New" w:cs="Courier New" w:eastAsia="Courier New" w:hAnsi="Courier New"/>
                <w:sz w:val="12"/>
                <w:szCs w:val="12"/>
                <w:color w:val="auto"/>
              </w:rPr>
              <w:t>1,180</w:t>
            </w:r>
          </w:p>
        </w:tc>
        <w:tc>
          <w:tcPr>
            <w:tcW w:w="700" w:type="dxa"/>
            <w:vAlign w:val="bottom"/>
          </w:tcPr>
          <w:p>
            <w:pPr>
              <w:jc w:val="right"/>
              <w:ind w:right="1"/>
              <w:spacing w:after="0"/>
              <w:rPr>
                <w:sz w:val="20"/>
                <w:szCs w:val="20"/>
                <w:color w:val="auto"/>
              </w:rPr>
            </w:pPr>
            <w:r>
              <w:rPr>
                <w:rFonts w:ascii="Courier New" w:cs="Courier New" w:eastAsia="Courier New" w:hAnsi="Courier New"/>
                <w:sz w:val="12"/>
                <w:szCs w:val="12"/>
                <w:color w:val="auto"/>
              </w:rPr>
              <w:t>1,213</w:t>
            </w:r>
          </w:p>
        </w:tc>
        <w:tc>
          <w:tcPr>
            <w:tcW w:w="180" w:type="dxa"/>
            <w:vAlign w:val="bottom"/>
          </w:tcPr>
          <w:p>
            <w:pPr>
              <w:spacing w:after="0"/>
              <w:rPr>
                <w:sz w:val="11"/>
                <w:szCs w:val="11"/>
                <w:color w:val="auto"/>
              </w:rPr>
            </w:pPr>
          </w:p>
        </w:tc>
        <w:tc>
          <w:tcPr>
            <w:tcW w:w="8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2,341</w:t>
            </w:r>
          </w:p>
        </w:tc>
        <w:tc>
          <w:tcPr>
            <w:tcW w:w="840" w:type="dxa"/>
            <w:vAlign w:val="bottom"/>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End of Year</w:t>
            </w:r>
          </w:p>
        </w:tc>
        <w:tc>
          <w:tcPr>
            <w:tcW w:w="1060" w:type="dxa"/>
            <w:vAlign w:val="bottom"/>
            <w:gridSpan w:val="2"/>
          </w:tcPr>
          <w:p>
            <w:pPr>
              <w:ind w:left="280"/>
              <w:spacing w:after="0"/>
              <w:rPr>
                <w:sz w:val="20"/>
                <w:szCs w:val="20"/>
                <w:color w:val="auto"/>
              </w:rPr>
            </w:pPr>
            <w:r>
              <w:rPr>
                <w:rFonts w:ascii="Courier New" w:cs="Courier New" w:eastAsia="Courier New" w:hAnsi="Courier New"/>
                <w:sz w:val="12"/>
                <w:szCs w:val="12"/>
                <w:color w:val="auto"/>
              </w:rPr>
              <w:t>$ 1,325</w:t>
            </w:r>
          </w:p>
        </w:tc>
        <w:tc>
          <w:tcPr>
            <w:tcW w:w="700" w:type="dxa"/>
            <w:vAlign w:val="bottom"/>
          </w:tcPr>
          <w:p>
            <w:pPr>
              <w:ind w:left="140"/>
              <w:spacing w:after="0"/>
              <w:rPr>
                <w:sz w:val="20"/>
                <w:szCs w:val="20"/>
                <w:color w:val="auto"/>
              </w:rPr>
            </w:pPr>
            <w:r>
              <w:rPr>
                <w:rFonts w:ascii="Courier New" w:cs="Courier New" w:eastAsia="Courier New" w:hAnsi="Courier New"/>
                <w:sz w:val="12"/>
                <w:szCs w:val="12"/>
                <w:color w:val="auto"/>
              </w:rPr>
              <w:t>$ 1,180</w:t>
            </w:r>
          </w:p>
        </w:tc>
        <w:tc>
          <w:tcPr>
            <w:tcW w:w="180" w:type="dxa"/>
            <w:vAlign w:val="bottom"/>
          </w:tcPr>
          <w:p>
            <w:pPr>
              <w:spacing w:after="0"/>
              <w:rPr>
                <w:sz w:val="11"/>
                <w:szCs w:val="11"/>
                <w:color w:val="auto"/>
              </w:rPr>
            </w:pPr>
          </w:p>
        </w:tc>
        <w:tc>
          <w:tcPr>
            <w:tcW w:w="8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$ 1,213</w:t>
            </w:r>
          </w:p>
        </w:tc>
        <w:tc>
          <w:tcPr>
            <w:tcW w:w="840" w:type="dxa"/>
            <w:vAlign w:val="bottom"/>
          </w:tcPr>
          <w:p>
            <w:pPr>
              <w:spacing w:after="0"/>
              <w:rPr>
                <w:sz w:val="11"/>
                <w:szCs w:val="11"/>
                <w:color w:val="auto"/>
              </w:rPr>
            </w:pPr>
          </w:p>
        </w:tc>
      </w:tr>
      <w:tr>
        <w:trPr>
          <w:trHeight w:val="270"/>
        </w:trPr>
        <w:tc>
          <w:tcPr>
            <w:tcW w:w="3580" w:type="dxa"/>
            <w:vAlign w:val="bottom"/>
            <w:gridSpan w:val="2"/>
          </w:tcPr>
          <w:p>
            <w:pPr>
              <w:spacing w:after="0"/>
              <w:rPr>
                <w:sz w:val="20"/>
                <w:szCs w:val="20"/>
                <w:color w:val="auto"/>
              </w:rPr>
            </w:pPr>
            <w:r>
              <w:rPr>
                <w:rFonts w:ascii="Courier New" w:cs="Courier New" w:eastAsia="Courier New" w:hAnsi="Courier New"/>
                <w:sz w:val="12"/>
                <w:szCs w:val="12"/>
                <w:color w:val="auto"/>
                <w:w w:val="98"/>
              </w:rPr>
              <w:t>SUPPLEMENTAL DISCLOSURES OF CASH FLOW INFORMATION:</w:t>
            </w:r>
          </w:p>
        </w:tc>
        <w:tc>
          <w:tcPr>
            <w:tcW w:w="5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3080" w:type="dxa"/>
            <w:vAlign w:val="bottom"/>
          </w:tcPr>
          <w:p>
            <w:pPr>
              <w:spacing w:after="0"/>
              <w:rPr>
                <w:sz w:val="20"/>
                <w:szCs w:val="20"/>
                <w:color w:val="auto"/>
              </w:rPr>
            </w:pPr>
            <w:r>
              <w:rPr>
                <w:rFonts w:ascii="Courier New" w:cs="Courier New" w:eastAsia="Courier New" w:hAnsi="Courier New"/>
                <w:sz w:val="12"/>
                <w:szCs w:val="12"/>
                <w:color w:val="auto"/>
              </w:rPr>
              <w:t>Interest Paid</w:t>
            </w:r>
          </w:p>
        </w:tc>
        <w:tc>
          <w:tcPr>
            <w:tcW w:w="1060" w:type="dxa"/>
            <w:vAlign w:val="bottom"/>
            <w:gridSpan w:val="2"/>
          </w:tcPr>
          <w:p>
            <w:pPr>
              <w:ind w:left="280"/>
              <w:spacing w:after="0"/>
              <w:rPr>
                <w:sz w:val="20"/>
                <w:szCs w:val="20"/>
                <w:color w:val="auto"/>
              </w:rPr>
            </w:pPr>
            <w:r>
              <w:rPr>
                <w:rFonts w:ascii="Courier New" w:cs="Courier New" w:eastAsia="Courier New" w:hAnsi="Courier New"/>
                <w:sz w:val="12"/>
                <w:szCs w:val="12"/>
                <w:color w:val="auto"/>
              </w:rPr>
              <w:t>$ 2,906</w:t>
            </w:r>
          </w:p>
        </w:tc>
        <w:tc>
          <w:tcPr>
            <w:tcW w:w="700" w:type="dxa"/>
            <w:vAlign w:val="bottom"/>
          </w:tcPr>
          <w:p>
            <w:pPr>
              <w:ind w:left="140"/>
              <w:spacing w:after="0"/>
              <w:rPr>
                <w:sz w:val="20"/>
                <w:szCs w:val="20"/>
                <w:color w:val="auto"/>
              </w:rPr>
            </w:pPr>
            <w:r>
              <w:rPr>
                <w:rFonts w:ascii="Courier New" w:cs="Courier New" w:eastAsia="Courier New" w:hAnsi="Courier New"/>
                <w:sz w:val="12"/>
                <w:szCs w:val="12"/>
                <w:color w:val="auto"/>
              </w:rPr>
              <w:t>$ 1,933</w:t>
            </w:r>
          </w:p>
        </w:tc>
        <w:tc>
          <w:tcPr>
            <w:tcW w:w="180" w:type="dxa"/>
            <w:vAlign w:val="bottom"/>
          </w:tcPr>
          <w:p>
            <w:pPr>
              <w:spacing w:after="0"/>
              <w:rPr>
                <w:sz w:val="23"/>
                <w:szCs w:val="23"/>
                <w:color w:val="auto"/>
              </w:rPr>
            </w:pPr>
          </w:p>
        </w:tc>
        <w:tc>
          <w:tcPr>
            <w:tcW w:w="1640" w:type="dxa"/>
            <w:vAlign w:val="bottom"/>
            <w:gridSpan w:val="2"/>
          </w:tcPr>
          <w:p>
            <w:pPr>
              <w:ind w:left="600"/>
              <w:spacing w:after="0"/>
              <w:rPr>
                <w:sz w:val="20"/>
                <w:szCs w:val="20"/>
                <w:color w:val="auto"/>
              </w:rPr>
            </w:pPr>
            <w:r>
              <w:rPr>
                <w:rFonts w:ascii="Courier New" w:cs="Courier New" w:eastAsia="Courier New" w:hAnsi="Courier New"/>
                <w:sz w:val="12"/>
                <w:szCs w:val="12"/>
                <w:color w:val="auto"/>
              </w:rPr>
              <w:t>$ 2,481</w:t>
            </w:r>
          </w:p>
        </w:tc>
      </w:tr>
      <w:tr>
        <w:trPr>
          <w:trHeight w:val="135"/>
        </w:trPr>
        <w:tc>
          <w:tcPr>
            <w:tcW w:w="3080" w:type="dxa"/>
            <w:vAlign w:val="bottom"/>
          </w:tcPr>
          <w:p>
            <w:pPr>
              <w:spacing w:after="0"/>
              <w:rPr>
                <w:sz w:val="20"/>
                <w:szCs w:val="20"/>
                <w:color w:val="auto"/>
              </w:rPr>
            </w:pPr>
            <w:r>
              <w:rPr>
                <w:rFonts w:ascii="Courier New" w:cs="Courier New" w:eastAsia="Courier New" w:hAnsi="Courier New"/>
                <w:sz w:val="12"/>
                <w:szCs w:val="12"/>
                <w:color w:val="auto"/>
              </w:rPr>
              <w:t>Income Taxes Paid</w:t>
            </w:r>
          </w:p>
        </w:tc>
        <w:tc>
          <w:tcPr>
            <w:tcW w:w="50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center"/>
              <w:ind w:right="161"/>
              <w:spacing w:after="0"/>
              <w:rPr>
                <w:sz w:val="20"/>
                <w:szCs w:val="20"/>
                <w:color w:val="auto"/>
              </w:rPr>
            </w:pPr>
            <w:r>
              <w:rPr>
                <w:rFonts w:ascii="Courier New" w:cs="Courier New" w:eastAsia="Courier New" w:hAnsi="Courier New"/>
                <w:sz w:val="12"/>
                <w:szCs w:val="12"/>
                <w:color w:val="auto"/>
              </w:rPr>
              <w:t>188</w:t>
            </w:r>
          </w:p>
        </w:tc>
        <w:tc>
          <w:tcPr>
            <w:tcW w:w="700" w:type="dxa"/>
            <w:vAlign w:val="bottom"/>
          </w:tcPr>
          <w:p>
            <w:pPr>
              <w:ind w:left="340"/>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w w:val="82"/>
              </w:rPr>
              <w:t>78</w:t>
            </w:r>
          </w:p>
        </w:tc>
        <w:tc>
          <w:tcPr>
            <w:tcW w:w="800" w:type="dxa"/>
            <w:vAlign w:val="bottom"/>
          </w:tcPr>
          <w:p>
            <w:pPr>
              <w:ind w:left="600"/>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70</w:t>
            </w:r>
          </w:p>
        </w:tc>
      </w:tr>
    </w:tbl>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During 1995, 1994, and 1993, the Company financed certain</w:t>
      </w:r>
    </w:p>
    <w:p>
      <w:pPr>
        <w:spacing w:after="0"/>
        <w:rPr>
          <w:sz w:val="20"/>
          <w:szCs w:val="20"/>
          <w:color w:val="auto"/>
        </w:rPr>
      </w:pPr>
      <w:r>
        <w:rPr>
          <w:rFonts w:ascii="Courier New" w:cs="Courier New" w:eastAsia="Courier New" w:hAnsi="Courier New"/>
          <w:sz w:val="12"/>
          <w:szCs w:val="12"/>
          <w:color w:val="auto"/>
        </w:rPr>
        <w:t>capital expenditures and related maintenance agreements totaling</w:t>
      </w:r>
    </w:p>
    <w:p>
      <w:pPr>
        <w:spacing w:after="0" w:line="237" w:lineRule="auto"/>
        <w:rPr>
          <w:sz w:val="20"/>
          <w:szCs w:val="20"/>
          <w:color w:val="auto"/>
        </w:rPr>
      </w:pPr>
      <w:r>
        <w:rPr>
          <w:rFonts w:ascii="Courier New" w:cs="Courier New" w:eastAsia="Courier New" w:hAnsi="Courier New"/>
          <w:sz w:val="12"/>
          <w:szCs w:val="12"/>
          <w:color w:val="auto"/>
        </w:rPr>
        <w:t>$4,081,000, $415,000 and $819,000, respectively, through the</w:t>
      </w:r>
    </w:p>
    <w:p>
      <w:pPr>
        <w:spacing w:after="0"/>
        <w:rPr>
          <w:sz w:val="20"/>
          <w:szCs w:val="20"/>
          <w:color w:val="auto"/>
        </w:rPr>
      </w:pPr>
      <w:r>
        <w:rPr>
          <w:rFonts w:ascii="Courier New" w:cs="Courier New" w:eastAsia="Courier New" w:hAnsi="Courier New"/>
          <w:sz w:val="12"/>
          <w:szCs w:val="12"/>
          <w:color w:val="auto"/>
        </w:rPr>
        <w:t>issuance of capital leases.</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See Notes to Consolidated Financial Statements.</w:t>
      </w:r>
    </w:p>
    <w:p>
      <w:pPr>
        <w:sectPr>
          <w:pgSz w:w="11900" w:h="16838" w:orient="portrait"/>
          <w:cols w:equalWidth="0" w:num="1">
            <w:col w:w="10239"/>
          </w:cols>
          <w:pgMar w:left="220" w:top="659"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2"/>
          <w:szCs w:val="12"/>
          <w:color w:val="auto"/>
        </w:rPr>
        <w:t>CONSOLIDATED STATEMENTS OF</w:t>
      </w:r>
    </w:p>
    <w:p>
      <w:pPr>
        <w:spacing w:after="0"/>
        <w:rPr>
          <w:sz w:val="20"/>
          <w:szCs w:val="20"/>
          <w:color w:val="auto"/>
        </w:rPr>
      </w:pPr>
      <w:r>
        <w:rPr>
          <w:rFonts w:ascii="Courier New" w:cs="Courier New" w:eastAsia="Courier New" w:hAnsi="Courier New"/>
          <w:sz w:val="12"/>
          <w:szCs w:val="12"/>
          <w:color w:val="auto"/>
        </w:rPr>
        <w:t>STOCKHOLDERS' EQUITY</w:t>
      </w:r>
    </w:p>
    <w:p>
      <w:pPr>
        <w:spacing w:after="0" w:line="237" w:lineRule="auto"/>
        <w:rPr>
          <w:sz w:val="20"/>
          <w:szCs w:val="20"/>
          <w:color w:val="auto"/>
        </w:rPr>
      </w:pPr>
      <w:r>
        <w:rPr>
          <w:rFonts w:ascii="Courier New" w:cs="Courier New" w:eastAsia="Courier New" w:hAnsi="Courier New"/>
          <w:sz w:val="12"/>
          <w:szCs w:val="12"/>
          <w:color w:val="auto"/>
        </w:rPr>
        <w:t>FOR THE THREE YEARS ENDED</w:t>
      </w:r>
    </w:p>
    <w:p>
      <w:pPr>
        <w:spacing w:after="0"/>
        <w:rPr>
          <w:sz w:val="20"/>
          <w:szCs w:val="20"/>
          <w:color w:val="auto"/>
        </w:rPr>
      </w:pPr>
      <w:r>
        <w:rPr>
          <w:rFonts w:ascii="Courier New" w:cs="Courier New" w:eastAsia="Courier New" w:hAnsi="Courier New"/>
          <w:sz w:val="12"/>
          <w:szCs w:val="12"/>
          <w:color w:val="auto"/>
        </w:rPr>
        <w:t>DECEMBER 31, 1995</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960" w:type="dxa"/>
            <w:vAlign w:val="bottom"/>
          </w:tcPr>
          <w:p>
            <w:pPr>
              <w:spacing w:after="0"/>
              <w:rPr>
                <w:sz w:val="11"/>
                <w:szCs w:val="11"/>
                <w:color w:val="auto"/>
              </w:rPr>
            </w:pPr>
          </w:p>
        </w:tc>
        <w:tc>
          <w:tcPr>
            <w:tcW w:w="840" w:type="dxa"/>
            <w:vAlign w:val="bottom"/>
          </w:tcPr>
          <w:p>
            <w:pPr>
              <w:ind w:left="280"/>
              <w:spacing w:after="0"/>
              <w:rPr>
                <w:sz w:val="20"/>
                <w:szCs w:val="20"/>
                <w:color w:val="auto"/>
              </w:rPr>
            </w:pPr>
            <w:r>
              <w:rPr>
                <w:rFonts w:ascii="Courier New" w:cs="Courier New" w:eastAsia="Courier New" w:hAnsi="Courier New"/>
                <w:sz w:val="12"/>
                <w:szCs w:val="12"/>
                <w:color w:val="auto"/>
              </w:rPr>
              <w:t>Class A</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5"/>
        </w:trPr>
        <w:tc>
          <w:tcPr>
            <w:tcW w:w="1960" w:type="dxa"/>
            <w:vAlign w:val="bottom"/>
          </w:tcPr>
          <w:p>
            <w:pPr>
              <w:spacing w:after="0"/>
              <w:rPr>
                <w:sz w:val="11"/>
                <w:szCs w:val="11"/>
                <w:color w:val="auto"/>
              </w:rPr>
            </w:pPr>
          </w:p>
        </w:tc>
        <w:tc>
          <w:tcPr>
            <w:tcW w:w="840" w:type="dxa"/>
            <w:vAlign w:val="bottom"/>
          </w:tcPr>
          <w:p>
            <w:pPr>
              <w:spacing w:after="0"/>
              <w:rPr>
                <w:sz w:val="20"/>
                <w:szCs w:val="20"/>
                <w:color w:val="auto"/>
              </w:rPr>
            </w:pPr>
            <w:r>
              <w:rPr>
                <w:rFonts w:ascii="Courier New" w:cs="Courier New" w:eastAsia="Courier New" w:hAnsi="Courier New"/>
                <w:sz w:val="12"/>
                <w:szCs w:val="12"/>
                <w:color w:val="auto"/>
              </w:rPr>
              <w:t>Common</w:t>
            </w:r>
          </w:p>
        </w:tc>
        <w:tc>
          <w:tcPr>
            <w:tcW w:w="1100" w:type="dxa"/>
            <w:vAlign w:val="bottom"/>
            <w:gridSpan w:val="2"/>
          </w:tcPr>
          <w:p>
            <w:pPr>
              <w:jc w:val="right"/>
              <w:ind w:right="541"/>
              <w:spacing w:after="0"/>
              <w:rPr>
                <w:sz w:val="20"/>
                <w:szCs w:val="20"/>
                <w:color w:val="auto"/>
              </w:rPr>
            </w:pPr>
            <w:r>
              <w:rPr>
                <w:rFonts w:ascii="Courier New" w:cs="Courier New" w:eastAsia="Courier New" w:hAnsi="Courier New"/>
                <w:sz w:val="12"/>
                <w:szCs w:val="12"/>
                <w:color w:val="auto"/>
                <w:w w:val="95"/>
              </w:rPr>
              <w:t>Paid-in</w:t>
            </w:r>
          </w:p>
        </w:tc>
        <w:tc>
          <w:tcPr>
            <w:tcW w:w="800" w:type="dxa"/>
            <w:vAlign w:val="bottom"/>
          </w:tcPr>
          <w:p>
            <w:pPr>
              <w:ind w:left="20"/>
              <w:spacing w:after="0"/>
              <w:rPr>
                <w:sz w:val="20"/>
                <w:szCs w:val="20"/>
                <w:color w:val="auto"/>
              </w:rPr>
            </w:pPr>
            <w:r>
              <w:rPr>
                <w:rFonts w:ascii="Courier New" w:cs="Courier New" w:eastAsia="Courier New" w:hAnsi="Courier New"/>
                <w:sz w:val="12"/>
                <w:szCs w:val="12"/>
                <w:color w:val="auto"/>
              </w:rPr>
              <w:t>Retained</w:t>
            </w: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w w:val="93"/>
              </w:rPr>
              <w:t>Treasury</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5"/>
        </w:trPr>
        <w:tc>
          <w:tcPr>
            <w:tcW w:w="1960" w:type="dxa"/>
            <w:vAlign w:val="bottom"/>
          </w:tcPr>
          <w:p>
            <w:pPr>
              <w:spacing w:after="0"/>
              <w:rPr>
                <w:sz w:val="20"/>
                <w:szCs w:val="20"/>
                <w:color w:val="auto"/>
              </w:rPr>
            </w:pPr>
            <w:r>
              <w:rPr>
                <w:rFonts w:ascii="Courier New" w:cs="Courier New" w:eastAsia="Courier New" w:hAnsi="Courier New"/>
                <w:sz w:val="12"/>
                <w:szCs w:val="12"/>
                <w:color w:val="auto"/>
              </w:rPr>
              <w:t>(In thousands)</w:t>
            </w: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Stock</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Capital</w:t>
            </w:r>
          </w:p>
        </w:tc>
        <w:tc>
          <w:tcPr>
            <w:tcW w:w="800" w:type="dxa"/>
            <w:vAlign w:val="bottom"/>
          </w:tcPr>
          <w:p>
            <w:pPr>
              <w:jc w:val="center"/>
              <w:ind w:left="181"/>
              <w:spacing w:after="0"/>
              <w:rPr>
                <w:sz w:val="20"/>
                <w:szCs w:val="20"/>
                <w:color w:val="auto"/>
              </w:rPr>
            </w:pPr>
            <w:r>
              <w:rPr>
                <w:rFonts w:ascii="Courier New" w:cs="Courier New" w:eastAsia="Courier New" w:hAnsi="Courier New"/>
                <w:sz w:val="12"/>
                <w:szCs w:val="12"/>
                <w:color w:val="auto"/>
                <w:w w:val="97"/>
              </w:rPr>
              <w:t>Earnings</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Stock</w:t>
            </w:r>
          </w:p>
        </w:tc>
        <w:tc>
          <w:tcPr>
            <w:tcW w:w="100" w:type="dxa"/>
            <w:vAlign w:val="bottom"/>
          </w:tcPr>
          <w:p>
            <w:pPr>
              <w:spacing w:after="0"/>
              <w:rPr>
                <w:sz w:val="11"/>
                <w:szCs w:val="11"/>
                <w:color w:val="auto"/>
              </w:rPr>
            </w:pPr>
          </w:p>
        </w:tc>
        <w:tc>
          <w:tcPr>
            <w:tcW w:w="9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Total</w:t>
            </w:r>
          </w:p>
        </w:tc>
        <w:tc>
          <w:tcPr>
            <w:tcW w:w="1020" w:type="dxa"/>
            <w:vAlign w:val="bottom"/>
          </w:tcPr>
          <w:p>
            <w:pPr>
              <w:spacing w:after="0"/>
              <w:rPr>
                <w:sz w:val="11"/>
                <w:szCs w:val="11"/>
                <w:color w:val="auto"/>
              </w:rPr>
            </w:pPr>
          </w:p>
        </w:tc>
      </w:tr>
      <w:tr>
        <w:trPr>
          <w:trHeight w:val="270"/>
        </w:trPr>
        <w:tc>
          <w:tcPr>
            <w:tcW w:w="1960" w:type="dxa"/>
            <w:vAlign w:val="bottom"/>
          </w:tcPr>
          <w:p>
            <w:pPr>
              <w:spacing w:after="0"/>
              <w:rPr>
                <w:sz w:val="20"/>
                <w:szCs w:val="20"/>
                <w:color w:val="auto"/>
              </w:rPr>
            </w:pPr>
            <w:r>
              <w:rPr>
                <w:rFonts w:ascii="Courier New" w:cs="Courier New" w:eastAsia="Courier New" w:hAnsi="Courier New"/>
                <w:sz w:val="12"/>
                <w:szCs w:val="12"/>
                <w:color w:val="auto"/>
              </w:rPr>
              <w:t>Balance, January 1, 1993</w:t>
            </w:r>
          </w:p>
        </w:tc>
        <w:tc>
          <w:tcPr>
            <w:tcW w:w="840" w:type="dxa"/>
            <w:vAlign w:val="bottom"/>
          </w:tcPr>
          <w:p>
            <w:pPr>
              <w:ind w:left="500"/>
              <w:spacing w:after="0"/>
              <w:rPr>
                <w:sz w:val="20"/>
                <w:szCs w:val="20"/>
                <w:color w:val="auto"/>
              </w:rPr>
            </w:pPr>
            <w:r>
              <w:rPr>
                <w:rFonts w:ascii="Courier New" w:cs="Courier New" w:eastAsia="Courier New" w:hAnsi="Courier New"/>
                <w:sz w:val="12"/>
                <w:szCs w:val="12"/>
                <w:color w:val="auto"/>
                <w:w w:val="88"/>
              </w:rPr>
              <w:t>$ 102</w:t>
            </w:r>
          </w:p>
        </w:tc>
        <w:tc>
          <w:tcPr>
            <w:tcW w:w="220" w:type="dxa"/>
            <w:vAlign w:val="bottom"/>
          </w:tcPr>
          <w:p>
            <w:pPr>
              <w:spacing w:after="0"/>
              <w:rPr>
                <w:sz w:val="23"/>
                <w:szCs w:val="23"/>
                <w:color w:val="auto"/>
              </w:rPr>
            </w:pP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$ 35,118</w:t>
            </w:r>
          </w:p>
        </w:tc>
        <w:tc>
          <w:tcPr>
            <w:tcW w:w="800" w:type="dxa"/>
            <w:vAlign w:val="bottom"/>
          </w:tcPr>
          <w:p>
            <w:pPr>
              <w:ind w:left="20"/>
              <w:spacing w:after="0"/>
              <w:rPr>
                <w:sz w:val="20"/>
                <w:szCs w:val="20"/>
                <w:color w:val="auto"/>
              </w:rPr>
            </w:pPr>
            <w:r>
              <w:rPr>
                <w:rFonts w:ascii="Courier New" w:cs="Courier New" w:eastAsia="Courier New" w:hAnsi="Courier New"/>
                <w:sz w:val="12"/>
                <w:szCs w:val="12"/>
                <w:color w:val="auto"/>
              </w:rPr>
              <w:t>$ 16,647</w:t>
            </w:r>
          </w:p>
        </w:tc>
        <w:tc>
          <w:tcPr>
            <w:tcW w:w="9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(557)</w:t>
            </w:r>
          </w:p>
        </w:tc>
        <w:tc>
          <w:tcPr>
            <w:tcW w:w="96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$ 51,310</w:t>
            </w:r>
          </w:p>
        </w:tc>
        <w:tc>
          <w:tcPr>
            <w:tcW w:w="1020" w:type="dxa"/>
            <w:vAlign w:val="bottom"/>
          </w:tcPr>
          <w:p>
            <w:pPr>
              <w:spacing w:after="0"/>
              <w:rPr>
                <w:sz w:val="23"/>
                <w:szCs w:val="23"/>
                <w:color w:val="auto"/>
              </w:rPr>
            </w:pPr>
          </w:p>
        </w:tc>
      </w:tr>
      <w:tr>
        <w:trPr>
          <w:trHeight w:val="135"/>
        </w:trPr>
        <w:tc>
          <w:tcPr>
            <w:tcW w:w="1960" w:type="dxa"/>
            <w:vAlign w:val="bottom"/>
          </w:tcPr>
          <w:p>
            <w:pPr>
              <w:spacing w:after="0"/>
              <w:rPr>
                <w:sz w:val="20"/>
                <w:szCs w:val="20"/>
                <w:color w:val="auto"/>
              </w:rPr>
            </w:pPr>
            <w:r>
              <w:rPr>
                <w:rFonts w:ascii="Courier New" w:cs="Courier New" w:eastAsia="Courier New" w:hAnsi="Courier New"/>
                <w:sz w:val="12"/>
                <w:szCs w:val="12"/>
                <w:color w:val="auto"/>
              </w:rPr>
              <w:t>Net Income</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1,569</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20" w:type="dxa"/>
            <w:vAlign w:val="bottom"/>
          </w:tcPr>
          <w:p>
            <w:pPr>
              <w:ind w:left="660"/>
              <w:spacing w:after="0"/>
              <w:rPr>
                <w:sz w:val="20"/>
                <w:szCs w:val="20"/>
                <w:color w:val="auto"/>
              </w:rPr>
            </w:pPr>
            <w:r>
              <w:rPr>
                <w:rFonts w:ascii="Courier New" w:cs="Courier New" w:eastAsia="Courier New" w:hAnsi="Courier New"/>
                <w:sz w:val="12"/>
                <w:szCs w:val="12"/>
                <w:color w:val="auto"/>
                <w:w w:val="94"/>
              </w:rPr>
              <w:t>1,569</w:t>
            </w:r>
          </w:p>
        </w:tc>
      </w:tr>
      <w:tr>
        <w:trPr>
          <w:trHeight w:val="270"/>
        </w:trPr>
        <w:tc>
          <w:tcPr>
            <w:tcW w:w="1960" w:type="dxa"/>
            <w:vAlign w:val="bottom"/>
          </w:tcPr>
          <w:p>
            <w:pPr>
              <w:spacing w:after="0"/>
              <w:rPr>
                <w:sz w:val="20"/>
                <w:szCs w:val="20"/>
                <w:color w:val="auto"/>
              </w:rPr>
            </w:pPr>
            <w:r>
              <w:rPr>
                <w:rFonts w:ascii="Courier New" w:cs="Courier New" w:eastAsia="Courier New" w:hAnsi="Courier New"/>
                <w:sz w:val="12"/>
                <w:szCs w:val="12"/>
                <w:color w:val="auto"/>
              </w:rPr>
              <w:t>Balance, December 31, 1993</w:t>
            </w:r>
          </w:p>
        </w:tc>
        <w:tc>
          <w:tcPr>
            <w:tcW w:w="840" w:type="dxa"/>
            <w:vAlign w:val="bottom"/>
          </w:tcPr>
          <w:p>
            <w:pPr>
              <w:ind w:left="280"/>
              <w:spacing w:after="0"/>
              <w:rPr>
                <w:sz w:val="20"/>
                <w:szCs w:val="20"/>
                <w:color w:val="auto"/>
              </w:rPr>
            </w:pPr>
            <w:r>
              <w:rPr>
                <w:rFonts w:ascii="Courier New" w:cs="Courier New" w:eastAsia="Courier New" w:hAnsi="Courier New"/>
                <w:sz w:val="12"/>
                <w:szCs w:val="12"/>
                <w:color w:val="auto"/>
              </w:rPr>
              <w:t>102</w:t>
            </w: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35,118</w:t>
            </w:r>
          </w:p>
        </w:tc>
        <w:tc>
          <w:tcPr>
            <w:tcW w:w="8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18,216</w:t>
            </w: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(557)</w:t>
            </w:r>
          </w:p>
        </w:tc>
        <w:tc>
          <w:tcPr>
            <w:tcW w:w="106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52,879</w:t>
            </w:r>
          </w:p>
        </w:tc>
        <w:tc>
          <w:tcPr>
            <w:tcW w:w="1020" w:type="dxa"/>
            <w:vAlign w:val="bottom"/>
          </w:tcPr>
          <w:p>
            <w:pPr>
              <w:spacing w:after="0"/>
              <w:rPr>
                <w:sz w:val="23"/>
                <w:szCs w:val="23"/>
                <w:color w:val="auto"/>
              </w:rPr>
            </w:pPr>
          </w:p>
        </w:tc>
      </w:tr>
      <w:tr>
        <w:trPr>
          <w:trHeight w:val="135"/>
        </w:trPr>
        <w:tc>
          <w:tcPr>
            <w:tcW w:w="1960" w:type="dxa"/>
            <w:vAlign w:val="bottom"/>
          </w:tcPr>
          <w:p>
            <w:pPr>
              <w:spacing w:after="0"/>
              <w:rPr>
                <w:sz w:val="20"/>
                <w:szCs w:val="20"/>
                <w:color w:val="auto"/>
              </w:rPr>
            </w:pPr>
            <w:r>
              <w:rPr>
                <w:rFonts w:ascii="Courier New" w:cs="Courier New" w:eastAsia="Courier New" w:hAnsi="Courier New"/>
                <w:sz w:val="12"/>
                <w:szCs w:val="12"/>
                <w:color w:val="auto"/>
              </w:rPr>
              <w:t>Net Income</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5,440</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20" w:type="dxa"/>
            <w:vAlign w:val="bottom"/>
          </w:tcPr>
          <w:p>
            <w:pPr>
              <w:ind w:left="660"/>
              <w:spacing w:after="0"/>
              <w:rPr>
                <w:sz w:val="20"/>
                <w:szCs w:val="20"/>
                <w:color w:val="auto"/>
              </w:rPr>
            </w:pPr>
            <w:r>
              <w:rPr>
                <w:rFonts w:ascii="Courier New" w:cs="Courier New" w:eastAsia="Courier New" w:hAnsi="Courier New"/>
                <w:sz w:val="12"/>
                <w:szCs w:val="12"/>
                <w:color w:val="auto"/>
                <w:w w:val="94"/>
              </w:rPr>
              <w:t>5,440</w:t>
            </w:r>
          </w:p>
        </w:tc>
      </w:tr>
      <w:tr>
        <w:trPr>
          <w:trHeight w:val="270"/>
        </w:trPr>
        <w:tc>
          <w:tcPr>
            <w:tcW w:w="1960" w:type="dxa"/>
            <w:vAlign w:val="bottom"/>
          </w:tcPr>
          <w:p>
            <w:pPr>
              <w:spacing w:after="0"/>
              <w:rPr>
                <w:sz w:val="20"/>
                <w:szCs w:val="20"/>
                <w:color w:val="auto"/>
              </w:rPr>
            </w:pPr>
            <w:r>
              <w:rPr>
                <w:rFonts w:ascii="Courier New" w:cs="Courier New" w:eastAsia="Courier New" w:hAnsi="Courier New"/>
                <w:sz w:val="12"/>
                <w:szCs w:val="12"/>
                <w:color w:val="auto"/>
              </w:rPr>
              <w:t>Balance, December 31, 1994</w:t>
            </w:r>
          </w:p>
        </w:tc>
        <w:tc>
          <w:tcPr>
            <w:tcW w:w="840" w:type="dxa"/>
            <w:vAlign w:val="bottom"/>
          </w:tcPr>
          <w:p>
            <w:pPr>
              <w:ind w:left="280"/>
              <w:spacing w:after="0"/>
              <w:rPr>
                <w:sz w:val="20"/>
                <w:szCs w:val="20"/>
                <w:color w:val="auto"/>
              </w:rPr>
            </w:pPr>
            <w:r>
              <w:rPr>
                <w:rFonts w:ascii="Courier New" w:cs="Courier New" w:eastAsia="Courier New" w:hAnsi="Courier New"/>
                <w:sz w:val="12"/>
                <w:szCs w:val="12"/>
                <w:color w:val="auto"/>
              </w:rPr>
              <w:t>102</w:t>
            </w:r>
          </w:p>
        </w:tc>
        <w:tc>
          <w:tcPr>
            <w:tcW w:w="220" w:type="dxa"/>
            <w:vAlign w:val="bottom"/>
          </w:tcPr>
          <w:p>
            <w:pPr>
              <w:spacing w:after="0"/>
              <w:rPr>
                <w:sz w:val="23"/>
                <w:szCs w:val="23"/>
                <w:color w:val="auto"/>
              </w:rPr>
            </w:pPr>
          </w:p>
        </w:tc>
        <w:tc>
          <w:tcPr>
            <w:tcW w:w="8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35,118</w:t>
            </w:r>
          </w:p>
        </w:tc>
        <w:tc>
          <w:tcPr>
            <w:tcW w:w="1680" w:type="dxa"/>
            <w:vAlign w:val="bottom"/>
            <w:gridSpan w:val="2"/>
          </w:tcPr>
          <w:p>
            <w:pPr>
              <w:jc w:val="right"/>
              <w:ind w:right="601"/>
              <w:spacing w:after="0"/>
              <w:rPr>
                <w:sz w:val="20"/>
                <w:szCs w:val="20"/>
                <w:color w:val="auto"/>
              </w:rPr>
            </w:pPr>
            <w:r>
              <w:rPr>
                <w:rFonts w:ascii="Courier New" w:cs="Courier New" w:eastAsia="Courier New" w:hAnsi="Courier New"/>
                <w:sz w:val="12"/>
                <w:szCs w:val="12"/>
                <w:color w:val="auto"/>
              </w:rPr>
              <w:t>23,656</w:t>
            </w:r>
          </w:p>
        </w:tc>
        <w:tc>
          <w:tcPr>
            <w:tcW w:w="106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(557)</w:t>
            </w:r>
          </w:p>
        </w:tc>
        <w:tc>
          <w:tcPr>
            <w:tcW w:w="102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58,319</w:t>
            </w:r>
          </w:p>
        </w:tc>
      </w:tr>
      <w:tr>
        <w:trPr>
          <w:trHeight w:val="135"/>
        </w:trPr>
        <w:tc>
          <w:tcPr>
            <w:tcW w:w="1960" w:type="dxa"/>
            <w:vAlign w:val="bottom"/>
          </w:tcPr>
          <w:p>
            <w:pPr>
              <w:spacing w:after="0"/>
              <w:rPr>
                <w:sz w:val="20"/>
                <w:szCs w:val="20"/>
                <w:color w:val="auto"/>
              </w:rPr>
            </w:pPr>
            <w:r>
              <w:rPr>
                <w:rFonts w:ascii="Courier New" w:cs="Courier New" w:eastAsia="Courier New" w:hAnsi="Courier New"/>
                <w:sz w:val="12"/>
                <w:szCs w:val="12"/>
                <w:color w:val="auto"/>
              </w:rPr>
              <w:t>Net Income</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4,824</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2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4,824</w:t>
            </w:r>
          </w:p>
        </w:tc>
      </w:tr>
      <w:tr>
        <w:trPr>
          <w:trHeight w:val="135"/>
        </w:trPr>
        <w:tc>
          <w:tcPr>
            <w:tcW w:w="1960" w:type="dxa"/>
            <w:vAlign w:val="bottom"/>
          </w:tcPr>
          <w:p>
            <w:pPr>
              <w:spacing w:after="0"/>
              <w:rPr>
                <w:sz w:val="20"/>
                <w:szCs w:val="20"/>
                <w:color w:val="auto"/>
              </w:rPr>
            </w:pPr>
            <w:r>
              <w:rPr>
                <w:rFonts w:ascii="Courier New" w:cs="Courier New" w:eastAsia="Courier New" w:hAnsi="Courier New"/>
                <w:sz w:val="12"/>
                <w:szCs w:val="12"/>
                <w:color w:val="auto"/>
                <w:w w:val="96"/>
              </w:rPr>
              <w:t>Exercise of option to purch-</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5"/>
        </w:trPr>
        <w:tc>
          <w:tcPr>
            <w:tcW w:w="280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ase 10,000 shares of Class A</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5"/>
        </w:trPr>
        <w:tc>
          <w:tcPr>
            <w:tcW w:w="1960" w:type="dxa"/>
            <w:vAlign w:val="bottom"/>
          </w:tcPr>
          <w:p>
            <w:pPr>
              <w:ind w:left="60"/>
              <w:spacing w:after="0"/>
              <w:rPr>
                <w:sz w:val="20"/>
                <w:szCs w:val="20"/>
                <w:color w:val="auto"/>
              </w:rPr>
            </w:pPr>
            <w:r>
              <w:rPr>
                <w:rFonts w:ascii="Courier New" w:cs="Courier New" w:eastAsia="Courier New" w:hAnsi="Courier New"/>
                <w:sz w:val="12"/>
                <w:szCs w:val="12"/>
                <w:color w:val="auto"/>
              </w:rPr>
              <w:t>Common stock (Note 11)</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ind w:left="20"/>
              <w:spacing w:after="0"/>
              <w:rPr>
                <w:sz w:val="20"/>
                <w:szCs w:val="20"/>
                <w:color w:val="auto"/>
              </w:rPr>
            </w:pPr>
            <w:r>
              <w:rPr>
                <w:rFonts w:ascii="Courier New" w:cs="Courier New" w:eastAsia="Courier New" w:hAnsi="Courier New"/>
                <w:sz w:val="12"/>
                <w:szCs w:val="12"/>
                <w:color w:val="auto"/>
              </w:rPr>
              <w:t>30</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20" w:type="dxa"/>
            <w:vAlign w:val="bottom"/>
          </w:tcPr>
          <w:p>
            <w:pPr>
              <w:ind w:left="660"/>
              <w:spacing w:after="0"/>
              <w:rPr>
                <w:sz w:val="20"/>
                <w:szCs w:val="20"/>
                <w:color w:val="auto"/>
              </w:rPr>
            </w:pPr>
            <w:r>
              <w:rPr>
                <w:rFonts w:ascii="Courier New" w:cs="Courier New" w:eastAsia="Courier New" w:hAnsi="Courier New"/>
                <w:sz w:val="12"/>
                <w:szCs w:val="12"/>
                <w:color w:val="auto"/>
              </w:rPr>
              <w:t>30</w:t>
            </w:r>
          </w:p>
        </w:tc>
      </w:tr>
      <w:tr>
        <w:trPr>
          <w:trHeight w:val="270"/>
        </w:trPr>
        <w:tc>
          <w:tcPr>
            <w:tcW w:w="1960" w:type="dxa"/>
            <w:vAlign w:val="bottom"/>
          </w:tcPr>
          <w:p>
            <w:pPr>
              <w:spacing w:after="0"/>
              <w:rPr>
                <w:sz w:val="20"/>
                <w:szCs w:val="20"/>
                <w:color w:val="auto"/>
              </w:rPr>
            </w:pPr>
            <w:r>
              <w:rPr>
                <w:rFonts w:ascii="Courier New" w:cs="Courier New" w:eastAsia="Courier New" w:hAnsi="Courier New"/>
                <w:sz w:val="12"/>
                <w:szCs w:val="12"/>
                <w:color w:val="auto"/>
              </w:rPr>
              <w:t>Balance, December 31, 1995</w:t>
            </w:r>
          </w:p>
        </w:tc>
        <w:tc>
          <w:tcPr>
            <w:tcW w:w="840" w:type="dxa"/>
            <w:vAlign w:val="bottom"/>
          </w:tcPr>
          <w:p>
            <w:pPr>
              <w:ind w:left="280"/>
              <w:spacing w:after="0"/>
              <w:rPr>
                <w:sz w:val="20"/>
                <w:szCs w:val="20"/>
                <w:color w:val="auto"/>
              </w:rPr>
            </w:pPr>
            <w:r>
              <w:rPr>
                <w:rFonts w:ascii="Courier New" w:cs="Courier New" w:eastAsia="Courier New" w:hAnsi="Courier New"/>
                <w:sz w:val="12"/>
                <w:szCs w:val="12"/>
                <w:color w:val="auto"/>
              </w:rPr>
              <w:t>$ 102</w:t>
            </w:r>
          </w:p>
        </w:tc>
        <w:tc>
          <w:tcPr>
            <w:tcW w:w="2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35,148</w:t>
            </w:r>
          </w:p>
        </w:tc>
        <w:tc>
          <w:tcPr>
            <w:tcW w:w="800" w:type="dxa"/>
            <w:vAlign w:val="bottom"/>
          </w:tcPr>
          <w:p>
            <w:pPr>
              <w:ind w:left="20"/>
              <w:spacing w:after="0"/>
              <w:rPr>
                <w:sz w:val="20"/>
                <w:szCs w:val="20"/>
                <w:color w:val="auto"/>
              </w:rPr>
            </w:pPr>
            <w:r>
              <w:rPr>
                <w:rFonts w:ascii="Courier New" w:cs="Courier New" w:eastAsia="Courier New" w:hAnsi="Courier New"/>
                <w:sz w:val="12"/>
                <w:szCs w:val="12"/>
                <w:color w:val="auto"/>
              </w:rPr>
              <w:t>$ 28,480</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 (557)</w:t>
            </w:r>
          </w:p>
        </w:tc>
        <w:tc>
          <w:tcPr>
            <w:tcW w:w="100" w:type="dxa"/>
            <w:vAlign w:val="bottom"/>
          </w:tcPr>
          <w:p>
            <w:pPr>
              <w:spacing w:after="0"/>
              <w:rPr>
                <w:sz w:val="23"/>
                <w:szCs w:val="23"/>
                <w:color w:val="auto"/>
              </w:rPr>
            </w:pPr>
          </w:p>
        </w:tc>
        <w:tc>
          <w:tcPr>
            <w:tcW w:w="960" w:type="dxa"/>
            <w:vAlign w:val="bottom"/>
          </w:tcPr>
          <w:p>
            <w:pPr>
              <w:jc w:val="right"/>
              <w:ind w:right="341"/>
              <w:spacing w:after="0"/>
              <w:rPr>
                <w:sz w:val="20"/>
                <w:szCs w:val="20"/>
                <w:color w:val="auto"/>
              </w:rPr>
            </w:pPr>
            <w:r>
              <w:rPr>
                <w:rFonts w:ascii="Courier New" w:cs="Courier New" w:eastAsia="Courier New" w:hAnsi="Courier New"/>
                <w:sz w:val="12"/>
                <w:szCs w:val="12"/>
                <w:color w:val="auto"/>
                <w:w w:val="93"/>
              </w:rPr>
              <w:t>$ 63,173</w:t>
            </w:r>
          </w:p>
        </w:tc>
        <w:tc>
          <w:tcPr>
            <w:tcW w:w="1020" w:type="dxa"/>
            <w:vAlign w:val="bottom"/>
          </w:tcPr>
          <w:p>
            <w:pPr>
              <w:spacing w:after="0"/>
              <w:rPr>
                <w:sz w:val="23"/>
                <w:szCs w:val="23"/>
                <w:color w:val="auto"/>
              </w:rPr>
            </w:pPr>
          </w:p>
        </w:tc>
      </w:tr>
    </w:tbl>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See Notes to Consolidated Financial Statements.</w:t>
      </w:r>
    </w:p>
    <w:p>
      <w:pPr>
        <w:sectPr>
          <w:pgSz w:w="11900" w:h="16838" w:orient="portrait"/>
          <w:cols w:equalWidth="0" w:num="1">
            <w:col w:w="10239"/>
          </w:cols>
          <w:pgMar w:left="220" w:top="389"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w:t>
      </w:r>
    </w:p>
    <w:p>
      <w:pPr>
        <w:spacing w:after="0"/>
        <w:rPr>
          <w:sz w:val="20"/>
          <w:szCs w:val="20"/>
          <w:color w:val="auto"/>
        </w:rPr>
      </w:pPr>
      <w:r>
        <w:rPr>
          <w:rFonts w:ascii="Courier New" w:cs="Courier New" w:eastAsia="Courier New" w:hAnsi="Courier New"/>
          <w:sz w:val="12"/>
          <w:szCs w:val="12"/>
          <w:color w:val="auto"/>
        </w:rPr>
        <w:t>Summary of Significant Accounting Policies</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Basis of financial statement presentation - The consolidated</w:t>
      </w:r>
    </w:p>
    <w:p>
      <w:pPr>
        <w:spacing w:after="0"/>
        <w:rPr>
          <w:sz w:val="20"/>
          <w:szCs w:val="20"/>
          <w:color w:val="auto"/>
        </w:rPr>
      </w:pPr>
      <w:r>
        <w:rPr>
          <w:rFonts w:ascii="Courier New" w:cs="Courier New" w:eastAsia="Courier New" w:hAnsi="Courier New"/>
          <w:sz w:val="12"/>
          <w:szCs w:val="12"/>
          <w:color w:val="auto"/>
        </w:rPr>
        <w:t>financial statements include the accounts of the Company and its</w:t>
      </w:r>
    </w:p>
    <w:p>
      <w:pPr>
        <w:spacing w:after="0"/>
        <w:tabs>
          <w:tab w:leader="none" w:pos="1940" w:val="left"/>
        </w:tabs>
        <w:rPr>
          <w:sz w:val="20"/>
          <w:szCs w:val="20"/>
          <w:color w:val="auto"/>
        </w:rPr>
      </w:pPr>
      <w:r>
        <w:rPr>
          <w:rFonts w:ascii="Courier New" w:cs="Courier New" w:eastAsia="Courier New" w:hAnsi="Courier New"/>
          <w:sz w:val="12"/>
          <w:szCs w:val="12"/>
          <w:color w:val="auto"/>
        </w:rPr>
        <w:t>wholly owned subsidiaries.</w:t>
      </w:r>
      <w:r>
        <w:rPr>
          <w:sz w:val="20"/>
          <w:szCs w:val="20"/>
          <w:color w:val="auto"/>
        </w:rPr>
        <w:tab/>
      </w:r>
      <w:r>
        <w:rPr>
          <w:rFonts w:ascii="Courier New" w:cs="Courier New" w:eastAsia="Courier New" w:hAnsi="Courier New"/>
          <w:sz w:val="11"/>
          <w:szCs w:val="11"/>
          <w:color w:val="auto"/>
        </w:rPr>
        <w:t>All significant intercompany</w:t>
      </w:r>
    </w:p>
    <w:p>
      <w:pPr>
        <w:spacing w:after="0"/>
        <w:rPr>
          <w:sz w:val="20"/>
          <w:szCs w:val="20"/>
          <w:color w:val="auto"/>
        </w:rPr>
      </w:pPr>
      <w:r>
        <w:rPr>
          <w:rFonts w:ascii="Courier New" w:cs="Courier New" w:eastAsia="Courier New" w:hAnsi="Courier New"/>
          <w:sz w:val="12"/>
          <w:szCs w:val="12"/>
          <w:color w:val="auto"/>
        </w:rPr>
        <w:t>transactions have been eliminated. The term "Company" refers to</w:t>
      </w:r>
    </w:p>
    <w:p>
      <w:pPr>
        <w:spacing w:after="0" w:line="237" w:lineRule="auto"/>
        <w:rPr>
          <w:sz w:val="20"/>
          <w:szCs w:val="20"/>
          <w:color w:val="auto"/>
        </w:rPr>
      </w:pPr>
      <w:r>
        <w:rPr>
          <w:rFonts w:ascii="Courier New" w:cs="Courier New" w:eastAsia="Courier New" w:hAnsi="Courier New"/>
          <w:sz w:val="12"/>
          <w:szCs w:val="12"/>
          <w:color w:val="auto"/>
        </w:rPr>
        <w:t>L. B. Foster Company and its subsidiaries, as the context</w:t>
      </w:r>
    </w:p>
    <w:p>
      <w:pPr>
        <w:spacing w:after="0"/>
        <w:rPr>
          <w:sz w:val="20"/>
          <w:szCs w:val="20"/>
          <w:color w:val="auto"/>
        </w:rPr>
      </w:pPr>
      <w:r>
        <w:rPr>
          <w:rFonts w:ascii="Courier New" w:cs="Courier New" w:eastAsia="Courier New" w:hAnsi="Courier New"/>
          <w:sz w:val="12"/>
          <w:szCs w:val="12"/>
          <w:color w:val="auto"/>
        </w:rPr>
        <w:t>requires.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Cash equivalents - The Company considers securities with</w:t>
      </w:r>
    </w:p>
    <w:p>
      <w:pPr>
        <w:spacing w:after="0"/>
        <w:rPr>
          <w:sz w:val="20"/>
          <w:szCs w:val="20"/>
          <w:color w:val="auto"/>
        </w:rPr>
      </w:pPr>
      <w:r>
        <w:rPr>
          <w:rFonts w:ascii="Courier New" w:cs="Courier New" w:eastAsia="Courier New" w:hAnsi="Courier New"/>
          <w:sz w:val="12"/>
          <w:szCs w:val="12"/>
          <w:color w:val="auto"/>
        </w:rPr>
        <w:t>maturities of three months or less, when purchased, to be cash</w:t>
      </w:r>
    </w:p>
    <w:p>
      <w:pPr>
        <w:spacing w:after="0" w:line="237" w:lineRule="auto"/>
        <w:rPr>
          <w:sz w:val="20"/>
          <w:szCs w:val="20"/>
          <w:color w:val="auto"/>
        </w:rPr>
      </w:pPr>
      <w:r>
        <w:rPr>
          <w:rFonts w:ascii="Courier New" w:cs="Courier New" w:eastAsia="Courier New" w:hAnsi="Courier New"/>
          <w:sz w:val="12"/>
          <w:szCs w:val="12"/>
          <w:color w:val="auto"/>
        </w:rPr>
        <w:t>equivalents.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Inventories - Inventories are generally valued at the lower of</w:t>
      </w:r>
    </w:p>
    <w:p>
      <w:pPr>
        <w:spacing w:after="0"/>
        <w:tabs>
          <w:tab w:leader="none" w:pos="3280" w:val="left"/>
        </w:tabs>
        <w:rPr>
          <w:sz w:val="20"/>
          <w:szCs w:val="20"/>
          <w:color w:val="auto"/>
        </w:rPr>
      </w:pPr>
      <w:r>
        <w:rPr>
          <w:rFonts w:ascii="Courier New" w:cs="Courier New" w:eastAsia="Courier New" w:hAnsi="Courier New"/>
          <w:sz w:val="12"/>
          <w:szCs w:val="12"/>
          <w:color w:val="auto"/>
        </w:rPr>
        <w:t>the last-in, first-out (LIFO) cost or market.</w:t>
      </w:r>
      <w:r>
        <w:rPr>
          <w:sz w:val="20"/>
          <w:szCs w:val="20"/>
          <w:color w:val="auto"/>
        </w:rPr>
        <w:tab/>
      </w:r>
      <w:r>
        <w:rPr>
          <w:rFonts w:ascii="Courier New" w:cs="Courier New" w:eastAsia="Courier New" w:hAnsi="Courier New"/>
          <w:sz w:val="11"/>
          <w:szCs w:val="11"/>
          <w:color w:val="auto"/>
        </w:rPr>
        <w:t>Other inventories</w:t>
      </w:r>
    </w:p>
    <w:p>
      <w:pPr>
        <w:spacing w:after="0" w:line="237" w:lineRule="auto"/>
        <w:rPr>
          <w:sz w:val="20"/>
          <w:szCs w:val="20"/>
          <w:color w:val="auto"/>
        </w:rPr>
      </w:pPr>
      <w:r>
        <w:rPr>
          <w:rFonts w:ascii="Courier New" w:cs="Courier New" w:eastAsia="Courier New" w:hAnsi="Courier New"/>
          <w:sz w:val="12"/>
          <w:szCs w:val="12"/>
          <w:color w:val="auto"/>
        </w:rPr>
        <w:t>of the Company, approximately 11% in 1995 and 1994, are valued</w:t>
      </w:r>
    </w:p>
    <w:p>
      <w:pPr>
        <w:spacing w:after="0"/>
        <w:rPr>
          <w:sz w:val="20"/>
          <w:szCs w:val="20"/>
          <w:color w:val="auto"/>
        </w:rPr>
      </w:pPr>
      <w:r>
        <w:rPr>
          <w:rFonts w:ascii="Courier New" w:cs="Courier New" w:eastAsia="Courier New" w:hAnsi="Courier New"/>
          <w:sz w:val="12"/>
          <w:szCs w:val="12"/>
          <w:color w:val="auto"/>
        </w:rPr>
        <w:t>at average cost or market, whichever is lower.</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Property, plant and equipment - Maintenance, repairs and minor</w:t>
      </w:r>
    </w:p>
    <w:p>
      <w:pPr>
        <w:spacing w:after="0"/>
        <w:tabs>
          <w:tab w:leader="none" w:pos="3420" w:val="left"/>
        </w:tabs>
        <w:rPr>
          <w:sz w:val="20"/>
          <w:szCs w:val="20"/>
          <w:color w:val="auto"/>
        </w:rPr>
      </w:pPr>
      <w:r>
        <w:rPr>
          <w:rFonts w:ascii="Courier New" w:cs="Courier New" w:eastAsia="Courier New" w:hAnsi="Courier New"/>
          <w:sz w:val="12"/>
          <w:szCs w:val="12"/>
          <w:color w:val="auto"/>
        </w:rPr>
        <w:t>renewals are charged to operations as incurred.</w:t>
      </w:r>
      <w:r>
        <w:rPr>
          <w:sz w:val="20"/>
          <w:szCs w:val="20"/>
          <w:color w:val="auto"/>
        </w:rPr>
        <w:tab/>
      </w:r>
      <w:r>
        <w:rPr>
          <w:rFonts w:ascii="Courier New" w:cs="Courier New" w:eastAsia="Courier New" w:hAnsi="Courier New"/>
          <w:sz w:val="11"/>
          <w:szCs w:val="11"/>
          <w:color w:val="auto"/>
        </w:rPr>
        <w:t>Major renewals</w:t>
      </w:r>
    </w:p>
    <w:p>
      <w:pPr>
        <w:spacing w:after="0" w:line="237" w:lineRule="auto"/>
        <w:rPr>
          <w:sz w:val="20"/>
          <w:szCs w:val="20"/>
          <w:color w:val="auto"/>
        </w:rPr>
      </w:pPr>
      <w:r>
        <w:rPr>
          <w:rFonts w:ascii="Courier New" w:cs="Courier New" w:eastAsia="Courier New" w:hAnsi="Courier New"/>
          <w:sz w:val="12"/>
          <w:szCs w:val="12"/>
          <w:color w:val="auto"/>
        </w:rPr>
        <w:t>and betterments which substantially extend the useful life of</w:t>
      </w:r>
    </w:p>
    <w:p>
      <w:pPr>
        <w:spacing w:after="0"/>
        <w:tabs>
          <w:tab w:leader="none" w:pos="2160" w:val="left"/>
        </w:tabs>
        <w:rPr>
          <w:sz w:val="20"/>
          <w:szCs w:val="20"/>
          <w:color w:val="auto"/>
        </w:rPr>
      </w:pPr>
      <w:r>
        <w:rPr>
          <w:rFonts w:ascii="Courier New" w:cs="Courier New" w:eastAsia="Courier New" w:hAnsi="Courier New"/>
          <w:sz w:val="12"/>
          <w:szCs w:val="12"/>
          <w:color w:val="auto"/>
        </w:rPr>
        <w:t>the property are capitalized.</w:t>
      </w:r>
      <w:r>
        <w:rPr>
          <w:sz w:val="20"/>
          <w:szCs w:val="20"/>
          <w:color w:val="auto"/>
        </w:rPr>
        <w:tab/>
      </w:r>
      <w:r>
        <w:rPr>
          <w:rFonts w:ascii="Courier New" w:cs="Courier New" w:eastAsia="Courier New" w:hAnsi="Courier New"/>
          <w:sz w:val="11"/>
          <w:szCs w:val="11"/>
          <w:color w:val="auto"/>
        </w:rPr>
        <w:t>Upon sale or other disposition of</w:t>
      </w:r>
    </w:p>
    <w:p>
      <w:pPr>
        <w:spacing w:after="0" w:line="237" w:lineRule="auto"/>
        <w:rPr>
          <w:sz w:val="20"/>
          <w:szCs w:val="20"/>
          <w:color w:val="auto"/>
        </w:rPr>
      </w:pPr>
      <w:r>
        <w:rPr>
          <w:rFonts w:ascii="Courier New" w:cs="Courier New" w:eastAsia="Courier New" w:hAnsi="Courier New"/>
          <w:sz w:val="12"/>
          <w:szCs w:val="12"/>
          <w:color w:val="auto"/>
        </w:rPr>
        <w:t>assets, the cost and related accumulated depreciation and</w:t>
      </w:r>
    </w:p>
    <w:p>
      <w:pPr>
        <w:spacing w:after="0"/>
        <w:tabs>
          <w:tab w:leader="none" w:pos="2220" w:val="left"/>
        </w:tabs>
        <w:rPr>
          <w:sz w:val="20"/>
          <w:szCs w:val="20"/>
          <w:color w:val="auto"/>
        </w:rPr>
      </w:pPr>
      <w:r>
        <w:rPr>
          <w:rFonts w:ascii="Courier New" w:cs="Courier New" w:eastAsia="Courier New" w:hAnsi="Courier New"/>
          <w:sz w:val="12"/>
          <w:szCs w:val="12"/>
          <w:color w:val="auto"/>
        </w:rPr>
        <w:t>amortization are removed</w:t>
      </w:r>
      <w:r>
        <w:rPr>
          <w:sz w:val="20"/>
          <w:szCs w:val="20"/>
          <w:color w:val="auto"/>
        </w:rPr>
        <w:tab/>
      </w:r>
      <w:r>
        <w:rPr>
          <w:rFonts w:ascii="Courier New" w:cs="Courier New" w:eastAsia="Courier New" w:hAnsi="Courier New"/>
          <w:sz w:val="11"/>
          <w:szCs w:val="11"/>
          <w:color w:val="auto"/>
        </w:rPr>
        <w:t>from the accounts and the resulting</w:t>
      </w:r>
    </w:p>
    <w:p>
      <w:pPr>
        <w:spacing w:after="0"/>
        <w:tabs>
          <w:tab w:leader="none" w:pos="3280" w:val="left"/>
        </w:tabs>
        <w:rPr>
          <w:sz w:val="20"/>
          <w:szCs w:val="20"/>
          <w:color w:val="auto"/>
        </w:rPr>
      </w:pPr>
      <w:r>
        <w:rPr>
          <w:rFonts w:ascii="Courier New" w:cs="Courier New" w:eastAsia="Courier New" w:hAnsi="Courier New"/>
          <w:sz w:val="12"/>
          <w:szCs w:val="12"/>
          <w:color w:val="auto"/>
        </w:rPr>
        <w:t>gain or loss, if any, is reflected in income.</w:t>
      </w:r>
      <w:r>
        <w:rPr>
          <w:sz w:val="20"/>
          <w:szCs w:val="20"/>
          <w:color w:val="auto"/>
        </w:rPr>
        <w:tab/>
      </w:r>
      <w:r>
        <w:rPr>
          <w:rFonts w:ascii="Courier New" w:cs="Courier New" w:eastAsia="Courier New" w:hAnsi="Courier New"/>
          <w:sz w:val="11"/>
          <w:szCs w:val="11"/>
          <w:color w:val="auto"/>
        </w:rPr>
        <w:t>Depreciation and</w:t>
      </w:r>
    </w:p>
    <w:p>
      <w:pPr>
        <w:spacing w:after="0"/>
        <w:rPr>
          <w:sz w:val="20"/>
          <w:szCs w:val="20"/>
          <w:color w:val="auto"/>
        </w:rPr>
      </w:pPr>
      <w:r>
        <w:rPr>
          <w:rFonts w:ascii="Courier New" w:cs="Courier New" w:eastAsia="Courier New" w:hAnsi="Courier New"/>
          <w:sz w:val="12"/>
          <w:szCs w:val="12"/>
          <w:color w:val="auto"/>
        </w:rPr>
        <w:t>amortization are provided based upon the estimated useful lives</w:t>
      </w:r>
    </w:p>
    <w:p>
      <w:pPr>
        <w:spacing w:after="0"/>
        <w:tabs>
          <w:tab w:leader="none" w:pos="3140" w:val="left"/>
        </w:tabs>
        <w:rPr>
          <w:sz w:val="20"/>
          <w:szCs w:val="20"/>
          <w:color w:val="auto"/>
        </w:rPr>
      </w:pPr>
      <w:r>
        <w:rPr>
          <w:rFonts w:ascii="Courier New" w:cs="Courier New" w:eastAsia="Courier New" w:hAnsi="Courier New"/>
          <w:sz w:val="12"/>
          <w:szCs w:val="12"/>
          <w:color w:val="auto"/>
        </w:rPr>
        <w:t>principally under the straight-line method.</w:t>
      </w:r>
      <w:r>
        <w:rPr>
          <w:sz w:val="20"/>
          <w:szCs w:val="20"/>
          <w:color w:val="auto"/>
        </w:rPr>
        <w:tab/>
      </w:r>
      <w:r>
        <w:rPr>
          <w:rFonts w:ascii="Courier New" w:cs="Courier New" w:eastAsia="Courier New" w:hAnsi="Courier New"/>
          <w:sz w:val="11"/>
          <w:szCs w:val="11"/>
          <w:color w:val="auto"/>
        </w:rPr>
        <w:t>Leasehold</w:t>
      </w:r>
    </w:p>
    <w:p>
      <w:pPr>
        <w:spacing w:after="0"/>
        <w:rPr>
          <w:sz w:val="20"/>
          <w:szCs w:val="20"/>
          <w:color w:val="auto"/>
        </w:rPr>
      </w:pPr>
      <w:r>
        <w:rPr>
          <w:rFonts w:ascii="Courier New" w:cs="Courier New" w:eastAsia="Courier New" w:hAnsi="Courier New"/>
          <w:sz w:val="12"/>
          <w:szCs w:val="12"/>
          <w:color w:val="auto"/>
        </w:rPr>
        <w:t>improvements are amortized over the lives of the respective</w:t>
      </w:r>
    </w:p>
    <w:p>
      <w:pPr>
        <w:spacing w:after="0"/>
        <w:tabs>
          <w:tab w:leader="none" w:pos="1100" w:val="left"/>
        </w:tabs>
        <w:rPr>
          <w:sz w:val="20"/>
          <w:szCs w:val="20"/>
          <w:color w:val="auto"/>
        </w:rPr>
      </w:pPr>
      <w:r>
        <w:rPr>
          <w:rFonts w:ascii="Courier New" w:cs="Courier New" w:eastAsia="Courier New" w:hAnsi="Courier New"/>
          <w:sz w:val="12"/>
          <w:szCs w:val="12"/>
          <w:color w:val="auto"/>
        </w:rPr>
        <w:t>leases or the</w:t>
      </w:r>
      <w:r>
        <w:rPr>
          <w:sz w:val="20"/>
          <w:szCs w:val="20"/>
          <w:color w:val="auto"/>
        </w:rPr>
        <w:tab/>
      </w:r>
      <w:r>
        <w:rPr>
          <w:rFonts w:ascii="Courier New" w:cs="Courier New" w:eastAsia="Courier New" w:hAnsi="Courier New"/>
          <w:sz w:val="11"/>
          <w:szCs w:val="11"/>
          <w:color w:val="auto"/>
        </w:rPr>
        <w:t>lives of the improvements, whichever is shorter.</w:t>
      </w:r>
    </w:p>
    <w:p>
      <w:pPr>
        <w:spacing w:after="0"/>
        <w:rPr>
          <w:sz w:val="20"/>
          <w:szCs w:val="20"/>
          <w:color w:val="auto"/>
        </w:rPr>
      </w:pPr>
      <w:r>
        <w:rPr>
          <w:rFonts w:ascii="Courier New" w:cs="Courier New" w:eastAsia="Courier New" w:hAnsi="Courier New"/>
          <w:sz w:val="12"/>
          <w:szCs w:val="12"/>
          <w:color w:val="auto"/>
        </w:rPr>
        <w:t>Pile driving equipment held for rental is classified as</w:t>
      </w:r>
    </w:p>
    <w:p>
      <w:pPr>
        <w:spacing w:after="0" w:line="237" w:lineRule="auto"/>
        <w:rPr>
          <w:sz w:val="20"/>
          <w:szCs w:val="20"/>
          <w:color w:val="auto"/>
        </w:rPr>
      </w:pPr>
      <w:r>
        <w:rPr>
          <w:rFonts w:ascii="Courier New" w:cs="Courier New" w:eastAsia="Courier New" w:hAnsi="Courier New"/>
          <w:sz w:val="12"/>
          <w:szCs w:val="12"/>
          <w:color w:val="auto"/>
        </w:rPr>
        <w:t>property, plant and equipment.</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Financial derivatives - To hedge against exposures to changes in</w:t>
      </w:r>
    </w:p>
    <w:p>
      <w:pPr>
        <w:spacing w:after="0"/>
        <w:rPr>
          <w:sz w:val="20"/>
          <w:szCs w:val="20"/>
          <w:color w:val="auto"/>
        </w:rPr>
      </w:pPr>
      <w:r>
        <w:rPr>
          <w:rFonts w:ascii="Courier New" w:cs="Courier New" w:eastAsia="Courier New" w:hAnsi="Courier New"/>
          <w:sz w:val="12"/>
          <w:szCs w:val="12"/>
          <w:color w:val="auto"/>
        </w:rPr>
        <w:t>interest rates on variable rate debt, the Company enters into</w:t>
      </w:r>
    </w:p>
    <w:p>
      <w:pPr>
        <w:spacing w:after="0"/>
        <w:tabs>
          <w:tab w:leader="none" w:pos="2220" w:val="left"/>
        </w:tabs>
        <w:rPr>
          <w:sz w:val="20"/>
          <w:szCs w:val="20"/>
          <w:color w:val="auto"/>
        </w:rPr>
      </w:pPr>
      <w:r>
        <w:rPr>
          <w:rFonts w:ascii="Courier New" w:cs="Courier New" w:eastAsia="Courier New" w:hAnsi="Courier New"/>
          <w:sz w:val="12"/>
          <w:szCs w:val="12"/>
          <w:color w:val="auto"/>
        </w:rPr>
        <w:t>interest rate swap agreements.</w:t>
      </w:r>
      <w:r>
        <w:rPr>
          <w:sz w:val="20"/>
          <w:szCs w:val="20"/>
          <w:color w:val="auto"/>
        </w:rPr>
        <w:tab/>
      </w:r>
      <w:r>
        <w:rPr>
          <w:rFonts w:ascii="Courier New" w:cs="Courier New" w:eastAsia="Courier New" w:hAnsi="Courier New"/>
          <w:sz w:val="11"/>
          <w:szCs w:val="11"/>
          <w:color w:val="auto"/>
        </w:rPr>
        <w:t>The effects of movements in</w:t>
      </w:r>
    </w:p>
    <w:p>
      <w:pPr>
        <w:spacing w:after="0"/>
        <w:rPr>
          <w:sz w:val="20"/>
          <w:szCs w:val="20"/>
          <w:color w:val="auto"/>
        </w:rPr>
      </w:pPr>
      <w:r>
        <w:rPr>
          <w:rFonts w:ascii="Courier New" w:cs="Courier New" w:eastAsia="Courier New" w:hAnsi="Courier New"/>
          <w:sz w:val="12"/>
          <w:szCs w:val="12"/>
          <w:color w:val="auto"/>
        </w:rPr>
        <w:t>interest rates on these instruments are recognized as they occur.</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Environmental remediation and compliance - Environmental</w:t>
      </w:r>
    </w:p>
    <w:p>
      <w:pPr>
        <w:spacing w:after="0"/>
        <w:rPr>
          <w:sz w:val="20"/>
          <w:szCs w:val="20"/>
          <w:color w:val="auto"/>
        </w:rPr>
      </w:pPr>
      <w:r>
        <w:rPr>
          <w:rFonts w:ascii="Courier New" w:cs="Courier New" w:eastAsia="Courier New" w:hAnsi="Courier New"/>
          <w:sz w:val="12"/>
          <w:szCs w:val="12"/>
          <w:color w:val="auto"/>
        </w:rPr>
        <w:t>remediation costs are accrued, except to the extent costs can be</w:t>
      </w:r>
    </w:p>
    <w:p>
      <w:pPr>
        <w:spacing w:after="0" w:line="237" w:lineRule="auto"/>
        <w:rPr>
          <w:sz w:val="20"/>
          <w:szCs w:val="20"/>
          <w:color w:val="auto"/>
        </w:rPr>
      </w:pPr>
      <w:r>
        <w:rPr>
          <w:rFonts w:ascii="Courier New" w:cs="Courier New" w:eastAsia="Courier New" w:hAnsi="Courier New"/>
          <w:sz w:val="12"/>
          <w:szCs w:val="12"/>
          <w:color w:val="auto"/>
        </w:rPr>
        <w:t>capitalized, based on estimates of known environmental</w:t>
      </w:r>
    </w:p>
    <w:p>
      <w:pPr>
        <w:spacing w:after="0"/>
        <w:tabs>
          <w:tab w:leader="none" w:pos="1660" w:val="left"/>
        </w:tabs>
        <w:rPr>
          <w:sz w:val="20"/>
          <w:szCs w:val="20"/>
          <w:color w:val="auto"/>
        </w:rPr>
      </w:pPr>
      <w:r>
        <w:rPr>
          <w:rFonts w:ascii="Courier New" w:cs="Courier New" w:eastAsia="Courier New" w:hAnsi="Courier New"/>
          <w:sz w:val="12"/>
          <w:szCs w:val="12"/>
          <w:color w:val="auto"/>
        </w:rPr>
        <w:t>remediation exposures.</w:t>
      </w:r>
      <w:r>
        <w:rPr>
          <w:sz w:val="20"/>
          <w:szCs w:val="20"/>
          <w:color w:val="auto"/>
        </w:rPr>
        <w:tab/>
      </w:r>
      <w:r>
        <w:rPr>
          <w:rFonts w:ascii="Courier New" w:cs="Courier New" w:eastAsia="Courier New" w:hAnsi="Courier New"/>
          <w:sz w:val="11"/>
          <w:szCs w:val="11"/>
          <w:color w:val="auto"/>
        </w:rPr>
        <w:t>Environmental compliance costs, which</w:t>
      </w:r>
    </w:p>
    <w:p>
      <w:pPr>
        <w:spacing w:after="0" w:line="237" w:lineRule="auto"/>
        <w:rPr>
          <w:sz w:val="20"/>
          <w:szCs w:val="20"/>
          <w:color w:val="auto"/>
        </w:rPr>
      </w:pPr>
      <w:r>
        <w:rPr>
          <w:rFonts w:ascii="Courier New" w:cs="Courier New" w:eastAsia="Courier New" w:hAnsi="Courier New"/>
          <w:sz w:val="12"/>
          <w:szCs w:val="12"/>
          <w:color w:val="auto"/>
        </w:rPr>
        <w:t>principally include the disposal of waste generated by routine</w:t>
      </w:r>
    </w:p>
    <w:p>
      <w:pPr>
        <w:spacing w:after="0"/>
        <w:tabs>
          <w:tab w:leader="none" w:pos="2720" w:val="left"/>
        </w:tabs>
        <w:rPr>
          <w:sz w:val="20"/>
          <w:szCs w:val="20"/>
          <w:color w:val="auto"/>
        </w:rPr>
      </w:pPr>
      <w:r>
        <w:rPr>
          <w:rFonts w:ascii="Courier New" w:cs="Courier New" w:eastAsia="Courier New" w:hAnsi="Courier New"/>
          <w:sz w:val="12"/>
          <w:szCs w:val="12"/>
          <w:color w:val="auto"/>
        </w:rPr>
        <w:t>operations, are expensed as incurred.</w:t>
      </w:r>
      <w:r>
        <w:rPr>
          <w:sz w:val="20"/>
          <w:szCs w:val="20"/>
          <w:color w:val="auto"/>
        </w:rPr>
        <w:tab/>
      </w:r>
      <w:r>
        <w:rPr>
          <w:rFonts w:ascii="Courier New" w:cs="Courier New" w:eastAsia="Courier New" w:hAnsi="Courier New"/>
          <w:sz w:val="11"/>
          <w:szCs w:val="11"/>
          <w:color w:val="auto"/>
        </w:rPr>
        <w:t>Capitalized environmental</w:t>
      </w:r>
    </w:p>
    <w:p>
      <w:pPr>
        <w:spacing w:after="0" w:line="237" w:lineRule="auto"/>
        <w:rPr>
          <w:sz w:val="20"/>
          <w:szCs w:val="20"/>
          <w:color w:val="auto"/>
        </w:rPr>
      </w:pPr>
      <w:r>
        <w:rPr>
          <w:rFonts w:ascii="Courier New" w:cs="Courier New" w:eastAsia="Courier New" w:hAnsi="Courier New"/>
          <w:sz w:val="12"/>
          <w:szCs w:val="12"/>
          <w:color w:val="auto"/>
        </w:rPr>
        <w:t>costs are depreciated, when appropriate, over their useful</w:t>
      </w:r>
    </w:p>
    <w:p>
      <w:pPr>
        <w:spacing w:after="0"/>
        <w:rPr>
          <w:sz w:val="20"/>
          <w:szCs w:val="20"/>
          <w:color w:val="auto"/>
        </w:rPr>
      </w:pPr>
      <w:r>
        <w:rPr>
          <w:rFonts w:ascii="Courier New" w:cs="Courier New" w:eastAsia="Courier New" w:hAnsi="Courier New"/>
          <w:sz w:val="12"/>
          <w:szCs w:val="12"/>
          <w:color w:val="auto"/>
        </w:rPr>
        <w:t>life.</w:t>
      </w:r>
    </w:p>
    <w:p>
      <w:pPr>
        <w:spacing w:after="0" w:line="134" w:lineRule="exact"/>
        <w:rPr>
          <w:sz w:val="20"/>
          <w:szCs w:val="20"/>
          <w:color w:val="auto"/>
        </w:rPr>
      </w:pPr>
    </w:p>
    <w:p>
      <w:pPr>
        <w:spacing w:after="0"/>
        <w:tabs>
          <w:tab w:leader="none" w:pos="3900" w:val="left"/>
        </w:tabs>
        <w:rPr>
          <w:sz w:val="20"/>
          <w:szCs w:val="20"/>
          <w:color w:val="auto"/>
        </w:rPr>
      </w:pPr>
      <w:r>
        <w:rPr>
          <w:rFonts w:ascii="Courier New" w:cs="Courier New" w:eastAsia="Courier New" w:hAnsi="Courier New"/>
          <w:sz w:val="12"/>
          <w:szCs w:val="12"/>
          <w:color w:val="auto"/>
        </w:rPr>
        <w:t>Net sales - Customers are invoiced and income is</w:t>
      </w:r>
      <w:r>
        <w:rPr>
          <w:sz w:val="20"/>
          <w:szCs w:val="20"/>
          <w:color w:val="auto"/>
        </w:rPr>
        <w:tab/>
      </w:r>
      <w:r>
        <w:rPr>
          <w:rFonts w:ascii="Courier New" w:cs="Courier New" w:eastAsia="Courier New" w:hAnsi="Courier New"/>
          <w:sz w:val="11"/>
          <w:szCs w:val="11"/>
          <w:color w:val="auto"/>
        </w:rPr>
        <w:t>recognized when</w:t>
      </w:r>
    </w:p>
    <w:p>
      <w:pPr>
        <w:spacing w:after="0"/>
        <w:rPr>
          <w:sz w:val="20"/>
          <w:szCs w:val="20"/>
          <w:color w:val="auto"/>
        </w:rPr>
      </w:pPr>
      <w:r>
        <w:rPr>
          <w:rFonts w:ascii="Courier New" w:cs="Courier New" w:eastAsia="Courier New" w:hAnsi="Courier New"/>
          <w:sz w:val="12"/>
          <w:szCs w:val="12"/>
          <w:color w:val="auto"/>
        </w:rPr>
        <w:t>material is shipped from stock or when the Company is billed for</w:t>
      </w:r>
    </w:p>
    <w:p>
      <w:pPr>
        <w:spacing w:after="0"/>
        <w:tabs>
          <w:tab w:leader="none" w:pos="3060" w:val="left"/>
        </w:tabs>
        <w:rPr>
          <w:sz w:val="20"/>
          <w:szCs w:val="20"/>
          <w:color w:val="auto"/>
        </w:rPr>
      </w:pPr>
      <w:r>
        <w:rPr>
          <w:rFonts w:ascii="Courier New" w:cs="Courier New" w:eastAsia="Courier New" w:hAnsi="Courier New"/>
          <w:sz w:val="12"/>
          <w:szCs w:val="12"/>
          <w:color w:val="auto"/>
        </w:rPr>
        <w:t>material shipped directly from the vendor.</w:t>
      </w:r>
      <w:r>
        <w:rPr>
          <w:sz w:val="20"/>
          <w:szCs w:val="20"/>
          <w:color w:val="auto"/>
        </w:rPr>
        <w:tab/>
      </w:r>
      <w:r>
        <w:rPr>
          <w:rFonts w:ascii="Courier New" w:cs="Courier New" w:eastAsia="Courier New" w:hAnsi="Courier New"/>
          <w:sz w:val="11"/>
          <w:szCs w:val="11"/>
          <w:color w:val="auto"/>
        </w:rPr>
        <w:t>Gross sales are</w:t>
      </w:r>
    </w:p>
    <w:p>
      <w:pPr>
        <w:spacing w:after="0"/>
        <w:rPr>
          <w:sz w:val="20"/>
          <w:szCs w:val="20"/>
          <w:color w:val="auto"/>
        </w:rPr>
      </w:pPr>
      <w:r>
        <w:rPr>
          <w:rFonts w:ascii="Courier New" w:cs="Courier New" w:eastAsia="Courier New" w:hAnsi="Courier New"/>
          <w:sz w:val="12"/>
          <w:szCs w:val="12"/>
          <w:color w:val="auto"/>
        </w:rPr>
        <w:t>reduced by sales taxes, discounts and freight to determine net</w:t>
      </w:r>
    </w:p>
    <w:p>
      <w:pPr>
        <w:spacing w:after="0" w:line="237" w:lineRule="auto"/>
        <w:rPr>
          <w:sz w:val="20"/>
          <w:szCs w:val="20"/>
          <w:color w:val="auto"/>
        </w:rPr>
      </w:pPr>
      <w:r>
        <w:rPr>
          <w:rFonts w:ascii="Courier New" w:cs="Courier New" w:eastAsia="Courier New" w:hAnsi="Courier New"/>
          <w:sz w:val="12"/>
          <w:szCs w:val="12"/>
          <w:color w:val="auto"/>
        </w:rPr>
        <w:t>sales.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Income taxes - The Company accounts for income tax expense and</w:t>
      </w:r>
    </w:p>
    <w:p>
      <w:pPr>
        <w:spacing w:after="0"/>
        <w:rPr>
          <w:sz w:val="20"/>
          <w:szCs w:val="20"/>
          <w:color w:val="auto"/>
        </w:rPr>
      </w:pPr>
      <w:r>
        <w:rPr>
          <w:rFonts w:ascii="Courier New" w:cs="Courier New" w:eastAsia="Courier New" w:hAnsi="Courier New"/>
          <w:sz w:val="12"/>
          <w:szCs w:val="12"/>
          <w:color w:val="auto"/>
        </w:rPr>
        <w:t>liabilities under the liability method.</w:t>
      </w:r>
    </w:p>
    <w:p>
      <w:pPr>
        <w:sectPr>
          <w:pgSz w:w="11900" w:h="16838" w:orient="portrait"/>
          <w:cols w:equalWidth="0" w:num="1">
            <w:col w:w="10239"/>
          </w:cols>
          <w:pgMar w:left="220" w:top="389"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2"/>
          <w:szCs w:val="12"/>
          <w:color w:val="auto"/>
        </w:rPr>
        <w:t>Use of estimates - The preparation of financial statements in</w:t>
      </w:r>
    </w:p>
    <w:p>
      <w:pPr>
        <w:spacing w:after="0"/>
        <w:tabs>
          <w:tab w:leader="none" w:pos="2780" w:val="left"/>
        </w:tabs>
        <w:rPr>
          <w:sz w:val="20"/>
          <w:szCs w:val="20"/>
          <w:color w:val="auto"/>
        </w:rPr>
      </w:pPr>
      <w:r>
        <w:rPr>
          <w:rFonts w:ascii="Courier New" w:cs="Courier New" w:eastAsia="Courier New" w:hAnsi="Courier New"/>
          <w:sz w:val="12"/>
          <w:szCs w:val="12"/>
          <w:color w:val="auto"/>
        </w:rPr>
        <w:t>conformity with generally accepted</w:t>
      </w:r>
      <w:r>
        <w:rPr>
          <w:sz w:val="20"/>
          <w:szCs w:val="20"/>
          <w:color w:val="auto"/>
        </w:rPr>
        <w:tab/>
      </w:r>
      <w:r>
        <w:rPr>
          <w:rFonts w:ascii="Courier New" w:cs="Courier New" w:eastAsia="Courier New" w:hAnsi="Courier New"/>
          <w:sz w:val="11"/>
          <w:szCs w:val="11"/>
          <w:color w:val="auto"/>
        </w:rPr>
        <w:t>accounting principles</w:t>
      </w:r>
    </w:p>
    <w:p>
      <w:pPr>
        <w:spacing w:after="0" w:line="237" w:lineRule="auto"/>
        <w:rPr>
          <w:sz w:val="20"/>
          <w:szCs w:val="20"/>
          <w:color w:val="auto"/>
        </w:rPr>
      </w:pPr>
      <w:r>
        <w:rPr>
          <w:rFonts w:ascii="Courier New" w:cs="Courier New" w:eastAsia="Courier New" w:hAnsi="Courier New"/>
          <w:sz w:val="12"/>
          <w:szCs w:val="12"/>
          <w:color w:val="auto"/>
        </w:rPr>
        <w:t>requires management to make estimates and assumptions that</w:t>
      </w:r>
    </w:p>
    <w:p>
      <w:pPr>
        <w:spacing w:after="0"/>
        <w:rPr>
          <w:sz w:val="20"/>
          <w:szCs w:val="20"/>
          <w:color w:val="auto"/>
        </w:rPr>
      </w:pPr>
      <w:r>
        <w:rPr>
          <w:rFonts w:ascii="Courier New" w:cs="Courier New" w:eastAsia="Courier New" w:hAnsi="Courier New"/>
          <w:sz w:val="12"/>
          <w:szCs w:val="12"/>
          <w:color w:val="auto"/>
        </w:rPr>
        <w:t>affect the amounts reported in the financial statements and</w:t>
      </w:r>
    </w:p>
    <w:p>
      <w:pPr>
        <w:spacing w:after="0"/>
        <w:tabs>
          <w:tab w:leader="none" w:pos="1440" w:val="left"/>
        </w:tabs>
        <w:rPr>
          <w:sz w:val="20"/>
          <w:szCs w:val="20"/>
          <w:color w:val="auto"/>
        </w:rPr>
      </w:pPr>
      <w:r>
        <w:rPr>
          <w:rFonts w:ascii="Courier New" w:cs="Courier New" w:eastAsia="Courier New" w:hAnsi="Courier New"/>
          <w:sz w:val="12"/>
          <w:szCs w:val="12"/>
          <w:color w:val="auto"/>
        </w:rPr>
        <w:t>accompanying notes.</w:t>
      </w:r>
      <w:r>
        <w:rPr>
          <w:sz w:val="20"/>
          <w:szCs w:val="20"/>
          <w:color w:val="auto"/>
        </w:rPr>
        <w:tab/>
      </w:r>
      <w:r>
        <w:rPr>
          <w:rFonts w:ascii="Courier New" w:cs="Courier New" w:eastAsia="Courier New" w:hAnsi="Courier New"/>
          <w:sz w:val="11"/>
          <w:szCs w:val="11"/>
          <w:color w:val="auto"/>
        </w:rPr>
        <w:t>Actual results could differ from those</w:t>
      </w:r>
    </w:p>
    <w:p>
      <w:pPr>
        <w:spacing w:after="0"/>
        <w:rPr>
          <w:sz w:val="20"/>
          <w:szCs w:val="20"/>
          <w:color w:val="auto"/>
        </w:rPr>
      </w:pPr>
      <w:r>
        <w:rPr>
          <w:rFonts w:ascii="Courier New" w:cs="Courier New" w:eastAsia="Courier New" w:hAnsi="Courier New"/>
          <w:sz w:val="12"/>
          <w:szCs w:val="12"/>
          <w:color w:val="auto"/>
        </w:rPr>
        <w:t>estimates.</w:t>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Stock-based compensation - The Company grants stock options for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 fixed number of shares to employees with an exercise price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equal to the fair value of the shares at the date of grant.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Company follows the requirements of Accounting Principles Board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Opinion No. 25, "Accounting for Stock Issued to Employees," in</w:t>
      </w:r>
    </w:p>
    <w:p>
      <w:pPr>
        <w:spacing w:after="0"/>
        <w:tabs>
          <w:tab w:leader="none" w:pos="1100" w:val="left"/>
        </w:tabs>
        <w:rPr>
          <w:sz w:val="20"/>
          <w:szCs w:val="20"/>
          <w:color w:val="auto"/>
        </w:rPr>
      </w:pPr>
      <w:r>
        <w:rPr>
          <w:rFonts w:ascii="Courier New" w:cs="Courier New" w:eastAsia="Courier New" w:hAnsi="Courier New"/>
          <w:sz w:val="12"/>
          <w:szCs w:val="12"/>
          <w:color w:val="auto"/>
        </w:rPr>
        <w:t>accounting for</w:t>
      </w:r>
      <w:r>
        <w:rPr>
          <w:sz w:val="20"/>
          <w:szCs w:val="20"/>
          <w:color w:val="auto"/>
        </w:rPr>
        <w:tab/>
      </w:r>
      <w:r>
        <w:rPr>
          <w:rFonts w:ascii="Courier New" w:cs="Courier New" w:eastAsia="Courier New" w:hAnsi="Courier New"/>
          <w:sz w:val="11"/>
          <w:szCs w:val="11"/>
          <w:color w:val="auto"/>
        </w:rPr>
        <w:t>stock-based compensation, and accordingly,</w:t>
      </w:r>
    </w:p>
    <w:p>
      <w:pPr>
        <w:spacing w:after="0" w:line="237" w:lineRule="auto"/>
        <w:rPr>
          <w:sz w:val="20"/>
          <w:szCs w:val="20"/>
          <w:color w:val="auto"/>
        </w:rPr>
      </w:pPr>
      <w:r>
        <w:rPr>
          <w:rFonts w:ascii="Courier New" w:cs="Courier New" w:eastAsia="Courier New" w:hAnsi="Courier New"/>
          <w:sz w:val="12"/>
          <w:szCs w:val="12"/>
          <w:color w:val="auto"/>
        </w:rPr>
        <w:t>recognizes no compensation expense for stock option grants.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Change in Accounting Principles</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The Company adopted the provisions of the Statement of Financial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Accounting Standards (SFAS) No. 121, "Accounting for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Impairment of Long-Lived Assets and for Long-Lived Assets to be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Disposed Of," in its financial statements for the year ended</w:t>
      </w:r>
    </w:p>
    <w:p>
      <w:pPr>
        <w:spacing w:after="0"/>
        <w:tabs>
          <w:tab w:leader="none" w:pos="1380" w:val="left"/>
        </w:tabs>
        <w:rPr>
          <w:sz w:val="20"/>
          <w:szCs w:val="20"/>
          <w:color w:val="auto"/>
        </w:rPr>
      </w:pPr>
      <w:r>
        <w:rPr>
          <w:rFonts w:ascii="Courier New" w:cs="Courier New" w:eastAsia="Courier New" w:hAnsi="Courier New"/>
          <w:sz w:val="12"/>
          <w:szCs w:val="12"/>
          <w:color w:val="auto"/>
        </w:rPr>
        <w:t>December 31, 1995.</w:t>
      </w:r>
      <w:r>
        <w:rPr>
          <w:sz w:val="20"/>
          <w:szCs w:val="20"/>
          <w:color w:val="auto"/>
        </w:rPr>
        <w:tab/>
      </w:r>
      <w:r>
        <w:rPr>
          <w:rFonts w:ascii="Courier New" w:cs="Courier New" w:eastAsia="Courier New" w:hAnsi="Courier New"/>
          <w:sz w:val="11"/>
          <w:szCs w:val="11"/>
          <w:color w:val="auto"/>
        </w:rPr>
        <w:t>The cumulative effect as of January 1, 1995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of adopting Statement 121 decreased net income by $219,000, net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of an income tax benefit of $134,000, or $0.02 per share.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Company adopted the provisions of SFAS No. 109, "Accounting for</w:t>
      </w:r>
    </w:p>
    <w:p>
      <w:pPr>
        <w:spacing w:after="0" w:line="6" w:lineRule="exact"/>
        <w:rPr>
          <w:sz w:val="20"/>
          <w:szCs w:val="20"/>
          <w:color w:val="auto"/>
        </w:rPr>
      </w:pPr>
    </w:p>
    <w:p>
      <w:pPr>
        <w:spacing w:after="0"/>
        <w:tabs>
          <w:tab w:leader="none" w:pos="1580" w:val="left"/>
        </w:tabs>
        <w:rPr>
          <w:sz w:val="20"/>
          <w:szCs w:val="20"/>
          <w:color w:val="auto"/>
        </w:rPr>
      </w:pPr>
      <w:r>
        <w:rPr>
          <w:rFonts w:ascii="Courier New" w:cs="Courier New" w:eastAsia="Courier New" w:hAnsi="Courier New"/>
          <w:sz w:val="12"/>
          <w:szCs w:val="12"/>
          <w:color w:val="auto"/>
        </w:rPr>
        <w:t>Income Taxes," in its</w:t>
      </w:r>
      <w:r>
        <w:rPr>
          <w:sz w:val="20"/>
          <w:szCs w:val="20"/>
          <w:color w:val="auto"/>
        </w:rPr>
        <w:tab/>
      </w:r>
      <w:r>
        <w:rPr>
          <w:rFonts w:ascii="Courier New" w:cs="Courier New" w:eastAsia="Courier New" w:hAnsi="Courier New"/>
          <w:sz w:val="11"/>
          <w:szCs w:val="11"/>
          <w:color w:val="auto"/>
        </w:rPr>
        <w:t>financial statements for the year ended</w:t>
      </w:r>
    </w:p>
    <w:p>
      <w:pPr>
        <w:spacing w:after="0"/>
        <w:tabs>
          <w:tab w:leader="none" w:pos="1380" w:val="left"/>
        </w:tabs>
        <w:rPr>
          <w:sz w:val="20"/>
          <w:szCs w:val="20"/>
          <w:color w:val="auto"/>
        </w:rPr>
      </w:pPr>
      <w:r>
        <w:rPr>
          <w:rFonts w:ascii="Courier New" w:cs="Courier New" w:eastAsia="Courier New" w:hAnsi="Courier New"/>
          <w:sz w:val="12"/>
          <w:szCs w:val="12"/>
          <w:color w:val="auto"/>
        </w:rPr>
        <w:t>December 31, 1993.</w:t>
      </w:r>
      <w:r>
        <w:rPr>
          <w:sz w:val="20"/>
          <w:szCs w:val="20"/>
          <w:color w:val="auto"/>
        </w:rPr>
        <w:tab/>
      </w:r>
      <w:r>
        <w:rPr>
          <w:rFonts w:ascii="Courier New" w:cs="Courier New" w:eastAsia="Courier New" w:hAnsi="Courier New"/>
          <w:sz w:val="11"/>
          <w:szCs w:val="11"/>
          <w:color w:val="auto"/>
        </w:rPr>
        <w:t>The cumulative effect as of January 1, 1993</w:t>
      </w:r>
    </w:p>
    <w:p>
      <w:pPr>
        <w:spacing w:after="0" w:line="237" w:lineRule="auto"/>
        <w:rPr>
          <w:sz w:val="20"/>
          <w:szCs w:val="20"/>
          <w:color w:val="auto"/>
        </w:rPr>
      </w:pPr>
      <w:r>
        <w:rPr>
          <w:rFonts w:ascii="Courier New" w:cs="Courier New" w:eastAsia="Courier New" w:hAnsi="Courier New"/>
          <w:sz w:val="12"/>
          <w:szCs w:val="12"/>
          <w:color w:val="auto"/>
        </w:rPr>
        <w:t>of adopting Statement 109 increased net income by $670,000 or</w:t>
      </w:r>
    </w:p>
    <w:p>
      <w:pPr>
        <w:spacing w:after="0"/>
        <w:rPr>
          <w:sz w:val="20"/>
          <w:szCs w:val="20"/>
          <w:color w:val="auto"/>
        </w:rPr>
      </w:pPr>
      <w:r>
        <w:rPr>
          <w:rFonts w:ascii="Courier New" w:cs="Courier New" w:eastAsia="Courier New" w:hAnsi="Courier New"/>
          <w:sz w:val="12"/>
          <w:szCs w:val="12"/>
          <w:color w:val="auto"/>
        </w:rPr>
        <w:t>$0.07 per share.</w:t>
      </w:r>
    </w:p>
    <w:p>
      <w:pPr>
        <w:sectPr>
          <w:pgSz w:w="11900" w:h="16838" w:orient="portrait"/>
          <w:cols w:equalWidth="0" w:num="1">
            <w:col w:w="10239"/>
          </w:cols>
          <w:pgMar w:left="220" w:top="389"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2"/>
          <w:szCs w:val="12"/>
          <w:color w:val="auto"/>
        </w:rPr>
        <w:t>Note 3.</w:t>
      </w:r>
    </w:p>
    <w:p>
      <w:pPr>
        <w:spacing w:after="0"/>
        <w:rPr>
          <w:sz w:val="20"/>
          <w:szCs w:val="20"/>
          <w:color w:val="auto"/>
        </w:rPr>
      </w:pPr>
      <w:r>
        <w:rPr>
          <w:rFonts w:ascii="Courier New" w:cs="Courier New" w:eastAsia="Courier New" w:hAnsi="Courier New"/>
          <w:sz w:val="12"/>
          <w:szCs w:val="12"/>
          <w:color w:val="auto"/>
        </w:rPr>
        <w:t>Accounts Receivable</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Accounts receivable at December 31, 1995 and 1994 are summarized</w:t>
      </w:r>
    </w:p>
    <w:p>
      <w:pPr>
        <w:spacing w:after="0"/>
        <w:rPr>
          <w:sz w:val="20"/>
          <w:szCs w:val="20"/>
          <w:color w:val="auto"/>
        </w:rPr>
      </w:pPr>
      <w:r>
        <w:rPr>
          <w:rFonts w:ascii="Courier New" w:cs="Courier New" w:eastAsia="Courier New" w:hAnsi="Courier New"/>
          <w:sz w:val="12"/>
          <w:szCs w:val="12"/>
          <w:color w:val="auto"/>
        </w:rPr>
        <w:t>as follows (in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1995</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1994</w:t>
            </w:r>
          </w:p>
        </w:tc>
      </w:tr>
      <w:tr>
        <w:trPr>
          <w:trHeight w:val="270"/>
        </w:trPr>
        <w:tc>
          <w:tcPr>
            <w:tcW w:w="2280" w:type="dxa"/>
            <w:vAlign w:val="bottom"/>
          </w:tcPr>
          <w:p>
            <w:pPr>
              <w:spacing w:after="0"/>
              <w:rPr>
                <w:sz w:val="20"/>
                <w:szCs w:val="20"/>
                <w:color w:val="auto"/>
              </w:rPr>
            </w:pPr>
            <w:r>
              <w:rPr>
                <w:rFonts w:ascii="Courier New" w:cs="Courier New" w:eastAsia="Courier New" w:hAnsi="Courier New"/>
                <w:sz w:val="12"/>
                <w:szCs w:val="12"/>
                <w:color w:val="auto"/>
              </w:rPr>
              <w:t>Trade</w:t>
            </w:r>
          </w:p>
        </w:tc>
        <w:tc>
          <w:tcPr>
            <w:tcW w:w="10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$ 49,966</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$ 47,872</w:t>
            </w:r>
          </w:p>
        </w:tc>
        <w:tc>
          <w:tcPr>
            <w:tcW w:w="920" w:type="dxa"/>
            <w:vAlign w:val="bottom"/>
          </w:tcPr>
          <w:p>
            <w:pPr>
              <w:spacing w:after="0"/>
              <w:rPr>
                <w:sz w:val="23"/>
                <w:szCs w:val="23"/>
                <w:color w:val="auto"/>
              </w:rPr>
            </w:pPr>
          </w:p>
        </w:tc>
      </w:tr>
      <w:tr>
        <w:trPr>
          <w:trHeight w:val="135"/>
        </w:trPr>
        <w:tc>
          <w:tcPr>
            <w:tcW w:w="2280" w:type="dxa"/>
            <w:vAlign w:val="bottom"/>
          </w:tcPr>
          <w:p>
            <w:pPr>
              <w:spacing w:after="0"/>
              <w:rPr>
                <w:sz w:val="20"/>
                <w:szCs w:val="20"/>
                <w:color w:val="auto"/>
              </w:rPr>
            </w:pPr>
            <w:r>
              <w:rPr>
                <w:rFonts w:ascii="Courier New" w:cs="Courier New" w:eastAsia="Courier New" w:hAnsi="Courier New"/>
                <w:sz w:val="12"/>
                <w:szCs w:val="12"/>
                <w:color w:val="auto"/>
              </w:rPr>
              <w:t>Allowance for doubtful accounts</w:t>
            </w:r>
          </w:p>
        </w:tc>
        <w:tc>
          <w:tcPr>
            <w:tcW w:w="104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(1,800)</w:t>
            </w:r>
          </w:p>
        </w:tc>
        <w:tc>
          <w:tcPr>
            <w:tcW w:w="600" w:type="dxa"/>
            <w:vAlign w:val="bottom"/>
          </w:tcPr>
          <w:p>
            <w:pPr>
              <w:spacing w:after="0"/>
              <w:rPr>
                <w:sz w:val="11"/>
                <w:szCs w:val="11"/>
                <w:color w:val="auto"/>
              </w:rPr>
            </w:pPr>
          </w:p>
        </w:tc>
        <w:tc>
          <w:tcPr>
            <w:tcW w:w="920" w:type="dxa"/>
            <w:vAlign w:val="bottom"/>
          </w:tcPr>
          <w:p>
            <w:pPr>
              <w:spacing w:after="0"/>
              <w:rPr>
                <w:sz w:val="20"/>
                <w:szCs w:val="20"/>
                <w:color w:val="auto"/>
              </w:rPr>
            </w:pPr>
            <w:r>
              <w:rPr>
                <w:rFonts w:ascii="Courier New" w:cs="Courier New" w:eastAsia="Courier New" w:hAnsi="Courier New"/>
                <w:sz w:val="12"/>
                <w:szCs w:val="12"/>
                <w:color w:val="auto"/>
              </w:rPr>
              <w:t>(1,615)</w:t>
            </w:r>
          </w:p>
        </w:tc>
      </w:tr>
      <w:tr>
        <w:trPr>
          <w:trHeight w:val="135"/>
        </w:trPr>
        <w:tc>
          <w:tcPr>
            <w:tcW w:w="2280" w:type="dxa"/>
            <w:vAlign w:val="bottom"/>
          </w:tcPr>
          <w:p>
            <w:pPr>
              <w:spacing w:after="0"/>
              <w:rPr>
                <w:sz w:val="20"/>
                <w:szCs w:val="20"/>
                <w:color w:val="auto"/>
              </w:rPr>
            </w:pPr>
            <w:r>
              <w:rPr>
                <w:rFonts w:ascii="Courier New" w:cs="Courier New" w:eastAsia="Courier New" w:hAnsi="Courier New"/>
                <w:sz w:val="12"/>
                <w:szCs w:val="12"/>
                <w:color w:val="auto"/>
              </w:rPr>
              <w:t>Other</w:t>
            </w:r>
          </w:p>
        </w:tc>
        <w:tc>
          <w:tcPr>
            <w:tcW w:w="104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111</w:t>
            </w:r>
          </w:p>
        </w:tc>
        <w:tc>
          <w:tcPr>
            <w:tcW w:w="600" w:type="dxa"/>
            <w:vAlign w:val="bottom"/>
          </w:tcPr>
          <w:p>
            <w:pPr>
              <w:spacing w:after="0"/>
              <w:rPr>
                <w:sz w:val="11"/>
                <w:szCs w:val="11"/>
                <w:color w:val="auto"/>
              </w:rPr>
            </w:pPr>
          </w:p>
        </w:tc>
        <w:tc>
          <w:tcPr>
            <w:tcW w:w="920" w:type="dxa"/>
            <w:vAlign w:val="bottom"/>
          </w:tcPr>
          <w:p>
            <w:pPr>
              <w:spacing w:after="0"/>
              <w:rPr>
                <w:sz w:val="20"/>
                <w:szCs w:val="20"/>
                <w:color w:val="auto"/>
              </w:rPr>
            </w:pPr>
            <w:r>
              <w:rPr>
                <w:rFonts w:ascii="Courier New" w:cs="Courier New" w:eastAsia="Courier New" w:hAnsi="Courier New"/>
                <w:sz w:val="12"/>
                <w:szCs w:val="12"/>
                <w:color w:val="auto"/>
              </w:rPr>
              <w:t>164</w:t>
            </w:r>
          </w:p>
        </w:tc>
      </w:tr>
      <w:tr>
        <w:trPr>
          <w:trHeight w:val="135"/>
        </w:trPr>
        <w:tc>
          <w:tcPr>
            <w:tcW w:w="22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2"/>
                <w:szCs w:val="12"/>
                <w:color w:val="auto"/>
              </w:rPr>
              <w:t>$48,277</w:t>
            </w:r>
          </w:p>
        </w:tc>
        <w:tc>
          <w:tcPr>
            <w:tcW w:w="600" w:type="dxa"/>
            <w:vAlign w:val="bottom"/>
          </w:tcPr>
          <w:p>
            <w:pPr>
              <w:spacing w:after="0"/>
              <w:rPr>
                <w:sz w:val="11"/>
                <w:szCs w:val="11"/>
                <w:color w:val="auto"/>
              </w:rPr>
            </w:pPr>
          </w:p>
        </w:tc>
        <w:tc>
          <w:tcPr>
            <w:tcW w:w="920" w:type="dxa"/>
            <w:vAlign w:val="bottom"/>
          </w:tcPr>
          <w:p>
            <w:pPr>
              <w:spacing w:after="0"/>
              <w:rPr>
                <w:sz w:val="20"/>
                <w:szCs w:val="20"/>
                <w:color w:val="auto"/>
              </w:rPr>
            </w:pPr>
            <w:r>
              <w:rPr>
                <w:rFonts w:ascii="Courier New" w:cs="Courier New" w:eastAsia="Courier New" w:hAnsi="Courier New"/>
                <w:sz w:val="12"/>
                <w:szCs w:val="12"/>
                <w:color w:val="auto"/>
              </w:rPr>
              <w:t>$46,421</w:t>
            </w:r>
          </w:p>
        </w:tc>
      </w:tr>
    </w:tbl>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Company's customers are in the rail, construction and</w:t>
      </w:r>
    </w:p>
    <w:p>
      <w:pPr>
        <w:spacing w:after="0"/>
        <w:tabs>
          <w:tab w:leader="none" w:pos="2360" w:val="left"/>
        </w:tabs>
        <w:rPr>
          <w:sz w:val="20"/>
          <w:szCs w:val="20"/>
          <w:color w:val="auto"/>
        </w:rPr>
      </w:pPr>
      <w:r>
        <w:rPr>
          <w:rFonts w:ascii="Courier New" w:cs="Courier New" w:eastAsia="Courier New" w:hAnsi="Courier New"/>
          <w:sz w:val="12"/>
          <w:szCs w:val="12"/>
          <w:color w:val="auto"/>
        </w:rPr>
        <w:t>tubular segments of the economy.</w:t>
      </w:r>
      <w:r>
        <w:rPr>
          <w:sz w:val="20"/>
          <w:szCs w:val="20"/>
          <w:color w:val="auto"/>
        </w:rPr>
        <w:tab/>
      </w:r>
      <w:r>
        <w:rPr>
          <w:rFonts w:ascii="Courier New" w:cs="Courier New" w:eastAsia="Courier New" w:hAnsi="Courier New"/>
          <w:sz w:val="11"/>
          <w:szCs w:val="11"/>
          <w:color w:val="auto"/>
        </w:rPr>
        <w:t>As of December 31, 1995 and</w:t>
      </w:r>
    </w:p>
    <w:p>
      <w:pPr>
        <w:spacing w:after="0" w:line="237" w:lineRule="auto"/>
        <w:rPr>
          <w:sz w:val="20"/>
          <w:szCs w:val="20"/>
          <w:color w:val="auto"/>
        </w:rPr>
      </w:pPr>
      <w:r>
        <w:rPr>
          <w:rFonts w:ascii="Courier New" w:cs="Courier New" w:eastAsia="Courier New" w:hAnsi="Courier New"/>
          <w:sz w:val="12"/>
          <w:szCs w:val="12"/>
          <w:color w:val="auto"/>
        </w:rPr>
        <w:t>1994, trade receivables, net of allowance for doubtful accounts,</w:t>
      </w:r>
    </w:p>
    <w:p>
      <w:pPr>
        <w:spacing w:after="0"/>
        <w:rPr>
          <w:sz w:val="20"/>
          <w:szCs w:val="20"/>
          <w:color w:val="auto"/>
        </w:rPr>
      </w:pPr>
      <w:r>
        <w:rPr>
          <w:rFonts w:ascii="Courier New" w:cs="Courier New" w:eastAsia="Courier New" w:hAnsi="Courier New"/>
          <w:sz w:val="12"/>
          <w:szCs w:val="12"/>
          <w:color w:val="auto"/>
        </w:rPr>
        <w:t>from customers in these markets were as follows (in</w:t>
      </w:r>
    </w:p>
    <w:p>
      <w:pPr>
        <w:spacing w:after="0" w:line="237" w:lineRule="auto"/>
        <w:rPr>
          <w:sz w:val="20"/>
          <w:szCs w:val="20"/>
          <w:color w:val="auto"/>
        </w:rPr>
      </w:pPr>
      <w:r>
        <w:rPr>
          <w:rFonts w:ascii="Courier New" w:cs="Courier New" w:eastAsia="Courier New" w:hAnsi="Courier New"/>
          <w:sz w:val="12"/>
          <w:szCs w:val="12"/>
          <w:color w:val="auto"/>
        </w:rPr>
        <w:t>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5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1995</w:t>
            </w:r>
          </w:p>
        </w:tc>
        <w:tc>
          <w:tcPr>
            <w:tcW w:w="1340" w:type="dxa"/>
            <w:vAlign w:val="bottom"/>
          </w:tcPr>
          <w:p>
            <w:pPr>
              <w:ind w:left="800"/>
              <w:spacing w:after="0"/>
              <w:rPr>
                <w:sz w:val="20"/>
                <w:szCs w:val="20"/>
                <w:color w:val="auto"/>
              </w:rPr>
            </w:pPr>
            <w:r>
              <w:rPr>
                <w:rFonts w:ascii="Courier New" w:cs="Courier New" w:eastAsia="Courier New" w:hAnsi="Courier New"/>
                <w:sz w:val="12"/>
                <w:szCs w:val="12"/>
                <w:color w:val="auto"/>
              </w:rPr>
              <w:t>1994</w:t>
            </w:r>
          </w:p>
        </w:tc>
        <w:tc>
          <w:tcPr>
            <w:tcW w:w="1080" w:type="dxa"/>
            <w:vAlign w:val="bottom"/>
          </w:tcPr>
          <w:p>
            <w:pPr>
              <w:spacing w:after="0"/>
              <w:rPr>
                <w:sz w:val="11"/>
                <w:szCs w:val="11"/>
                <w:color w:val="auto"/>
              </w:rPr>
            </w:pPr>
          </w:p>
        </w:tc>
      </w:tr>
      <w:tr>
        <w:trPr>
          <w:trHeight w:val="270"/>
        </w:trPr>
        <w:tc>
          <w:tcPr>
            <w:tcW w:w="2560" w:type="dxa"/>
            <w:vAlign w:val="bottom"/>
          </w:tcPr>
          <w:p>
            <w:pPr>
              <w:spacing w:after="0"/>
              <w:rPr>
                <w:sz w:val="20"/>
                <w:szCs w:val="20"/>
                <w:color w:val="auto"/>
              </w:rPr>
            </w:pPr>
            <w:r>
              <w:rPr>
                <w:rFonts w:ascii="Courier New" w:cs="Courier New" w:eastAsia="Courier New" w:hAnsi="Courier New"/>
                <w:sz w:val="12"/>
                <w:szCs w:val="12"/>
                <w:color w:val="auto"/>
              </w:rPr>
              <w:t>Rail</w:t>
            </w:r>
          </w:p>
        </w:tc>
        <w:tc>
          <w:tcPr>
            <w:tcW w:w="1340" w:type="dxa"/>
            <w:vAlign w:val="bottom"/>
          </w:tcPr>
          <w:p>
            <w:pPr>
              <w:ind w:left="240"/>
              <w:spacing w:after="0"/>
              <w:rPr>
                <w:sz w:val="20"/>
                <w:szCs w:val="20"/>
                <w:color w:val="auto"/>
              </w:rPr>
            </w:pPr>
            <w:r>
              <w:rPr>
                <w:rFonts w:ascii="Courier New" w:cs="Courier New" w:eastAsia="Courier New" w:hAnsi="Courier New"/>
                <w:sz w:val="12"/>
                <w:szCs w:val="12"/>
                <w:color w:val="auto"/>
              </w:rPr>
              <w:t>$21,366</w:t>
            </w:r>
          </w:p>
        </w:tc>
        <w:tc>
          <w:tcPr>
            <w:tcW w:w="1080" w:type="dxa"/>
            <w:vAlign w:val="bottom"/>
          </w:tcPr>
          <w:p>
            <w:pPr>
              <w:ind w:left="20"/>
              <w:spacing w:after="0"/>
              <w:rPr>
                <w:sz w:val="20"/>
                <w:szCs w:val="20"/>
                <w:color w:val="auto"/>
              </w:rPr>
            </w:pPr>
            <w:r>
              <w:rPr>
                <w:rFonts w:ascii="Courier New" w:cs="Courier New" w:eastAsia="Courier New" w:hAnsi="Courier New"/>
                <w:sz w:val="12"/>
                <w:szCs w:val="12"/>
                <w:color w:val="auto"/>
              </w:rPr>
              <w:t>$20,304</w:t>
            </w:r>
          </w:p>
        </w:tc>
      </w:tr>
      <w:tr>
        <w:trPr>
          <w:trHeight w:val="135"/>
        </w:trPr>
        <w:tc>
          <w:tcPr>
            <w:tcW w:w="2560" w:type="dxa"/>
            <w:vAlign w:val="bottom"/>
          </w:tcPr>
          <w:p>
            <w:pPr>
              <w:spacing w:after="0"/>
              <w:rPr>
                <w:sz w:val="20"/>
                <w:szCs w:val="20"/>
                <w:color w:val="auto"/>
              </w:rPr>
            </w:pPr>
            <w:r>
              <w:rPr>
                <w:rFonts w:ascii="Courier New" w:cs="Courier New" w:eastAsia="Courier New" w:hAnsi="Courier New"/>
                <w:sz w:val="12"/>
                <w:szCs w:val="12"/>
                <w:color w:val="auto"/>
              </w:rPr>
              <w:t>Construction</w:t>
            </w:r>
          </w:p>
        </w:tc>
        <w:tc>
          <w:tcPr>
            <w:tcW w:w="1340" w:type="dxa"/>
            <w:vAlign w:val="bottom"/>
          </w:tcPr>
          <w:p>
            <w:pPr>
              <w:ind w:left="240"/>
              <w:spacing w:after="0"/>
              <w:rPr>
                <w:sz w:val="20"/>
                <w:szCs w:val="20"/>
                <w:color w:val="auto"/>
              </w:rPr>
            </w:pPr>
            <w:r>
              <w:rPr>
                <w:rFonts w:ascii="Courier New" w:cs="Courier New" w:eastAsia="Courier New" w:hAnsi="Courier New"/>
                <w:sz w:val="12"/>
                <w:szCs w:val="12"/>
                <w:color w:val="auto"/>
              </w:rPr>
              <w:t>17,169</w:t>
            </w:r>
          </w:p>
        </w:tc>
        <w:tc>
          <w:tcPr>
            <w:tcW w:w="1080" w:type="dxa"/>
            <w:vAlign w:val="bottom"/>
          </w:tcPr>
          <w:p>
            <w:pPr>
              <w:ind w:left="20"/>
              <w:spacing w:after="0"/>
              <w:rPr>
                <w:sz w:val="20"/>
                <w:szCs w:val="20"/>
                <w:color w:val="auto"/>
              </w:rPr>
            </w:pPr>
            <w:r>
              <w:rPr>
                <w:rFonts w:ascii="Courier New" w:cs="Courier New" w:eastAsia="Courier New" w:hAnsi="Courier New"/>
                <w:sz w:val="12"/>
                <w:szCs w:val="12"/>
                <w:color w:val="auto"/>
              </w:rPr>
              <w:t>17,719</w:t>
            </w:r>
          </w:p>
        </w:tc>
      </w:tr>
      <w:tr>
        <w:trPr>
          <w:trHeight w:val="135"/>
        </w:trPr>
        <w:tc>
          <w:tcPr>
            <w:tcW w:w="2560" w:type="dxa"/>
            <w:vAlign w:val="bottom"/>
          </w:tcPr>
          <w:p>
            <w:pPr>
              <w:spacing w:after="0"/>
              <w:rPr>
                <w:sz w:val="20"/>
                <w:szCs w:val="20"/>
                <w:color w:val="auto"/>
              </w:rPr>
            </w:pPr>
            <w:r>
              <w:rPr>
                <w:rFonts w:ascii="Courier New" w:cs="Courier New" w:eastAsia="Courier New" w:hAnsi="Courier New"/>
                <w:sz w:val="12"/>
                <w:szCs w:val="12"/>
                <w:color w:val="auto"/>
              </w:rPr>
              <w:t>Tubular</w:t>
            </w:r>
          </w:p>
        </w:tc>
        <w:tc>
          <w:tcPr>
            <w:tcW w:w="1340" w:type="dxa"/>
            <w:vAlign w:val="bottom"/>
          </w:tcPr>
          <w:p>
            <w:pPr>
              <w:ind w:left="240"/>
              <w:spacing w:after="0"/>
              <w:rPr>
                <w:sz w:val="20"/>
                <w:szCs w:val="20"/>
                <w:color w:val="auto"/>
              </w:rPr>
            </w:pPr>
            <w:r>
              <w:rPr>
                <w:rFonts w:ascii="Courier New" w:cs="Courier New" w:eastAsia="Courier New" w:hAnsi="Courier New"/>
                <w:sz w:val="12"/>
                <w:szCs w:val="12"/>
                <w:color w:val="auto"/>
              </w:rPr>
              <w:t>9,631</w:t>
            </w:r>
          </w:p>
        </w:tc>
        <w:tc>
          <w:tcPr>
            <w:tcW w:w="1080" w:type="dxa"/>
            <w:vAlign w:val="bottom"/>
          </w:tcPr>
          <w:p>
            <w:pPr>
              <w:ind w:left="20"/>
              <w:spacing w:after="0"/>
              <w:rPr>
                <w:sz w:val="20"/>
                <w:szCs w:val="20"/>
                <w:color w:val="auto"/>
              </w:rPr>
            </w:pPr>
            <w:r>
              <w:rPr>
                <w:rFonts w:ascii="Courier New" w:cs="Courier New" w:eastAsia="Courier New" w:hAnsi="Courier New"/>
                <w:sz w:val="12"/>
                <w:szCs w:val="12"/>
                <w:color w:val="auto"/>
              </w:rPr>
              <w:t>8,234</w:t>
            </w:r>
          </w:p>
        </w:tc>
      </w:tr>
      <w:tr>
        <w:trPr>
          <w:trHeight w:val="135"/>
        </w:trPr>
        <w:tc>
          <w:tcPr>
            <w:tcW w:w="2560" w:type="dxa"/>
            <w:vAlign w:val="bottom"/>
          </w:tcPr>
          <w:p>
            <w:pPr>
              <w:spacing w:after="0"/>
              <w:rPr>
                <w:sz w:val="11"/>
                <w:szCs w:val="11"/>
                <w:color w:val="auto"/>
              </w:rPr>
            </w:pPr>
          </w:p>
        </w:tc>
        <w:tc>
          <w:tcPr>
            <w:tcW w:w="1340" w:type="dxa"/>
            <w:vAlign w:val="bottom"/>
          </w:tcPr>
          <w:p>
            <w:pPr>
              <w:ind w:left="800"/>
              <w:spacing w:after="0"/>
              <w:rPr>
                <w:sz w:val="20"/>
                <w:szCs w:val="20"/>
                <w:color w:val="auto"/>
              </w:rPr>
            </w:pPr>
            <w:r>
              <w:rPr>
                <w:rFonts w:ascii="Courier New" w:cs="Courier New" w:eastAsia="Courier New" w:hAnsi="Courier New"/>
                <w:sz w:val="12"/>
                <w:szCs w:val="12"/>
                <w:color w:val="auto"/>
              </w:rPr>
              <w:t>$48,166</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$46,257</w:t>
            </w:r>
          </w:p>
        </w:tc>
      </w:tr>
    </w:tbl>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Credit is extended on an evaluation of the customer's financial</w:t>
      </w:r>
    </w:p>
    <w:p>
      <w:pPr>
        <w:spacing w:after="0"/>
        <w:rPr>
          <w:sz w:val="20"/>
          <w:szCs w:val="20"/>
          <w:color w:val="auto"/>
        </w:rPr>
      </w:pPr>
      <w:r>
        <w:rPr>
          <w:rFonts w:ascii="Courier New" w:cs="Courier New" w:eastAsia="Courier New" w:hAnsi="Courier New"/>
          <w:sz w:val="12"/>
          <w:szCs w:val="12"/>
          <w:color w:val="auto"/>
        </w:rPr>
        <w:t>condition and generally collateral is not required.</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4.</w:t>
      </w:r>
    </w:p>
    <w:p>
      <w:pPr>
        <w:spacing w:after="0"/>
        <w:rPr>
          <w:sz w:val="20"/>
          <w:szCs w:val="20"/>
          <w:color w:val="auto"/>
        </w:rPr>
      </w:pPr>
      <w:r>
        <w:rPr>
          <w:rFonts w:ascii="Courier New" w:cs="Courier New" w:eastAsia="Courier New" w:hAnsi="Courier New"/>
          <w:sz w:val="12"/>
          <w:szCs w:val="12"/>
          <w:color w:val="auto"/>
        </w:rPr>
        <w:t>Inventories</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Inventories at December 31, 1995 and 1994 are summarized as</w:t>
      </w:r>
    </w:p>
    <w:p>
      <w:pPr>
        <w:spacing w:after="0"/>
        <w:rPr>
          <w:sz w:val="20"/>
          <w:szCs w:val="20"/>
          <w:color w:val="auto"/>
        </w:rPr>
      </w:pPr>
      <w:r>
        <w:rPr>
          <w:rFonts w:ascii="Courier New" w:cs="Courier New" w:eastAsia="Courier New" w:hAnsi="Courier New"/>
          <w:sz w:val="12"/>
          <w:szCs w:val="12"/>
          <w:color w:val="auto"/>
        </w:rPr>
        <w:t>follows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1995</w:t>
            </w:r>
          </w:p>
        </w:tc>
        <w:tc>
          <w:tcPr>
            <w:tcW w:w="1140" w:type="dxa"/>
            <w:vAlign w:val="bottom"/>
          </w:tcPr>
          <w:p>
            <w:pPr>
              <w:ind w:left="860"/>
              <w:spacing w:after="0"/>
              <w:rPr>
                <w:sz w:val="20"/>
                <w:szCs w:val="20"/>
                <w:color w:val="auto"/>
              </w:rPr>
            </w:pPr>
            <w:r>
              <w:rPr>
                <w:rFonts w:ascii="Courier New" w:cs="Courier New" w:eastAsia="Courier New" w:hAnsi="Courier New"/>
                <w:sz w:val="12"/>
                <w:szCs w:val="12"/>
                <w:color w:val="auto"/>
                <w:w w:val="90"/>
              </w:rPr>
              <w:t>1994</w:t>
            </w:r>
          </w:p>
        </w:tc>
      </w:tr>
      <w:tr>
        <w:trPr>
          <w:trHeight w:val="270"/>
        </w:trPr>
        <w:tc>
          <w:tcPr>
            <w:tcW w:w="2480" w:type="dxa"/>
            <w:vAlign w:val="bottom"/>
          </w:tcPr>
          <w:p>
            <w:pPr>
              <w:spacing w:after="0"/>
              <w:rPr>
                <w:sz w:val="20"/>
                <w:szCs w:val="20"/>
                <w:color w:val="auto"/>
              </w:rPr>
            </w:pPr>
            <w:r>
              <w:rPr>
                <w:rFonts w:ascii="Courier New" w:cs="Courier New" w:eastAsia="Courier New" w:hAnsi="Courier New"/>
                <w:sz w:val="12"/>
                <w:szCs w:val="12"/>
                <w:color w:val="auto"/>
              </w:rPr>
              <w:t>Finished goods</w:t>
            </w:r>
          </w:p>
        </w:tc>
        <w:tc>
          <w:tcPr>
            <w:tcW w:w="1160" w:type="dxa"/>
            <w:vAlign w:val="bottom"/>
          </w:tcPr>
          <w:p>
            <w:pPr>
              <w:ind w:left="120"/>
              <w:spacing w:after="0"/>
              <w:rPr>
                <w:sz w:val="20"/>
                <w:szCs w:val="20"/>
                <w:color w:val="auto"/>
              </w:rPr>
            </w:pPr>
            <w:r>
              <w:rPr>
                <w:rFonts w:ascii="Courier New" w:cs="Courier New" w:eastAsia="Courier New" w:hAnsi="Courier New"/>
                <w:sz w:val="12"/>
                <w:szCs w:val="12"/>
                <w:color w:val="auto"/>
              </w:rPr>
              <w:t>$33,570</w:t>
            </w:r>
          </w:p>
        </w:tc>
        <w:tc>
          <w:tcPr>
            <w:tcW w:w="840" w:type="dxa"/>
            <w:vAlign w:val="bottom"/>
          </w:tcPr>
          <w:p>
            <w:pPr>
              <w:jc w:val="right"/>
              <w:ind w:right="1"/>
              <w:spacing w:after="0"/>
              <w:rPr>
                <w:sz w:val="20"/>
                <w:szCs w:val="20"/>
                <w:color w:val="auto"/>
              </w:rPr>
            </w:pPr>
            <w:r>
              <w:rPr>
                <w:rFonts w:ascii="Courier New" w:cs="Courier New" w:eastAsia="Courier New" w:hAnsi="Courier New"/>
                <w:sz w:val="12"/>
                <w:szCs w:val="12"/>
                <w:color w:val="auto"/>
              </w:rPr>
              <w:t>$28,495</w:t>
            </w:r>
          </w:p>
        </w:tc>
        <w:tc>
          <w:tcPr>
            <w:tcW w:w="1140" w:type="dxa"/>
            <w:vAlign w:val="bottom"/>
          </w:tcPr>
          <w:p>
            <w:pPr>
              <w:spacing w:after="0"/>
              <w:rPr>
                <w:sz w:val="23"/>
                <w:szCs w:val="23"/>
                <w:color w:val="auto"/>
              </w:rPr>
            </w:pPr>
          </w:p>
        </w:tc>
      </w:tr>
      <w:tr>
        <w:trPr>
          <w:trHeight w:val="135"/>
        </w:trPr>
        <w:tc>
          <w:tcPr>
            <w:tcW w:w="2480" w:type="dxa"/>
            <w:vAlign w:val="bottom"/>
          </w:tcPr>
          <w:p>
            <w:pPr>
              <w:spacing w:after="0"/>
              <w:rPr>
                <w:sz w:val="20"/>
                <w:szCs w:val="20"/>
                <w:color w:val="auto"/>
              </w:rPr>
            </w:pPr>
            <w:r>
              <w:rPr>
                <w:rFonts w:ascii="Courier New" w:cs="Courier New" w:eastAsia="Courier New" w:hAnsi="Courier New"/>
                <w:sz w:val="12"/>
                <w:szCs w:val="12"/>
                <w:color w:val="auto"/>
              </w:rPr>
              <w:t>Work-in-process</w:t>
            </w:r>
          </w:p>
        </w:tc>
        <w:tc>
          <w:tcPr>
            <w:tcW w:w="1160" w:type="dxa"/>
            <w:vAlign w:val="bottom"/>
          </w:tcPr>
          <w:p>
            <w:pPr>
              <w:ind w:left="320"/>
              <w:spacing w:after="0"/>
              <w:rPr>
                <w:sz w:val="20"/>
                <w:szCs w:val="20"/>
                <w:color w:val="auto"/>
              </w:rPr>
            </w:pPr>
            <w:r>
              <w:rPr>
                <w:rFonts w:ascii="Courier New" w:cs="Courier New" w:eastAsia="Courier New" w:hAnsi="Courier New"/>
                <w:sz w:val="12"/>
                <w:szCs w:val="12"/>
                <w:color w:val="auto"/>
              </w:rPr>
              <w:t>6,687</w:t>
            </w:r>
          </w:p>
        </w:tc>
        <w:tc>
          <w:tcPr>
            <w:tcW w:w="840" w:type="dxa"/>
            <w:vAlign w:val="bottom"/>
          </w:tcPr>
          <w:p>
            <w:pPr>
              <w:spacing w:after="0"/>
              <w:rPr>
                <w:sz w:val="11"/>
                <w:szCs w:val="11"/>
                <w:color w:val="auto"/>
              </w:rPr>
            </w:pPr>
          </w:p>
        </w:tc>
        <w:tc>
          <w:tcPr>
            <w:tcW w:w="1140" w:type="dxa"/>
            <w:vAlign w:val="bottom"/>
          </w:tcPr>
          <w:p>
            <w:pPr>
              <w:spacing w:after="0"/>
              <w:rPr>
                <w:sz w:val="20"/>
                <w:szCs w:val="20"/>
                <w:color w:val="auto"/>
              </w:rPr>
            </w:pPr>
            <w:r>
              <w:rPr>
                <w:rFonts w:ascii="Courier New" w:cs="Courier New" w:eastAsia="Courier New" w:hAnsi="Courier New"/>
                <w:sz w:val="12"/>
                <w:szCs w:val="12"/>
                <w:color w:val="auto"/>
              </w:rPr>
              <w:t>14,242</w:t>
            </w:r>
          </w:p>
        </w:tc>
      </w:tr>
      <w:tr>
        <w:trPr>
          <w:trHeight w:val="135"/>
        </w:trPr>
        <w:tc>
          <w:tcPr>
            <w:tcW w:w="2480" w:type="dxa"/>
            <w:vAlign w:val="bottom"/>
          </w:tcPr>
          <w:p>
            <w:pPr>
              <w:spacing w:after="0"/>
              <w:rPr>
                <w:sz w:val="20"/>
                <w:szCs w:val="20"/>
                <w:color w:val="auto"/>
              </w:rPr>
            </w:pPr>
            <w:r>
              <w:rPr>
                <w:rFonts w:ascii="Courier New" w:cs="Courier New" w:eastAsia="Courier New" w:hAnsi="Courier New"/>
                <w:sz w:val="12"/>
                <w:szCs w:val="12"/>
                <w:color w:val="auto"/>
              </w:rPr>
              <w:t>Raw materials</w:t>
            </w:r>
          </w:p>
        </w:tc>
        <w:tc>
          <w:tcPr>
            <w:tcW w:w="1160" w:type="dxa"/>
            <w:vAlign w:val="bottom"/>
          </w:tcPr>
          <w:p>
            <w:pPr>
              <w:ind w:left="320"/>
              <w:spacing w:after="0"/>
              <w:rPr>
                <w:sz w:val="20"/>
                <w:szCs w:val="20"/>
                <w:color w:val="auto"/>
              </w:rPr>
            </w:pPr>
            <w:r>
              <w:rPr>
                <w:rFonts w:ascii="Courier New" w:cs="Courier New" w:eastAsia="Courier New" w:hAnsi="Courier New"/>
                <w:sz w:val="12"/>
                <w:szCs w:val="12"/>
                <w:color w:val="auto"/>
              </w:rPr>
              <w:t>2,659</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2,971</w:t>
            </w:r>
          </w:p>
        </w:tc>
        <w:tc>
          <w:tcPr>
            <w:tcW w:w="1140" w:type="dxa"/>
            <w:vAlign w:val="bottom"/>
          </w:tcPr>
          <w:p>
            <w:pPr>
              <w:spacing w:after="0"/>
              <w:rPr>
                <w:sz w:val="11"/>
                <w:szCs w:val="11"/>
                <w:color w:val="auto"/>
              </w:rPr>
            </w:pPr>
          </w:p>
        </w:tc>
      </w:tr>
      <w:tr>
        <w:trPr>
          <w:trHeight w:val="135"/>
        </w:trPr>
        <w:tc>
          <w:tcPr>
            <w:tcW w:w="2480" w:type="dxa"/>
            <w:vAlign w:val="bottom"/>
          </w:tcPr>
          <w:p>
            <w:pPr>
              <w:spacing w:after="0"/>
              <w:rPr>
                <w:sz w:val="20"/>
                <w:szCs w:val="20"/>
                <w:color w:val="auto"/>
              </w:rPr>
            </w:pPr>
            <w:r>
              <w:rPr>
                <w:rFonts w:ascii="Courier New" w:cs="Courier New" w:eastAsia="Courier New" w:hAnsi="Courier New"/>
                <w:sz w:val="12"/>
                <w:szCs w:val="12"/>
                <w:color w:val="auto"/>
              </w:rPr>
              <w:t>Total inventories at current costs</w:t>
            </w:r>
          </w:p>
        </w:tc>
        <w:tc>
          <w:tcPr>
            <w:tcW w:w="1160" w:type="dxa"/>
            <w:vAlign w:val="bottom"/>
          </w:tcPr>
          <w:p>
            <w:pPr>
              <w:ind w:left="460"/>
              <w:spacing w:after="0"/>
              <w:rPr>
                <w:sz w:val="20"/>
                <w:szCs w:val="20"/>
                <w:color w:val="auto"/>
              </w:rPr>
            </w:pPr>
            <w:r>
              <w:rPr>
                <w:rFonts w:ascii="Courier New" w:cs="Courier New" w:eastAsia="Courier New" w:hAnsi="Courier New"/>
                <w:sz w:val="12"/>
                <w:szCs w:val="12"/>
                <w:color w:val="auto"/>
              </w:rPr>
              <w:t>42,916</w:t>
            </w:r>
          </w:p>
        </w:tc>
        <w:tc>
          <w:tcPr>
            <w:tcW w:w="840" w:type="dxa"/>
            <w:vAlign w:val="bottom"/>
          </w:tcPr>
          <w:p>
            <w:pPr>
              <w:spacing w:after="0"/>
              <w:rPr>
                <w:sz w:val="11"/>
                <w:szCs w:val="11"/>
                <w:color w:val="auto"/>
              </w:rPr>
            </w:pPr>
          </w:p>
        </w:tc>
        <w:tc>
          <w:tcPr>
            <w:tcW w:w="1140" w:type="dxa"/>
            <w:vAlign w:val="bottom"/>
          </w:tcPr>
          <w:p>
            <w:pPr>
              <w:spacing w:after="0"/>
              <w:rPr>
                <w:sz w:val="20"/>
                <w:szCs w:val="20"/>
                <w:color w:val="auto"/>
              </w:rPr>
            </w:pPr>
            <w:r>
              <w:rPr>
                <w:rFonts w:ascii="Courier New" w:cs="Courier New" w:eastAsia="Courier New" w:hAnsi="Courier New"/>
                <w:sz w:val="12"/>
                <w:szCs w:val="12"/>
                <w:color w:val="auto"/>
              </w:rPr>
              <w:t>45,708</w:t>
            </w:r>
          </w:p>
        </w:tc>
      </w:tr>
      <w:tr>
        <w:trPr>
          <w:trHeight w:val="270"/>
        </w:trPr>
        <w:tc>
          <w:tcPr>
            <w:tcW w:w="2480" w:type="dxa"/>
            <w:vAlign w:val="bottom"/>
          </w:tcPr>
          <w:p>
            <w:pPr>
              <w:spacing w:after="0"/>
              <w:rPr>
                <w:sz w:val="20"/>
                <w:szCs w:val="20"/>
                <w:color w:val="auto"/>
              </w:rPr>
            </w:pPr>
            <w:r>
              <w:rPr>
                <w:rFonts w:ascii="Courier New" w:cs="Courier New" w:eastAsia="Courier New" w:hAnsi="Courier New"/>
                <w:sz w:val="12"/>
                <w:szCs w:val="12"/>
                <w:color w:val="auto"/>
              </w:rPr>
              <w:t>Less:</w:t>
            </w:r>
          </w:p>
        </w:tc>
        <w:tc>
          <w:tcPr>
            <w:tcW w:w="1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135"/>
        </w:trPr>
        <w:tc>
          <w:tcPr>
            <w:tcW w:w="24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Current cost over LIFO</w:t>
            </w: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5"/>
        </w:trPr>
        <w:tc>
          <w:tcPr>
            <w:tcW w:w="2480" w:type="dxa"/>
            <w:vAlign w:val="bottom"/>
          </w:tcPr>
          <w:p>
            <w:pPr>
              <w:ind w:left="420"/>
              <w:spacing w:after="0"/>
              <w:rPr>
                <w:sz w:val="20"/>
                <w:szCs w:val="20"/>
                <w:color w:val="auto"/>
              </w:rPr>
            </w:pPr>
            <w:r>
              <w:rPr>
                <w:rFonts w:ascii="Courier New" w:cs="Courier New" w:eastAsia="Courier New" w:hAnsi="Courier New"/>
                <w:sz w:val="12"/>
                <w:szCs w:val="12"/>
                <w:color w:val="auto"/>
              </w:rPr>
              <w:t>stated values</w:t>
            </w:r>
          </w:p>
        </w:tc>
        <w:tc>
          <w:tcPr>
            <w:tcW w:w="1160" w:type="dxa"/>
            <w:vAlign w:val="bottom"/>
          </w:tcPr>
          <w:p>
            <w:pPr>
              <w:ind w:left="320"/>
              <w:spacing w:after="0"/>
              <w:rPr>
                <w:sz w:val="20"/>
                <w:szCs w:val="20"/>
                <w:color w:val="auto"/>
              </w:rPr>
            </w:pPr>
            <w:r>
              <w:rPr>
                <w:rFonts w:ascii="Courier New" w:cs="Courier New" w:eastAsia="Courier New" w:hAnsi="Courier New"/>
                <w:sz w:val="12"/>
                <w:szCs w:val="12"/>
                <w:color w:val="auto"/>
              </w:rPr>
              <w:t>(2,012)</w:t>
            </w:r>
          </w:p>
        </w:tc>
        <w:tc>
          <w:tcPr>
            <w:tcW w:w="840" w:type="dxa"/>
            <w:vAlign w:val="bottom"/>
          </w:tcPr>
          <w:p>
            <w:pPr>
              <w:spacing w:after="0"/>
              <w:rPr>
                <w:sz w:val="11"/>
                <w:szCs w:val="11"/>
                <w:color w:val="auto"/>
              </w:rPr>
            </w:pPr>
          </w:p>
        </w:tc>
        <w:tc>
          <w:tcPr>
            <w:tcW w:w="1140" w:type="dxa"/>
            <w:vAlign w:val="bottom"/>
          </w:tcPr>
          <w:p>
            <w:pPr>
              <w:spacing w:after="0"/>
              <w:rPr>
                <w:sz w:val="20"/>
                <w:szCs w:val="20"/>
                <w:color w:val="auto"/>
              </w:rPr>
            </w:pPr>
            <w:r>
              <w:rPr>
                <w:rFonts w:ascii="Courier New" w:cs="Courier New" w:eastAsia="Courier New" w:hAnsi="Courier New"/>
                <w:sz w:val="12"/>
                <w:szCs w:val="12"/>
                <w:color w:val="auto"/>
              </w:rPr>
              <w:t>(1,457)</w:t>
            </w:r>
          </w:p>
        </w:tc>
      </w:tr>
      <w:tr>
        <w:trPr>
          <w:trHeight w:val="135"/>
        </w:trPr>
        <w:tc>
          <w:tcPr>
            <w:tcW w:w="24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Reserve for decline in market</w:t>
            </w: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5"/>
        </w:trPr>
        <w:tc>
          <w:tcPr>
            <w:tcW w:w="2480" w:type="dxa"/>
            <w:vAlign w:val="bottom"/>
          </w:tcPr>
          <w:p>
            <w:pPr>
              <w:ind w:left="420"/>
              <w:spacing w:after="0"/>
              <w:rPr>
                <w:sz w:val="20"/>
                <w:szCs w:val="20"/>
                <w:color w:val="auto"/>
              </w:rPr>
            </w:pPr>
            <w:r>
              <w:rPr>
                <w:rFonts w:ascii="Courier New" w:cs="Courier New" w:eastAsia="Courier New" w:hAnsi="Courier New"/>
                <w:sz w:val="12"/>
                <w:szCs w:val="12"/>
                <w:color w:val="auto"/>
              </w:rPr>
              <w:t>value of inventories</w:t>
            </w:r>
          </w:p>
        </w:tc>
        <w:tc>
          <w:tcPr>
            <w:tcW w:w="1160" w:type="dxa"/>
            <w:vAlign w:val="bottom"/>
          </w:tcPr>
          <w:p>
            <w:pPr>
              <w:ind w:left="320"/>
              <w:spacing w:after="0"/>
              <w:rPr>
                <w:sz w:val="20"/>
                <w:szCs w:val="20"/>
                <w:color w:val="auto"/>
              </w:rPr>
            </w:pPr>
            <w:r>
              <w:rPr>
                <w:rFonts w:ascii="Courier New" w:cs="Courier New" w:eastAsia="Courier New" w:hAnsi="Courier New"/>
                <w:sz w:val="12"/>
                <w:szCs w:val="12"/>
                <w:color w:val="auto"/>
              </w:rPr>
              <w:t>(600)</w:t>
            </w:r>
          </w:p>
        </w:tc>
        <w:tc>
          <w:tcPr>
            <w:tcW w:w="840" w:type="dxa"/>
            <w:vAlign w:val="bottom"/>
          </w:tcPr>
          <w:p>
            <w:pPr>
              <w:spacing w:after="0"/>
              <w:rPr>
                <w:sz w:val="11"/>
                <w:szCs w:val="11"/>
                <w:color w:val="auto"/>
              </w:rPr>
            </w:pPr>
          </w:p>
        </w:tc>
        <w:tc>
          <w:tcPr>
            <w:tcW w:w="1140" w:type="dxa"/>
            <w:vAlign w:val="bottom"/>
          </w:tcPr>
          <w:p>
            <w:pPr>
              <w:spacing w:after="0"/>
              <w:rPr>
                <w:sz w:val="20"/>
                <w:szCs w:val="20"/>
                <w:color w:val="auto"/>
              </w:rPr>
            </w:pPr>
            <w:r>
              <w:rPr>
                <w:rFonts w:ascii="Courier New" w:cs="Courier New" w:eastAsia="Courier New" w:hAnsi="Courier New"/>
                <w:sz w:val="12"/>
                <w:szCs w:val="12"/>
                <w:color w:val="auto"/>
              </w:rPr>
              <w:t>(600)</w:t>
            </w:r>
          </w:p>
        </w:tc>
      </w:tr>
      <w:tr>
        <w:trPr>
          <w:trHeight w:val="135"/>
        </w:trPr>
        <w:tc>
          <w:tcPr>
            <w:tcW w:w="2480" w:type="dxa"/>
            <w:vAlign w:val="bottom"/>
          </w:tcPr>
          <w:p>
            <w:pPr>
              <w:spacing w:after="0"/>
              <w:rPr>
                <w:sz w:val="11"/>
                <w:szCs w:val="11"/>
                <w:color w:val="auto"/>
              </w:rPr>
            </w:pPr>
          </w:p>
        </w:tc>
        <w:tc>
          <w:tcPr>
            <w:tcW w:w="1160" w:type="dxa"/>
            <w:vAlign w:val="bottom"/>
          </w:tcPr>
          <w:p>
            <w:pPr>
              <w:ind w:left="320"/>
              <w:spacing w:after="0"/>
              <w:rPr>
                <w:sz w:val="20"/>
                <w:szCs w:val="20"/>
                <w:color w:val="auto"/>
              </w:rPr>
            </w:pPr>
            <w:r>
              <w:rPr>
                <w:rFonts w:ascii="Courier New" w:cs="Courier New" w:eastAsia="Courier New" w:hAnsi="Courier New"/>
                <w:sz w:val="12"/>
                <w:szCs w:val="12"/>
                <w:color w:val="auto"/>
              </w:rPr>
              <w:t>$40,304</w:t>
            </w:r>
          </w:p>
        </w:tc>
        <w:tc>
          <w:tcPr>
            <w:tcW w:w="840" w:type="dxa"/>
            <w:vAlign w:val="bottom"/>
          </w:tcPr>
          <w:p>
            <w:pPr>
              <w:spacing w:after="0"/>
              <w:rPr>
                <w:sz w:val="11"/>
                <w:szCs w:val="11"/>
                <w:color w:val="auto"/>
              </w:rPr>
            </w:pPr>
          </w:p>
        </w:tc>
        <w:tc>
          <w:tcPr>
            <w:tcW w:w="1140" w:type="dxa"/>
            <w:vAlign w:val="bottom"/>
          </w:tcPr>
          <w:p>
            <w:pPr>
              <w:spacing w:after="0"/>
              <w:rPr>
                <w:sz w:val="20"/>
                <w:szCs w:val="20"/>
                <w:color w:val="auto"/>
              </w:rPr>
            </w:pPr>
            <w:r>
              <w:rPr>
                <w:rFonts w:ascii="Courier New" w:cs="Courier New" w:eastAsia="Courier New" w:hAnsi="Courier New"/>
                <w:sz w:val="12"/>
                <w:szCs w:val="12"/>
                <w:color w:val="auto"/>
              </w:rPr>
              <w:t>$43,651</w:t>
            </w:r>
          </w:p>
        </w:tc>
      </w:tr>
    </w:tbl>
    <w:p>
      <w:pPr>
        <w:spacing w:after="0" w:line="269" w:lineRule="exact"/>
        <w:rPr>
          <w:sz w:val="20"/>
          <w:szCs w:val="20"/>
          <w:color w:val="auto"/>
        </w:rPr>
      </w:pPr>
    </w:p>
    <w:p>
      <w:pPr>
        <w:spacing w:after="0"/>
        <w:tabs>
          <w:tab w:leader="none" w:pos="2860" w:val="left"/>
        </w:tabs>
        <w:rPr>
          <w:sz w:val="20"/>
          <w:szCs w:val="20"/>
          <w:color w:val="auto"/>
        </w:rPr>
      </w:pPr>
      <w:r>
        <w:rPr>
          <w:rFonts w:ascii="Courier New" w:cs="Courier New" w:eastAsia="Courier New" w:hAnsi="Courier New"/>
          <w:sz w:val="12"/>
          <w:szCs w:val="12"/>
          <w:color w:val="auto"/>
        </w:rPr>
        <w:t>At December 31, 1995 and 1994, the LIFO</w:t>
      </w:r>
      <w:r>
        <w:rPr>
          <w:sz w:val="20"/>
          <w:szCs w:val="20"/>
          <w:color w:val="auto"/>
        </w:rPr>
        <w:tab/>
      </w:r>
      <w:r>
        <w:rPr>
          <w:rFonts w:ascii="Courier New" w:cs="Courier New" w:eastAsia="Courier New" w:hAnsi="Courier New"/>
          <w:sz w:val="11"/>
          <w:szCs w:val="11"/>
          <w:color w:val="auto"/>
        </w:rPr>
        <w:t>carrying value of</w:t>
      </w:r>
    </w:p>
    <w:p>
      <w:pPr>
        <w:spacing w:after="0"/>
        <w:rPr>
          <w:sz w:val="20"/>
          <w:szCs w:val="20"/>
          <w:color w:val="auto"/>
        </w:rPr>
      </w:pPr>
      <w:r>
        <w:rPr>
          <w:rFonts w:ascii="Courier New" w:cs="Courier New" w:eastAsia="Courier New" w:hAnsi="Courier New"/>
          <w:sz w:val="12"/>
          <w:szCs w:val="12"/>
          <w:color w:val="auto"/>
        </w:rPr>
        <w:t>inventories for book purposes exceeded the LIFO carrying value</w:t>
      </w:r>
    </w:p>
    <w:p>
      <w:pPr>
        <w:spacing w:after="0" w:line="237" w:lineRule="auto"/>
        <w:rPr>
          <w:sz w:val="20"/>
          <w:szCs w:val="20"/>
          <w:color w:val="auto"/>
        </w:rPr>
      </w:pPr>
      <w:r>
        <w:rPr>
          <w:rFonts w:ascii="Courier New" w:cs="Courier New" w:eastAsia="Courier New" w:hAnsi="Courier New"/>
          <w:sz w:val="12"/>
          <w:szCs w:val="12"/>
          <w:color w:val="auto"/>
        </w:rPr>
        <w:t>for tax purposes by approximately $3,516,000 and $3,374,000,</w:t>
      </w:r>
    </w:p>
    <w:p>
      <w:pPr>
        <w:spacing w:after="0"/>
        <w:tabs>
          <w:tab w:leader="none" w:pos="1020" w:val="left"/>
        </w:tabs>
        <w:rPr>
          <w:sz w:val="20"/>
          <w:szCs w:val="20"/>
          <w:color w:val="auto"/>
        </w:rPr>
      </w:pPr>
      <w:r>
        <w:rPr>
          <w:rFonts w:ascii="Courier New" w:cs="Courier New" w:eastAsia="Courier New" w:hAnsi="Courier New"/>
          <w:sz w:val="12"/>
          <w:szCs w:val="12"/>
          <w:color w:val="auto"/>
        </w:rPr>
        <w:t>respectively.</w:t>
      </w:r>
      <w:r>
        <w:rPr>
          <w:sz w:val="20"/>
          <w:szCs w:val="20"/>
          <w:color w:val="auto"/>
        </w:rPr>
        <w:tab/>
      </w:r>
      <w:r>
        <w:rPr>
          <w:rFonts w:ascii="Courier New" w:cs="Courier New" w:eastAsia="Courier New" w:hAnsi="Courier New"/>
          <w:sz w:val="11"/>
          <w:szCs w:val="11"/>
          <w:color w:val="auto"/>
        </w:rPr>
        <w:t>During 1995, inventory quantities were reduced</w:t>
      </w:r>
    </w:p>
    <w:p>
      <w:pPr>
        <w:spacing w:after="0" w:line="237" w:lineRule="auto"/>
        <w:rPr>
          <w:sz w:val="20"/>
          <w:szCs w:val="20"/>
          <w:color w:val="auto"/>
        </w:rPr>
      </w:pPr>
      <w:r>
        <w:rPr>
          <w:rFonts w:ascii="Courier New" w:cs="Courier New" w:eastAsia="Courier New" w:hAnsi="Courier New"/>
          <w:sz w:val="12"/>
          <w:szCs w:val="12"/>
          <w:color w:val="auto"/>
        </w:rPr>
        <w:t>resulting in a liquidation of certain LIFO inventory layers</w:t>
      </w:r>
    </w:p>
    <w:p>
      <w:pPr>
        <w:spacing w:after="0"/>
        <w:tabs>
          <w:tab w:leader="none" w:pos="3700" w:val="left"/>
        </w:tabs>
        <w:rPr>
          <w:sz w:val="20"/>
          <w:szCs w:val="20"/>
          <w:color w:val="auto"/>
        </w:rPr>
      </w:pPr>
      <w:r>
        <w:rPr>
          <w:rFonts w:ascii="Courier New" w:cs="Courier New" w:eastAsia="Courier New" w:hAnsi="Courier New"/>
          <w:sz w:val="12"/>
          <w:szCs w:val="12"/>
          <w:color w:val="auto"/>
        </w:rPr>
        <w:t>carried at costs which were lower than the costs of</w:t>
      </w:r>
      <w:r>
        <w:rPr>
          <w:sz w:val="20"/>
          <w:szCs w:val="20"/>
          <w:color w:val="auto"/>
        </w:rPr>
        <w:tab/>
      </w:r>
      <w:r>
        <w:rPr>
          <w:rFonts w:ascii="Courier New" w:cs="Courier New" w:eastAsia="Courier New" w:hAnsi="Courier New"/>
          <w:sz w:val="11"/>
          <w:szCs w:val="11"/>
          <w:color w:val="auto"/>
        </w:rPr>
        <w:t>current</w:t>
      </w:r>
    </w:p>
    <w:p>
      <w:pPr>
        <w:spacing w:after="0" w:line="237" w:lineRule="auto"/>
        <w:rPr>
          <w:sz w:val="20"/>
          <w:szCs w:val="20"/>
          <w:color w:val="auto"/>
        </w:rPr>
      </w:pPr>
      <w:r>
        <w:rPr>
          <w:rFonts w:ascii="Courier New" w:cs="Courier New" w:eastAsia="Courier New" w:hAnsi="Courier New"/>
          <w:sz w:val="12"/>
          <w:szCs w:val="12"/>
          <w:color w:val="auto"/>
        </w:rPr>
        <w:t>purchases. The effect of these reductions in 1995 was to</w:t>
      </w:r>
    </w:p>
    <w:p>
      <w:pPr>
        <w:spacing w:after="0"/>
        <w:rPr>
          <w:sz w:val="20"/>
          <w:szCs w:val="20"/>
          <w:color w:val="auto"/>
        </w:rPr>
      </w:pPr>
      <w:r>
        <w:rPr>
          <w:rFonts w:ascii="Courier New" w:cs="Courier New" w:eastAsia="Courier New" w:hAnsi="Courier New"/>
          <w:sz w:val="12"/>
          <w:szCs w:val="12"/>
          <w:color w:val="auto"/>
        </w:rPr>
        <w:t>decrease cost of goods sold by $287,000.</w:t>
      </w:r>
    </w:p>
    <w:p>
      <w:pPr>
        <w:sectPr>
          <w:pgSz w:w="11900" w:h="16838" w:orient="portrait"/>
          <w:cols w:equalWidth="0" w:num="1">
            <w:col w:w="10239"/>
          </w:cols>
          <w:pgMar w:left="220" w:top="389"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2"/>
          <w:szCs w:val="12"/>
          <w:color w:val="auto"/>
        </w:rPr>
        <w:t>Note 5.</w:t>
      </w:r>
    </w:p>
    <w:p>
      <w:pPr>
        <w:spacing w:after="0"/>
        <w:rPr>
          <w:sz w:val="20"/>
          <w:szCs w:val="20"/>
          <w:color w:val="auto"/>
        </w:rPr>
      </w:pPr>
      <w:r>
        <w:rPr>
          <w:rFonts w:ascii="Courier New" w:cs="Courier New" w:eastAsia="Courier New" w:hAnsi="Courier New"/>
          <w:sz w:val="12"/>
          <w:szCs w:val="12"/>
          <w:color w:val="auto"/>
        </w:rPr>
        <w:t>Property Held for Resale</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Property held for resale at December 31, 1995 and 1994 consists</w:t>
      </w:r>
    </w:p>
    <w:p>
      <w:pPr>
        <w:spacing w:after="0"/>
        <w:rPr>
          <w:sz w:val="20"/>
          <w:szCs w:val="20"/>
          <w:color w:val="auto"/>
        </w:rPr>
      </w:pPr>
      <w:r>
        <w:rPr>
          <w:rFonts w:ascii="Courier New" w:cs="Courier New" w:eastAsia="Courier New" w:hAnsi="Courier New"/>
          <w:sz w:val="12"/>
          <w:szCs w:val="12"/>
          <w:color w:val="auto"/>
        </w:rPr>
        <w:t>of the following (in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280" w:type="dxa"/>
            <w:vAlign w:val="bottom"/>
          </w:tcPr>
          <w:p>
            <w:pPr>
              <w:spacing w:after="0"/>
              <w:rPr>
                <w:sz w:val="20"/>
                <w:szCs w:val="20"/>
                <w:color w:val="auto"/>
              </w:rPr>
            </w:pPr>
            <w:r>
              <w:rPr>
                <w:rFonts w:ascii="Courier New" w:cs="Courier New" w:eastAsia="Courier New" w:hAnsi="Courier New"/>
                <w:sz w:val="12"/>
                <w:szCs w:val="12"/>
                <w:color w:val="auto"/>
              </w:rPr>
              <w:t>Location</w:t>
            </w:r>
          </w:p>
        </w:tc>
        <w:tc>
          <w:tcPr>
            <w:tcW w:w="1580" w:type="dxa"/>
            <w:vAlign w:val="bottom"/>
          </w:tcPr>
          <w:p>
            <w:pPr>
              <w:ind w:left="520"/>
              <w:spacing w:after="0"/>
              <w:rPr>
                <w:sz w:val="20"/>
                <w:szCs w:val="20"/>
                <w:color w:val="auto"/>
              </w:rPr>
            </w:pPr>
            <w:r>
              <w:rPr>
                <w:rFonts w:ascii="Courier New" w:cs="Courier New" w:eastAsia="Courier New" w:hAnsi="Courier New"/>
                <w:sz w:val="12"/>
                <w:szCs w:val="12"/>
                <w:color w:val="auto"/>
              </w:rPr>
              <w:t>1995</w:t>
            </w:r>
          </w:p>
        </w:tc>
        <w:tc>
          <w:tcPr>
            <w:tcW w:w="1060" w:type="dxa"/>
            <w:vAlign w:val="bottom"/>
          </w:tcPr>
          <w:p>
            <w:pPr>
              <w:ind w:left="620"/>
              <w:spacing w:after="0"/>
              <w:rPr>
                <w:sz w:val="20"/>
                <w:szCs w:val="20"/>
                <w:color w:val="auto"/>
              </w:rPr>
            </w:pPr>
            <w:r>
              <w:rPr>
                <w:rFonts w:ascii="Courier New" w:cs="Courier New" w:eastAsia="Courier New" w:hAnsi="Courier New"/>
                <w:sz w:val="12"/>
                <w:szCs w:val="12"/>
                <w:color w:val="auto"/>
              </w:rPr>
              <w:t>1994</w:t>
            </w:r>
          </w:p>
        </w:tc>
      </w:tr>
      <w:tr>
        <w:trPr>
          <w:trHeight w:val="270"/>
        </w:trPr>
        <w:tc>
          <w:tcPr>
            <w:tcW w:w="2280" w:type="dxa"/>
            <w:vAlign w:val="bottom"/>
          </w:tcPr>
          <w:p>
            <w:pPr>
              <w:spacing w:after="0"/>
              <w:rPr>
                <w:sz w:val="20"/>
                <w:szCs w:val="20"/>
                <w:color w:val="auto"/>
              </w:rPr>
            </w:pPr>
            <w:r>
              <w:rPr>
                <w:rFonts w:ascii="Courier New" w:cs="Courier New" w:eastAsia="Courier New" w:hAnsi="Courier New"/>
                <w:sz w:val="12"/>
                <w:szCs w:val="12"/>
                <w:color w:val="auto"/>
              </w:rPr>
              <w:t>Parkersburg, WV</w:t>
            </w:r>
          </w:p>
        </w:tc>
        <w:tc>
          <w:tcPr>
            <w:tcW w:w="1580" w:type="dxa"/>
            <w:vAlign w:val="bottom"/>
          </w:tcPr>
          <w:p>
            <w:pPr>
              <w:ind w:left="520"/>
              <w:spacing w:after="0"/>
              <w:rPr>
                <w:sz w:val="20"/>
                <w:szCs w:val="20"/>
                <w:color w:val="auto"/>
              </w:rPr>
            </w:pPr>
            <w:r>
              <w:rPr>
                <w:rFonts w:ascii="Courier New" w:cs="Courier New" w:eastAsia="Courier New" w:hAnsi="Courier New"/>
                <w:sz w:val="12"/>
                <w:szCs w:val="12"/>
                <w:color w:val="auto"/>
              </w:rPr>
              <w:t>$2,920</w:t>
            </w:r>
          </w:p>
        </w:tc>
        <w:tc>
          <w:tcPr>
            <w:tcW w:w="1060" w:type="dxa"/>
            <w:vAlign w:val="bottom"/>
          </w:tcPr>
          <w:p>
            <w:pPr>
              <w:spacing w:after="0"/>
              <w:rPr>
                <w:sz w:val="23"/>
                <w:szCs w:val="23"/>
                <w:color w:val="auto"/>
              </w:rPr>
            </w:pPr>
          </w:p>
        </w:tc>
      </w:tr>
      <w:tr>
        <w:trPr>
          <w:trHeight w:val="135"/>
        </w:trPr>
        <w:tc>
          <w:tcPr>
            <w:tcW w:w="2280" w:type="dxa"/>
            <w:vAlign w:val="bottom"/>
          </w:tcPr>
          <w:p>
            <w:pPr>
              <w:spacing w:after="0"/>
              <w:rPr>
                <w:sz w:val="20"/>
                <w:szCs w:val="20"/>
                <w:color w:val="auto"/>
              </w:rPr>
            </w:pPr>
            <w:r>
              <w:rPr>
                <w:rFonts w:ascii="Courier New" w:cs="Courier New" w:eastAsia="Courier New" w:hAnsi="Courier New"/>
                <w:sz w:val="12"/>
                <w:szCs w:val="12"/>
                <w:color w:val="auto"/>
              </w:rPr>
              <w:t>Windsor, NJ</w:t>
            </w:r>
          </w:p>
        </w:tc>
        <w:tc>
          <w:tcPr>
            <w:tcW w:w="1580" w:type="dxa"/>
            <w:vAlign w:val="bottom"/>
          </w:tcPr>
          <w:p>
            <w:pPr>
              <w:ind w:left="520"/>
              <w:spacing w:after="0"/>
              <w:rPr>
                <w:sz w:val="20"/>
                <w:szCs w:val="20"/>
                <w:color w:val="auto"/>
              </w:rPr>
            </w:pPr>
            <w:r>
              <w:rPr>
                <w:rFonts w:ascii="Courier New" w:cs="Courier New" w:eastAsia="Courier New" w:hAnsi="Courier New"/>
                <w:sz w:val="12"/>
                <w:szCs w:val="12"/>
                <w:color w:val="auto"/>
              </w:rPr>
              <w:t>985</w:t>
            </w:r>
          </w:p>
        </w:tc>
        <w:tc>
          <w:tcPr>
            <w:tcW w:w="1060" w:type="dxa"/>
            <w:vAlign w:val="bottom"/>
          </w:tcPr>
          <w:p>
            <w:pPr>
              <w:ind w:left="620"/>
              <w:spacing w:after="0"/>
              <w:rPr>
                <w:sz w:val="20"/>
                <w:szCs w:val="20"/>
                <w:color w:val="auto"/>
              </w:rPr>
            </w:pPr>
            <w:r>
              <w:rPr>
                <w:rFonts w:ascii="Courier New" w:cs="Courier New" w:eastAsia="Courier New" w:hAnsi="Courier New"/>
                <w:sz w:val="12"/>
                <w:szCs w:val="12"/>
                <w:color w:val="auto"/>
                <w:w w:val="97"/>
              </w:rPr>
              <w:t>$1,253</w:t>
            </w:r>
          </w:p>
        </w:tc>
      </w:tr>
      <w:tr>
        <w:trPr>
          <w:trHeight w:val="135"/>
        </w:trPr>
        <w:tc>
          <w:tcPr>
            <w:tcW w:w="2280" w:type="dxa"/>
            <w:vAlign w:val="bottom"/>
          </w:tcPr>
          <w:p>
            <w:pPr>
              <w:spacing w:after="0"/>
              <w:rPr>
                <w:sz w:val="20"/>
                <w:szCs w:val="20"/>
                <w:color w:val="auto"/>
              </w:rPr>
            </w:pPr>
            <w:r>
              <w:rPr>
                <w:rFonts w:ascii="Courier New" w:cs="Courier New" w:eastAsia="Courier New" w:hAnsi="Courier New"/>
                <w:sz w:val="12"/>
                <w:szCs w:val="12"/>
                <w:color w:val="auto"/>
              </w:rPr>
              <w:t>Marrero, LA</w:t>
            </w:r>
          </w:p>
        </w:tc>
        <w:tc>
          <w:tcPr>
            <w:tcW w:w="1580" w:type="dxa"/>
            <w:vAlign w:val="bottom"/>
          </w:tcPr>
          <w:p>
            <w:pPr>
              <w:ind w:left="520"/>
              <w:spacing w:after="0"/>
              <w:rPr>
                <w:sz w:val="20"/>
                <w:szCs w:val="20"/>
                <w:color w:val="auto"/>
              </w:rPr>
            </w:pPr>
            <w:r>
              <w:rPr>
                <w:rFonts w:ascii="Courier New" w:cs="Courier New" w:eastAsia="Courier New" w:hAnsi="Courier New"/>
                <w:sz w:val="12"/>
                <w:szCs w:val="12"/>
                <w:color w:val="auto"/>
              </w:rPr>
              <w:t>615</w:t>
            </w:r>
          </w:p>
        </w:tc>
        <w:tc>
          <w:tcPr>
            <w:tcW w:w="1060" w:type="dxa"/>
            <w:vAlign w:val="bottom"/>
          </w:tcPr>
          <w:p>
            <w:pPr>
              <w:ind w:left="620"/>
              <w:spacing w:after="0"/>
              <w:rPr>
                <w:sz w:val="20"/>
                <w:szCs w:val="20"/>
                <w:color w:val="auto"/>
              </w:rPr>
            </w:pPr>
            <w:r>
              <w:rPr>
                <w:rFonts w:ascii="Courier New" w:cs="Courier New" w:eastAsia="Courier New" w:hAnsi="Courier New"/>
                <w:sz w:val="12"/>
                <w:szCs w:val="12"/>
                <w:color w:val="auto"/>
              </w:rPr>
              <w:t>615</w:t>
            </w:r>
          </w:p>
        </w:tc>
      </w:tr>
      <w:tr>
        <w:trPr>
          <w:trHeight w:val="135"/>
        </w:trPr>
        <w:tc>
          <w:tcPr>
            <w:tcW w:w="2280" w:type="dxa"/>
            <w:vAlign w:val="bottom"/>
          </w:tcPr>
          <w:p>
            <w:pPr>
              <w:spacing w:after="0"/>
              <w:rPr>
                <w:sz w:val="20"/>
                <w:szCs w:val="20"/>
                <w:color w:val="auto"/>
              </w:rPr>
            </w:pPr>
            <w:r>
              <w:rPr>
                <w:rFonts w:ascii="Courier New" w:cs="Courier New" w:eastAsia="Courier New" w:hAnsi="Courier New"/>
                <w:sz w:val="12"/>
                <w:szCs w:val="12"/>
                <w:color w:val="auto"/>
              </w:rPr>
              <w:t>Houston, TX</w:t>
            </w:r>
          </w:p>
        </w:tc>
        <w:tc>
          <w:tcPr>
            <w:tcW w:w="1580" w:type="dxa"/>
            <w:vAlign w:val="bottom"/>
          </w:tcPr>
          <w:p>
            <w:pPr>
              <w:ind w:left="520"/>
              <w:spacing w:after="0"/>
              <w:rPr>
                <w:sz w:val="20"/>
                <w:szCs w:val="20"/>
                <w:color w:val="auto"/>
              </w:rPr>
            </w:pPr>
            <w:r>
              <w:rPr>
                <w:rFonts w:ascii="Courier New" w:cs="Courier New" w:eastAsia="Courier New" w:hAnsi="Courier New"/>
                <w:sz w:val="12"/>
                <w:szCs w:val="12"/>
                <w:color w:val="auto"/>
              </w:rPr>
              <w:t>261</w:t>
            </w:r>
          </w:p>
        </w:tc>
        <w:tc>
          <w:tcPr>
            <w:tcW w:w="1060" w:type="dxa"/>
            <w:vAlign w:val="bottom"/>
          </w:tcPr>
          <w:p>
            <w:pPr>
              <w:ind w:left="620"/>
              <w:spacing w:after="0"/>
              <w:rPr>
                <w:sz w:val="20"/>
                <w:szCs w:val="20"/>
                <w:color w:val="auto"/>
              </w:rPr>
            </w:pPr>
            <w:r>
              <w:rPr>
                <w:rFonts w:ascii="Courier New" w:cs="Courier New" w:eastAsia="Courier New" w:hAnsi="Courier New"/>
                <w:sz w:val="12"/>
                <w:szCs w:val="12"/>
                <w:color w:val="auto"/>
              </w:rPr>
              <w:t>261</w:t>
            </w:r>
          </w:p>
        </w:tc>
      </w:tr>
      <w:tr>
        <w:trPr>
          <w:trHeight w:val="135"/>
        </w:trPr>
        <w:tc>
          <w:tcPr>
            <w:tcW w:w="2280" w:type="dxa"/>
            <w:vAlign w:val="bottom"/>
          </w:tcPr>
          <w:p>
            <w:pPr>
              <w:spacing w:after="0"/>
              <w:rPr>
                <w:sz w:val="20"/>
                <w:szCs w:val="20"/>
                <w:color w:val="auto"/>
              </w:rPr>
            </w:pPr>
            <w:r>
              <w:rPr>
                <w:rFonts w:ascii="Courier New" w:cs="Courier New" w:eastAsia="Courier New" w:hAnsi="Courier New"/>
                <w:sz w:val="12"/>
                <w:szCs w:val="12"/>
                <w:color w:val="auto"/>
              </w:rPr>
              <w:t>Navasota, TX</w:t>
            </w:r>
          </w:p>
        </w:tc>
        <w:tc>
          <w:tcPr>
            <w:tcW w:w="1580" w:type="dxa"/>
            <w:vAlign w:val="bottom"/>
          </w:tcPr>
          <w:p>
            <w:pPr>
              <w:ind w:left="460"/>
              <w:spacing w:after="0"/>
              <w:rPr>
                <w:sz w:val="20"/>
                <w:szCs w:val="20"/>
                <w:color w:val="auto"/>
              </w:rPr>
            </w:pPr>
            <w:r>
              <w:rPr>
                <w:rFonts w:ascii="Courier New" w:cs="Courier New" w:eastAsia="Courier New" w:hAnsi="Courier New"/>
                <w:sz w:val="12"/>
                <w:szCs w:val="12"/>
                <w:color w:val="auto"/>
              </w:rPr>
              <w:t>356</w:t>
            </w:r>
          </w:p>
        </w:tc>
        <w:tc>
          <w:tcPr>
            <w:tcW w:w="1060" w:type="dxa"/>
            <w:vAlign w:val="bottom"/>
          </w:tcPr>
          <w:p>
            <w:pPr>
              <w:spacing w:after="0"/>
              <w:rPr>
                <w:sz w:val="11"/>
                <w:szCs w:val="11"/>
                <w:color w:val="auto"/>
              </w:rPr>
            </w:pPr>
          </w:p>
        </w:tc>
      </w:tr>
      <w:tr>
        <w:trPr>
          <w:trHeight w:val="135"/>
        </w:trPr>
        <w:tc>
          <w:tcPr>
            <w:tcW w:w="2280" w:type="dxa"/>
            <w:vAlign w:val="bottom"/>
          </w:tcPr>
          <w:p>
            <w:pPr>
              <w:spacing w:after="0"/>
              <w:rPr>
                <w:sz w:val="20"/>
                <w:szCs w:val="20"/>
                <w:color w:val="auto"/>
              </w:rPr>
            </w:pPr>
            <w:r>
              <w:rPr>
                <w:rFonts w:ascii="Courier New" w:cs="Courier New" w:eastAsia="Courier New" w:hAnsi="Courier New"/>
                <w:sz w:val="12"/>
                <w:szCs w:val="12"/>
                <w:color w:val="auto"/>
              </w:rPr>
              <w:t>Other</w:t>
            </w:r>
          </w:p>
        </w:tc>
        <w:tc>
          <w:tcPr>
            <w:tcW w:w="1580" w:type="dxa"/>
            <w:vAlign w:val="bottom"/>
          </w:tcPr>
          <w:p>
            <w:pPr>
              <w:ind w:left="380"/>
              <w:spacing w:after="0"/>
              <w:rPr>
                <w:sz w:val="20"/>
                <w:szCs w:val="20"/>
                <w:color w:val="auto"/>
              </w:rPr>
            </w:pPr>
            <w:r>
              <w:rPr>
                <w:rFonts w:ascii="Courier New" w:cs="Courier New" w:eastAsia="Courier New" w:hAnsi="Courier New"/>
                <w:sz w:val="12"/>
                <w:szCs w:val="12"/>
                <w:color w:val="auto"/>
              </w:rPr>
              <w:t>393</w:t>
            </w:r>
          </w:p>
        </w:tc>
        <w:tc>
          <w:tcPr>
            <w:tcW w:w="1060" w:type="dxa"/>
            <w:vAlign w:val="bottom"/>
          </w:tcPr>
          <w:p>
            <w:pPr>
              <w:ind w:left="620"/>
              <w:spacing w:after="0"/>
              <w:rPr>
                <w:sz w:val="20"/>
                <w:szCs w:val="20"/>
                <w:color w:val="auto"/>
              </w:rPr>
            </w:pPr>
            <w:r>
              <w:rPr>
                <w:rFonts w:ascii="Courier New" w:cs="Courier New" w:eastAsia="Courier New" w:hAnsi="Courier New"/>
                <w:sz w:val="12"/>
                <w:szCs w:val="12"/>
                <w:color w:val="auto"/>
              </w:rPr>
              <w:t>330</w:t>
            </w:r>
          </w:p>
        </w:tc>
      </w:tr>
      <w:tr>
        <w:trPr>
          <w:trHeight w:val="135"/>
        </w:trPr>
        <w:tc>
          <w:tcPr>
            <w:tcW w:w="2280" w:type="dxa"/>
            <w:vAlign w:val="bottom"/>
          </w:tcPr>
          <w:p>
            <w:pPr>
              <w:spacing w:after="0"/>
              <w:rPr>
                <w:sz w:val="20"/>
                <w:szCs w:val="20"/>
                <w:color w:val="auto"/>
              </w:rPr>
            </w:pPr>
            <w:r>
              <w:rPr>
                <w:rFonts w:ascii="Courier New" w:cs="Courier New" w:eastAsia="Courier New" w:hAnsi="Courier New"/>
                <w:sz w:val="12"/>
                <w:szCs w:val="12"/>
                <w:color w:val="auto"/>
              </w:rPr>
              <w:t>Property held for resale</w:t>
            </w:r>
          </w:p>
        </w:tc>
        <w:tc>
          <w:tcPr>
            <w:tcW w:w="1580" w:type="dxa"/>
            <w:vAlign w:val="bottom"/>
          </w:tcPr>
          <w:p>
            <w:pPr>
              <w:ind w:left="520"/>
              <w:spacing w:after="0"/>
              <w:rPr>
                <w:sz w:val="20"/>
                <w:szCs w:val="20"/>
                <w:color w:val="auto"/>
              </w:rPr>
            </w:pPr>
            <w:r>
              <w:rPr>
                <w:rFonts w:ascii="Courier New" w:cs="Courier New" w:eastAsia="Courier New" w:hAnsi="Courier New"/>
                <w:sz w:val="12"/>
                <w:szCs w:val="12"/>
                <w:color w:val="auto"/>
              </w:rPr>
              <w:t>5,530</w:t>
            </w:r>
          </w:p>
        </w:tc>
        <w:tc>
          <w:tcPr>
            <w:tcW w:w="1060" w:type="dxa"/>
            <w:vAlign w:val="bottom"/>
          </w:tcPr>
          <w:p>
            <w:pPr>
              <w:ind w:left="620"/>
              <w:spacing w:after="0"/>
              <w:rPr>
                <w:sz w:val="20"/>
                <w:szCs w:val="20"/>
                <w:color w:val="auto"/>
              </w:rPr>
            </w:pPr>
            <w:r>
              <w:rPr>
                <w:rFonts w:ascii="Courier New" w:cs="Courier New" w:eastAsia="Courier New" w:hAnsi="Courier New"/>
                <w:sz w:val="12"/>
                <w:szCs w:val="12"/>
                <w:color w:val="auto"/>
              </w:rPr>
              <w:t>2,459</w:t>
            </w:r>
          </w:p>
        </w:tc>
      </w:tr>
      <w:tr>
        <w:trPr>
          <w:trHeight w:val="135"/>
        </w:trPr>
        <w:tc>
          <w:tcPr>
            <w:tcW w:w="2280" w:type="dxa"/>
            <w:vAlign w:val="bottom"/>
          </w:tcPr>
          <w:p>
            <w:pPr>
              <w:spacing w:after="0"/>
              <w:rPr>
                <w:sz w:val="20"/>
                <w:szCs w:val="20"/>
                <w:color w:val="auto"/>
              </w:rPr>
            </w:pPr>
            <w:r>
              <w:rPr>
                <w:rFonts w:ascii="Courier New" w:cs="Courier New" w:eastAsia="Courier New" w:hAnsi="Courier New"/>
                <w:sz w:val="12"/>
                <w:szCs w:val="12"/>
                <w:color w:val="auto"/>
              </w:rPr>
              <w:t>Assets having sales commit-</w:t>
            </w:r>
          </w:p>
        </w:tc>
        <w:tc>
          <w:tcPr>
            <w:tcW w:w="15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5"/>
        </w:trPr>
        <w:tc>
          <w:tcPr>
            <w:tcW w:w="2280" w:type="dxa"/>
            <w:vAlign w:val="bottom"/>
          </w:tcPr>
          <w:p>
            <w:pPr>
              <w:ind w:left="140"/>
              <w:spacing w:after="0"/>
              <w:rPr>
                <w:sz w:val="20"/>
                <w:szCs w:val="20"/>
                <w:color w:val="auto"/>
              </w:rPr>
            </w:pPr>
            <w:r>
              <w:rPr>
                <w:rFonts w:ascii="Courier New" w:cs="Courier New" w:eastAsia="Courier New" w:hAnsi="Courier New"/>
                <w:sz w:val="12"/>
                <w:szCs w:val="12"/>
                <w:color w:val="auto"/>
              </w:rPr>
              <w:t>ments within one year</w:t>
            </w:r>
          </w:p>
        </w:tc>
        <w:tc>
          <w:tcPr>
            <w:tcW w:w="1580" w:type="dxa"/>
            <w:vAlign w:val="bottom"/>
          </w:tcPr>
          <w:p>
            <w:pPr>
              <w:ind w:left="520"/>
              <w:spacing w:after="0"/>
              <w:rPr>
                <w:sz w:val="20"/>
                <w:szCs w:val="20"/>
                <w:color w:val="auto"/>
              </w:rPr>
            </w:pPr>
            <w:r>
              <w:rPr>
                <w:rFonts w:ascii="Courier New" w:cs="Courier New" w:eastAsia="Courier New" w:hAnsi="Courier New"/>
                <w:sz w:val="12"/>
                <w:szCs w:val="12"/>
                <w:color w:val="auto"/>
              </w:rPr>
              <w:t>985</w:t>
            </w:r>
          </w:p>
        </w:tc>
        <w:tc>
          <w:tcPr>
            <w:tcW w:w="1060" w:type="dxa"/>
            <w:vAlign w:val="bottom"/>
          </w:tcPr>
          <w:p>
            <w:pPr>
              <w:spacing w:after="0"/>
              <w:rPr>
                <w:sz w:val="11"/>
                <w:szCs w:val="11"/>
                <w:color w:val="auto"/>
              </w:rPr>
            </w:pPr>
          </w:p>
        </w:tc>
      </w:tr>
      <w:tr>
        <w:trPr>
          <w:trHeight w:val="135"/>
        </w:trPr>
        <w:tc>
          <w:tcPr>
            <w:tcW w:w="2280" w:type="dxa"/>
            <w:vAlign w:val="bottom"/>
          </w:tcPr>
          <w:p>
            <w:pPr>
              <w:spacing w:after="0"/>
              <w:rPr>
                <w:sz w:val="11"/>
                <w:szCs w:val="11"/>
                <w:color w:val="auto"/>
              </w:rPr>
            </w:pPr>
          </w:p>
        </w:tc>
        <w:tc>
          <w:tcPr>
            <w:tcW w:w="1580" w:type="dxa"/>
            <w:vAlign w:val="bottom"/>
          </w:tcPr>
          <w:p>
            <w:pPr>
              <w:ind w:left="520"/>
              <w:spacing w:after="0"/>
              <w:rPr>
                <w:sz w:val="20"/>
                <w:szCs w:val="20"/>
                <w:color w:val="auto"/>
              </w:rPr>
            </w:pPr>
            <w:r>
              <w:rPr>
                <w:rFonts w:ascii="Courier New" w:cs="Courier New" w:eastAsia="Courier New" w:hAnsi="Courier New"/>
                <w:sz w:val="12"/>
                <w:szCs w:val="12"/>
                <w:color w:val="auto"/>
              </w:rPr>
              <w:t>$4,545</w:t>
            </w:r>
          </w:p>
        </w:tc>
        <w:tc>
          <w:tcPr>
            <w:tcW w:w="1060" w:type="dxa"/>
            <w:vAlign w:val="bottom"/>
          </w:tcPr>
          <w:p>
            <w:pPr>
              <w:ind w:left="620"/>
              <w:spacing w:after="0"/>
              <w:rPr>
                <w:sz w:val="20"/>
                <w:szCs w:val="20"/>
                <w:color w:val="auto"/>
              </w:rPr>
            </w:pPr>
            <w:r>
              <w:rPr>
                <w:rFonts w:ascii="Courier New" w:cs="Courier New" w:eastAsia="Courier New" w:hAnsi="Courier New"/>
                <w:sz w:val="12"/>
                <w:szCs w:val="12"/>
                <w:color w:val="auto"/>
                <w:w w:val="97"/>
              </w:rPr>
              <w:t>$2,459</w:t>
            </w:r>
          </w:p>
        </w:tc>
      </w:tr>
    </w:tbl>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Parkersburg, WV location produces Fosterweld spiralweld</w:t>
      </w:r>
    </w:p>
    <w:p>
      <w:pPr>
        <w:spacing w:after="0"/>
        <w:tabs>
          <w:tab w:leader="none" w:pos="4040" w:val="left"/>
        </w:tabs>
        <w:rPr>
          <w:sz w:val="20"/>
          <w:szCs w:val="20"/>
          <w:color w:val="auto"/>
        </w:rPr>
      </w:pPr>
      <w:r>
        <w:rPr>
          <w:rFonts w:ascii="Courier New" w:cs="Courier New" w:eastAsia="Courier New" w:hAnsi="Courier New"/>
          <w:sz w:val="12"/>
          <w:szCs w:val="12"/>
          <w:color w:val="auto"/>
        </w:rPr>
        <w:t>pipe used for water transmission and other applications.</w:t>
      </w:r>
      <w:r>
        <w:rPr>
          <w:sz w:val="20"/>
          <w:szCs w:val="20"/>
          <w:color w:val="auto"/>
        </w:rPr>
        <w:tab/>
      </w:r>
      <w:r>
        <w:rPr>
          <w:rFonts w:ascii="Courier New" w:cs="Courier New" w:eastAsia="Courier New" w:hAnsi="Courier New"/>
          <w:sz w:val="11"/>
          <w:szCs w:val="11"/>
          <w:color w:val="auto"/>
        </w:rPr>
        <w:t>During</w:t>
      </w:r>
    </w:p>
    <w:p>
      <w:pPr>
        <w:spacing w:after="0" w:line="237" w:lineRule="auto"/>
        <w:rPr>
          <w:sz w:val="20"/>
          <w:szCs w:val="20"/>
          <w:color w:val="auto"/>
        </w:rPr>
      </w:pPr>
      <w:r>
        <w:rPr>
          <w:rFonts w:ascii="Courier New" w:cs="Courier New" w:eastAsia="Courier New" w:hAnsi="Courier New"/>
          <w:sz w:val="12"/>
          <w:szCs w:val="12"/>
          <w:color w:val="auto"/>
        </w:rPr>
        <w:t>1995, the Company decided that this product did not meet the</w:t>
      </w:r>
    </w:p>
    <w:p>
      <w:pPr>
        <w:spacing w:after="0"/>
        <w:tabs>
          <w:tab w:leader="none" w:pos="2640" w:val="left"/>
        </w:tabs>
        <w:rPr>
          <w:sz w:val="20"/>
          <w:szCs w:val="20"/>
          <w:color w:val="auto"/>
        </w:rPr>
      </w:pPr>
      <w:r>
        <w:rPr>
          <w:rFonts w:ascii="Courier New" w:cs="Courier New" w:eastAsia="Courier New" w:hAnsi="Courier New"/>
          <w:sz w:val="12"/>
          <w:szCs w:val="12"/>
          <w:color w:val="auto"/>
        </w:rPr>
        <w:t>Company's long-term strategic goals.</w:t>
      </w:r>
      <w:r>
        <w:rPr>
          <w:sz w:val="20"/>
          <w:szCs w:val="20"/>
          <w:color w:val="auto"/>
        </w:rPr>
        <w:tab/>
      </w:r>
      <w:r>
        <w:rPr>
          <w:rFonts w:ascii="Courier New" w:cs="Courier New" w:eastAsia="Courier New" w:hAnsi="Courier New"/>
          <w:sz w:val="11"/>
          <w:szCs w:val="11"/>
          <w:color w:val="auto"/>
        </w:rPr>
        <w:t>The assets of this</w:t>
      </w:r>
    </w:p>
    <w:p>
      <w:pPr>
        <w:spacing w:after="0" w:line="237" w:lineRule="auto"/>
        <w:rPr>
          <w:sz w:val="20"/>
          <w:szCs w:val="20"/>
          <w:color w:val="auto"/>
        </w:rPr>
      </w:pPr>
      <w:r>
        <w:rPr>
          <w:rFonts w:ascii="Courier New" w:cs="Courier New" w:eastAsia="Courier New" w:hAnsi="Courier New"/>
          <w:sz w:val="12"/>
          <w:szCs w:val="12"/>
          <w:color w:val="auto"/>
        </w:rPr>
        <w:t>operation include machinery and equipment, buildings and</w:t>
      </w:r>
    </w:p>
    <w:p>
      <w:pPr>
        <w:spacing w:after="0"/>
        <w:tabs>
          <w:tab w:leader="none" w:pos="1720" w:val="left"/>
        </w:tabs>
        <w:rPr>
          <w:sz w:val="20"/>
          <w:szCs w:val="20"/>
          <w:color w:val="auto"/>
        </w:rPr>
      </w:pPr>
      <w:r>
        <w:rPr>
          <w:rFonts w:ascii="Courier New" w:cs="Courier New" w:eastAsia="Courier New" w:hAnsi="Courier New"/>
          <w:sz w:val="12"/>
          <w:szCs w:val="12"/>
          <w:color w:val="auto"/>
        </w:rPr>
        <w:t>leasehold improvements.</w:t>
      </w:r>
      <w:r>
        <w:rPr>
          <w:sz w:val="20"/>
          <w:szCs w:val="20"/>
          <w:color w:val="auto"/>
        </w:rPr>
        <w:tab/>
      </w:r>
      <w:r>
        <w:rPr>
          <w:rFonts w:ascii="Courier New" w:cs="Courier New" w:eastAsia="Courier New" w:hAnsi="Courier New"/>
          <w:sz w:val="11"/>
          <w:szCs w:val="11"/>
          <w:color w:val="auto"/>
        </w:rPr>
        <w:t>During 1995, the location generated</w:t>
      </w:r>
    </w:p>
    <w:p>
      <w:pPr>
        <w:spacing w:after="0" w:line="237" w:lineRule="auto"/>
        <w:rPr>
          <w:sz w:val="20"/>
          <w:szCs w:val="20"/>
          <w:color w:val="auto"/>
        </w:rPr>
      </w:pPr>
      <w:r>
        <w:rPr>
          <w:rFonts w:ascii="Courier New" w:cs="Courier New" w:eastAsia="Courier New" w:hAnsi="Courier New"/>
          <w:sz w:val="12"/>
          <w:szCs w:val="12"/>
          <w:color w:val="auto"/>
        </w:rPr>
        <w:t>net sales and operating profit of approximately $10,300,000 and</w:t>
      </w:r>
    </w:p>
    <w:p>
      <w:pPr>
        <w:spacing w:after="0"/>
        <w:rPr>
          <w:sz w:val="20"/>
          <w:szCs w:val="20"/>
          <w:color w:val="auto"/>
        </w:rPr>
      </w:pPr>
      <w:r>
        <w:rPr>
          <w:rFonts w:ascii="Courier New" w:cs="Courier New" w:eastAsia="Courier New" w:hAnsi="Courier New"/>
          <w:sz w:val="12"/>
          <w:szCs w:val="12"/>
          <w:color w:val="auto"/>
        </w:rPr>
        <w:t>$300,000, respectively, which are included in the Company's</w:t>
      </w:r>
    </w:p>
    <w:p>
      <w:pPr>
        <w:spacing w:after="0"/>
        <w:tabs>
          <w:tab w:leader="none" w:pos="1240" w:val="left"/>
        </w:tabs>
        <w:rPr>
          <w:sz w:val="20"/>
          <w:szCs w:val="20"/>
          <w:color w:val="auto"/>
        </w:rPr>
      </w:pPr>
      <w:r>
        <w:rPr>
          <w:rFonts w:ascii="Courier New" w:cs="Courier New" w:eastAsia="Courier New" w:hAnsi="Courier New"/>
          <w:sz w:val="12"/>
          <w:szCs w:val="12"/>
          <w:color w:val="auto"/>
        </w:rPr>
        <w:t>tubular segment.</w:t>
      </w:r>
      <w:r>
        <w:rPr>
          <w:sz w:val="20"/>
          <w:szCs w:val="20"/>
          <w:color w:val="auto"/>
        </w:rPr>
        <w:tab/>
      </w:r>
      <w:r>
        <w:rPr>
          <w:rFonts w:ascii="Courier New" w:cs="Courier New" w:eastAsia="Courier New" w:hAnsi="Courier New"/>
          <w:sz w:val="11"/>
          <w:szCs w:val="11"/>
          <w:color w:val="auto"/>
        </w:rPr>
        <w:t>The Company is currently negotiating with</w:t>
      </w:r>
    </w:p>
    <w:p>
      <w:pPr>
        <w:spacing w:after="0"/>
        <w:tabs>
          <w:tab w:leader="none" w:pos="1160" w:val="left"/>
          <w:tab w:leader="none" w:pos="2920" w:val="left"/>
        </w:tabs>
        <w:rPr>
          <w:sz w:val="20"/>
          <w:szCs w:val="20"/>
          <w:color w:val="auto"/>
        </w:rPr>
      </w:pPr>
      <w:r>
        <w:rPr>
          <w:rFonts w:ascii="Courier New" w:cs="Courier New" w:eastAsia="Courier New" w:hAnsi="Courier New"/>
          <w:sz w:val="12"/>
          <w:szCs w:val="12"/>
          <w:color w:val="auto"/>
        </w:rPr>
        <w:t>several buyers.</w:t>
        <w:tab/>
        <w:t>However, the outcome of</w:t>
      </w:r>
      <w:r>
        <w:rPr>
          <w:sz w:val="20"/>
          <w:szCs w:val="20"/>
          <w:color w:val="auto"/>
        </w:rPr>
        <w:tab/>
      </w:r>
      <w:r>
        <w:rPr>
          <w:rFonts w:ascii="Courier New" w:cs="Courier New" w:eastAsia="Courier New" w:hAnsi="Courier New"/>
          <w:sz w:val="11"/>
          <w:szCs w:val="11"/>
          <w:color w:val="auto"/>
        </w:rPr>
        <w:t>these discussions is</w:t>
      </w:r>
    </w:p>
    <w:p>
      <w:pPr>
        <w:spacing w:after="0" w:line="237" w:lineRule="auto"/>
        <w:rPr>
          <w:sz w:val="20"/>
          <w:szCs w:val="20"/>
          <w:color w:val="auto"/>
        </w:rPr>
      </w:pPr>
      <w:r>
        <w:rPr>
          <w:rFonts w:ascii="Courier New" w:cs="Courier New" w:eastAsia="Courier New" w:hAnsi="Courier New"/>
          <w:sz w:val="12"/>
          <w:szCs w:val="12"/>
          <w:color w:val="auto"/>
        </w:rPr>
        <w:t>uncertain at this time.</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Windsor, NJ location formerly produced Fosterweld pipe and was</w:t>
      </w:r>
    </w:p>
    <w:p>
      <w:pPr>
        <w:spacing w:after="0"/>
        <w:tabs>
          <w:tab w:leader="none" w:pos="1660" w:val="left"/>
        </w:tabs>
        <w:rPr>
          <w:sz w:val="20"/>
          <w:szCs w:val="20"/>
          <w:color w:val="auto"/>
        </w:rPr>
      </w:pPr>
      <w:r>
        <w:rPr>
          <w:rFonts w:ascii="Courier New" w:cs="Courier New" w:eastAsia="Courier New" w:hAnsi="Courier New"/>
          <w:sz w:val="12"/>
          <w:szCs w:val="12"/>
          <w:color w:val="auto"/>
        </w:rPr>
        <w:t>used for yard storage.</w:t>
      </w:r>
      <w:r>
        <w:rPr>
          <w:sz w:val="20"/>
          <w:szCs w:val="20"/>
          <w:color w:val="auto"/>
        </w:rPr>
        <w:tab/>
      </w:r>
      <w:r>
        <w:rPr>
          <w:rFonts w:ascii="Courier New" w:cs="Courier New" w:eastAsia="Courier New" w:hAnsi="Courier New"/>
          <w:sz w:val="11"/>
          <w:szCs w:val="11"/>
          <w:color w:val="auto"/>
        </w:rPr>
        <w:t>Assets of the location consist of land and</w:t>
      </w:r>
    </w:p>
    <w:p>
      <w:pPr>
        <w:spacing w:after="0"/>
        <w:tabs>
          <w:tab w:leader="none" w:pos="4260" w:val="left"/>
        </w:tabs>
        <w:rPr>
          <w:sz w:val="20"/>
          <w:szCs w:val="20"/>
          <w:color w:val="auto"/>
        </w:rPr>
      </w:pPr>
      <w:r>
        <w:rPr>
          <w:rFonts w:ascii="Courier New" w:cs="Courier New" w:eastAsia="Courier New" w:hAnsi="Courier New"/>
          <w:sz w:val="12"/>
          <w:szCs w:val="12"/>
          <w:color w:val="auto"/>
        </w:rPr>
        <w:t>land improvements no longer used in the Company's business.</w:t>
      </w:r>
      <w:r>
        <w:rPr>
          <w:sz w:val="20"/>
          <w:szCs w:val="20"/>
          <w:color w:val="auto"/>
        </w:rPr>
        <w:tab/>
      </w:r>
      <w:r>
        <w:rPr>
          <w:rFonts w:ascii="Courier New" w:cs="Courier New" w:eastAsia="Courier New" w:hAnsi="Courier New"/>
          <w:sz w:val="11"/>
          <w:szCs w:val="11"/>
          <w:color w:val="auto"/>
        </w:rPr>
        <w:t>The</w:t>
      </w:r>
    </w:p>
    <w:p>
      <w:pPr>
        <w:spacing w:after="0"/>
        <w:rPr>
          <w:sz w:val="20"/>
          <w:szCs w:val="20"/>
          <w:color w:val="auto"/>
        </w:rPr>
      </w:pPr>
      <w:r>
        <w:rPr>
          <w:rFonts w:ascii="Courier New" w:cs="Courier New" w:eastAsia="Courier New" w:hAnsi="Courier New"/>
          <w:sz w:val="12"/>
          <w:szCs w:val="12"/>
          <w:color w:val="auto"/>
        </w:rPr>
        <w:t>cumulative effect of adopting SFAS No. 121 includes an impairment</w:t>
      </w:r>
    </w:p>
    <w:p>
      <w:pPr>
        <w:spacing w:after="0"/>
        <w:tabs>
          <w:tab w:leader="none" w:pos="2300" w:val="left"/>
        </w:tabs>
        <w:rPr>
          <w:sz w:val="20"/>
          <w:szCs w:val="20"/>
          <w:color w:val="auto"/>
        </w:rPr>
      </w:pPr>
      <w:r>
        <w:rPr>
          <w:rFonts w:ascii="Courier New" w:cs="Courier New" w:eastAsia="Courier New" w:hAnsi="Courier New"/>
          <w:sz w:val="12"/>
          <w:szCs w:val="12"/>
          <w:color w:val="auto"/>
        </w:rPr>
        <w:t>loss of $268,000 based upon the</w:t>
      </w:r>
      <w:r>
        <w:rPr>
          <w:sz w:val="20"/>
          <w:szCs w:val="20"/>
          <w:color w:val="auto"/>
        </w:rPr>
        <w:tab/>
      </w:r>
      <w:r>
        <w:rPr>
          <w:rFonts w:ascii="Courier New" w:cs="Courier New" w:eastAsia="Courier New" w:hAnsi="Courier New"/>
          <w:sz w:val="11"/>
          <w:szCs w:val="11"/>
          <w:color w:val="auto"/>
        </w:rPr>
        <w:t>estimated sales value of the assets,</w:t>
      </w:r>
    </w:p>
    <w:p>
      <w:pPr>
        <w:spacing w:after="0"/>
        <w:tabs>
          <w:tab w:leader="none" w:pos="2160" w:val="left"/>
        </w:tabs>
        <w:rPr>
          <w:sz w:val="20"/>
          <w:szCs w:val="20"/>
          <w:color w:val="auto"/>
        </w:rPr>
      </w:pPr>
      <w:r>
        <w:rPr>
          <w:rFonts w:ascii="Courier New" w:cs="Courier New" w:eastAsia="Courier New" w:hAnsi="Courier New"/>
          <w:sz w:val="12"/>
          <w:szCs w:val="12"/>
          <w:color w:val="auto"/>
        </w:rPr>
        <w:t>net of related costs to sell.</w:t>
      </w:r>
      <w:r>
        <w:rPr>
          <w:sz w:val="20"/>
          <w:szCs w:val="20"/>
          <w:color w:val="auto"/>
        </w:rPr>
        <w:tab/>
      </w:r>
      <w:r>
        <w:rPr>
          <w:rFonts w:ascii="Courier New" w:cs="Courier New" w:eastAsia="Courier New" w:hAnsi="Courier New"/>
          <w:sz w:val="11"/>
          <w:szCs w:val="11"/>
          <w:color w:val="auto"/>
        </w:rPr>
        <w:t>The Company anticipates disposing of</w:t>
      </w:r>
    </w:p>
    <w:p>
      <w:pPr>
        <w:spacing w:after="0" w:line="237" w:lineRule="auto"/>
        <w:rPr>
          <w:sz w:val="20"/>
          <w:szCs w:val="20"/>
          <w:color w:val="auto"/>
        </w:rPr>
      </w:pPr>
      <w:r>
        <w:rPr>
          <w:rFonts w:ascii="Courier New" w:cs="Courier New" w:eastAsia="Courier New" w:hAnsi="Courier New"/>
          <w:sz w:val="12"/>
          <w:szCs w:val="12"/>
          <w:color w:val="auto"/>
        </w:rPr>
        <w:t>these assets during 1996.</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Marrero, LA location was formerly used for yard storage.</w:t>
      </w:r>
    </w:p>
    <w:p>
      <w:pPr>
        <w:spacing w:after="0"/>
        <w:rPr>
          <w:sz w:val="20"/>
          <w:szCs w:val="20"/>
          <w:color w:val="auto"/>
        </w:rPr>
      </w:pPr>
      <w:r>
        <w:rPr>
          <w:rFonts w:ascii="Courier New" w:cs="Courier New" w:eastAsia="Courier New" w:hAnsi="Courier New"/>
          <w:sz w:val="12"/>
          <w:szCs w:val="12"/>
          <w:color w:val="auto"/>
        </w:rPr>
        <w:t>Assets of the location consist of land no longer used in the</w:t>
      </w:r>
    </w:p>
    <w:p>
      <w:pPr>
        <w:spacing w:after="0"/>
        <w:tabs>
          <w:tab w:leader="none" w:pos="1440" w:val="left"/>
        </w:tabs>
        <w:rPr>
          <w:sz w:val="20"/>
          <w:szCs w:val="20"/>
          <w:color w:val="auto"/>
        </w:rPr>
      </w:pPr>
      <w:r>
        <w:rPr>
          <w:rFonts w:ascii="Courier New" w:cs="Courier New" w:eastAsia="Courier New" w:hAnsi="Courier New"/>
          <w:sz w:val="12"/>
          <w:szCs w:val="12"/>
          <w:color w:val="auto"/>
        </w:rPr>
        <w:t>Company's business.</w:t>
      </w:r>
      <w:r>
        <w:rPr>
          <w:sz w:val="20"/>
          <w:szCs w:val="20"/>
          <w:color w:val="auto"/>
        </w:rPr>
        <w:tab/>
      </w:r>
      <w:r>
        <w:rPr>
          <w:rFonts w:ascii="Courier New" w:cs="Courier New" w:eastAsia="Courier New" w:hAnsi="Courier New"/>
          <w:sz w:val="11"/>
          <w:szCs w:val="11"/>
          <w:color w:val="auto"/>
        </w:rPr>
        <w:t>The land is currently being leased to a</w:t>
      </w:r>
    </w:p>
    <w:p>
      <w:pPr>
        <w:spacing w:after="0"/>
        <w:tabs>
          <w:tab w:leader="none" w:pos="960" w:val="left"/>
        </w:tabs>
        <w:rPr>
          <w:sz w:val="20"/>
          <w:szCs w:val="20"/>
          <w:color w:val="auto"/>
        </w:rPr>
      </w:pPr>
      <w:r>
        <w:rPr>
          <w:rFonts w:ascii="Courier New" w:cs="Courier New" w:eastAsia="Courier New" w:hAnsi="Courier New"/>
          <w:sz w:val="12"/>
          <w:szCs w:val="12"/>
          <w:color w:val="auto"/>
        </w:rPr>
        <w:t>third party.</w:t>
      </w:r>
      <w:r>
        <w:rPr>
          <w:sz w:val="20"/>
          <w:szCs w:val="20"/>
          <w:color w:val="auto"/>
        </w:rPr>
        <w:tab/>
      </w:r>
      <w:r>
        <w:rPr>
          <w:rFonts w:ascii="Courier New" w:cs="Courier New" w:eastAsia="Courier New" w:hAnsi="Courier New"/>
          <w:sz w:val="11"/>
          <w:szCs w:val="11"/>
          <w:color w:val="auto"/>
        </w:rPr>
        <w:t>The Company does not anticipate disposing of the</w:t>
      </w:r>
    </w:p>
    <w:p>
      <w:pPr>
        <w:spacing w:after="0" w:line="237" w:lineRule="auto"/>
        <w:rPr>
          <w:sz w:val="20"/>
          <w:szCs w:val="20"/>
          <w:color w:val="auto"/>
        </w:rPr>
      </w:pPr>
      <w:r>
        <w:rPr>
          <w:rFonts w:ascii="Courier New" w:cs="Courier New" w:eastAsia="Courier New" w:hAnsi="Courier New"/>
          <w:sz w:val="12"/>
          <w:szCs w:val="12"/>
          <w:color w:val="auto"/>
        </w:rPr>
        <w:t>land during 1996.</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Houston, TX location was formerly a pipe coal tar coating</w:t>
      </w:r>
    </w:p>
    <w:p>
      <w:pPr>
        <w:spacing w:after="0"/>
        <w:tabs>
          <w:tab w:leader="none" w:pos="740" w:val="left"/>
          <w:tab w:leader="none" w:pos="3200" w:val="left"/>
        </w:tabs>
        <w:rPr>
          <w:sz w:val="20"/>
          <w:szCs w:val="20"/>
          <w:color w:val="auto"/>
        </w:rPr>
      </w:pPr>
      <w:r>
        <w:rPr>
          <w:rFonts w:ascii="Courier New" w:cs="Courier New" w:eastAsia="Courier New" w:hAnsi="Courier New"/>
          <w:sz w:val="12"/>
          <w:szCs w:val="12"/>
          <w:color w:val="auto"/>
        </w:rPr>
        <w:t>facility.</w:t>
        <w:tab/>
        <w:t>Assets of the location consist of</w:t>
      </w:r>
      <w:r>
        <w:rPr>
          <w:sz w:val="20"/>
          <w:szCs w:val="20"/>
          <w:color w:val="auto"/>
        </w:rPr>
        <w:tab/>
      </w:r>
      <w:r>
        <w:rPr>
          <w:rFonts w:ascii="Courier New" w:cs="Courier New" w:eastAsia="Courier New" w:hAnsi="Courier New"/>
          <w:sz w:val="11"/>
          <w:szCs w:val="11"/>
          <w:color w:val="auto"/>
        </w:rPr>
        <w:t>land no longer</w:t>
      </w:r>
    </w:p>
    <w:p>
      <w:pPr>
        <w:spacing w:after="0"/>
        <w:tabs>
          <w:tab w:leader="none" w:pos="2300" w:val="left"/>
        </w:tabs>
        <w:rPr>
          <w:sz w:val="20"/>
          <w:szCs w:val="20"/>
          <w:color w:val="auto"/>
        </w:rPr>
      </w:pPr>
      <w:r>
        <w:rPr>
          <w:rFonts w:ascii="Courier New" w:cs="Courier New" w:eastAsia="Courier New" w:hAnsi="Courier New"/>
          <w:sz w:val="12"/>
          <w:szCs w:val="12"/>
          <w:color w:val="auto"/>
        </w:rPr>
        <w:t>used in the Company's business.</w:t>
      </w:r>
      <w:r>
        <w:rPr>
          <w:sz w:val="20"/>
          <w:szCs w:val="20"/>
          <w:color w:val="auto"/>
        </w:rPr>
        <w:tab/>
      </w:r>
      <w:r>
        <w:rPr>
          <w:rFonts w:ascii="Courier New" w:cs="Courier New" w:eastAsia="Courier New" w:hAnsi="Courier New"/>
          <w:sz w:val="11"/>
          <w:szCs w:val="11"/>
          <w:color w:val="auto"/>
        </w:rPr>
        <w:t>The land has been listed for</w:t>
      </w:r>
    </w:p>
    <w:p>
      <w:pPr>
        <w:spacing w:after="0"/>
        <w:rPr>
          <w:sz w:val="20"/>
          <w:szCs w:val="20"/>
          <w:color w:val="auto"/>
        </w:rPr>
      </w:pPr>
      <w:r>
        <w:rPr>
          <w:rFonts w:ascii="Courier New" w:cs="Courier New" w:eastAsia="Courier New" w:hAnsi="Courier New"/>
          <w:sz w:val="12"/>
          <w:szCs w:val="12"/>
          <w:color w:val="auto"/>
        </w:rPr>
        <w:t>sale, although no assurances can be given that the land will be</w:t>
      </w:r>
    </w:p>
    <w:p>
      <w:pPr>
        <w:spacing w:after="0" w:line="237" w:lineRule="auto"/>
        <w:rPr>
          <w:sz w:val="20"/>
          <w:szCs w:val="20"/>
          <w:color w:val="auto"/>
        </w:rPr>
      </w:pPr>
      <w:r>
        <w:rPr>
          <w:rFonts w:ascii="Courier New" w:cs="Courier New" w:eastAsia="Courier New" w:hAnsi="Courier New"/>
          <w:sz w:val="12"/>
          <w:szCs w:val="12"/>
          <w:color w:val="auto"/>
        </w:rPr>
        <w:t>sold during 1996.</w:t>
      </w:r>
    </w:p>
    <w:p>
      <w:pPr>
        <w:sectPr>
          <w:pgSz w:w="11900" w:h="16838" w:orient="portrait"/>
          <w:cols w:equalWidth="0" w:num="1">
            <w:col w:w="10239"/>
          </w:cols>
          <w:pgMar w:left="220" w:top="389"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2"/>
          <w:szCs w:val="12"/>
          <w:color w:val="auto"/>
        </w:rPr>
        <w:t>The Navasota, TX location produces couplings used in the</w:t>
      </w:r>
    </w:p>
    <w:p>
      <w:pPr>
        <w:spacing w:after="0"/>
        <w:rPr>
          <w:sz w:val="20"/>
          <w:szCs w:val="20"/>
          <w:color w:val="auto"/>
        </w:rPr>
      </w:pPr>
      <w:r>
        <w:rPr>
          <w:rFonts w:ascii="Courier New" w:cs="Courier New" w:eastAsia="Courier New" w:hAnsi="Courier New"/>
          <w:sz w:val="12"/>
          <w:szCs w:val="12"/>
          <w:color w:val="auto"/>
        </w:rPr>
        <w:t>Company's threaded products business and is included in the</w:t>
      </w:r>
    </w:p>
    <w:p>
      <w:pPr>
        <w:spacing w:after="0"/>
        <w:tabs>
          <w:tab w:leader="none" w:pos="2580" w:val="left"/>
        </w:tabs>
        <w:rPr>
          <w:sz w:val="20"/>
          <w:szCs w:val="20"/>
          <w:color w:val="auto"/>
        </w:rPr>
      </w:pPr>
      <w:r>
        <w:rPr>
          <w:rFonts w:ascii="Courier New" w:cs="Courier New" w:eastAsia="Courier New" w:hAnsi="Courier New"/>
          <w:sz w:val="12"/>
          <w:szCs w:val="12"/>
          <w:color w:val="auto"/>
        </w:rPr>
        <w:t>tubular products' business segment.</w:t>
      </w:r>
      <w:r>
        <w:rPr>
          <w:sz w:val="20"/>
          <w:szCs w:val="20"/>
          <w:color w:val="auto"/>
        </w:rPr>
        <w:tab/>
      </w:r>
      <w:r>
        <w:rPr>
          <w:rFonts w:ascii="Courier New" w:cs="Courier New" w:eastAsia="Courier New" w:hAnsi="Courier New"/>
          <w:sz w:val="11"/>
          <w:szCs w:val="11"/>
          <w:color w:val="auto"/>
        </w:rPr>
        <w:t>The assets of this</w:t>
      </w:r>
    </w:p>
    <w:p>
      <w:pPr>
        <w:spacing w:after="0"/>
        <w:rPr>
          <w:sz w:val="20"/>
          <w:szCs w:val="20"/>
          <w:color w:val="auto"/>
        </w:rPr>
      </w:pPr>
      <w:r>
        <w:rPr>
          <w:rFonts w:ascii="Courier New" w:cs="Courier New" w:eastAsia="Courier New" w:hAnsi="Courier New"/>
          <w:sz w:val="12"/>
          <w:szCs w:val="12"/>
          <w:color w:val="auto"/>
        </w:rPr>
        <w:t>operation include machinery and equipment, buildings and land.</w:t>
      </w:r>
    </w:p>
    <w:p>
      <w:pPr>
        <w:spacing w:after="0" w:line="237" w:lineRule="auto"/>
        <w:rPr>
          <w:sz w:val="20"/>
          <w:szCs w:val="20"/>
          <w:color w:val="auto"/>
        </w:rPr>
      </w:pPr>
      <w:r>
        <w:rPr>
          <w:rFonts w:ascii="Courier New" w:cs="Courier New" w:eastAsia="Courier New" w:hAnsi="Courier New"/>
          <w:sz w:val="12"/>
          <w:szCs w:val="12"/>
          <w:color w:val="auto"/>
        </w:rPr>
        <w:t>During 1995, the Company received an offer from a third party to</w:t>
      </w:r>
    </w:p>
    <w:p>
      <w:pPr>
        <w:spacing w:after="0"/>
        <w:rPr>
          <w:sz w:val="20"/>
          <w:szCs w:val="20"/>
          <w:color w:val="auto"/>
        </w:rPr>
      </w:pPr>
      <w:r>
        <w:rPr>
          <w:rFonts w:ascii="Courier New" w:cs="Courier New" w:eastAsia="Courier New" w:hAnsi="Courier New"/>
          <w:sz w:val="12"/>
          <w:szCs w:val="12"/>
          <w:color w:val="auto"/>
        </w:rPr>
        <w:t>buy the facility and to produce couplings for use in the</w:t>
      </w:r>
    </w:p>
    <w:p>
      <w:pPr>
        <w:spacing w:after="0"/>
        <w:tabs>
          <w:tab w:leader="none" w:pos="1580" w:val="left"/>
        </w:tabs>
        <w:rPr>
          <w:sz w:val="20"/>
          <w:szCs w:val="20"/>
          <w:color w:val="auto"/>
        </w:rPr>
      </w:pPr>
      <w:r>
        <w:rPr>
          <w:rFonts w:ascii="Courier New" w:cs="Courier New" w:eastAsia="Courier New" w:hAnsi="Courier New"/>
          <w:sz w:val="12"/>
          <w:szCs w:val="12"/>
          <w:color w:val="auto"/>
        </w:rPr>
        <w:t>Company's operations.</w:t>
      </w:r>
      <w:r>
        <w:rPr>
          <w:sz w:val="20"/>
          <w:szCs w:val="20"/>
          <w:color w:val="auto"/>
        </w:rPr>
        <w:tab/>
      </w:r>
      <w:r>
        <w:rPr>
          <w:rFonts w:ascii="Courier New" w:cs="Courier New" w:eastAsia="Courier New" w:hAnsi="Courier New"/>
          <w:sz w:val="11"/>
          <w:szCs w:val="11"/>
          <w:color w:val="auto"/>
        </w:rPr>
        <w:t>The Company has entered into an operating</w:t>
      </w:r>
    </w:p>
    <w:p>
      <w:pPr>
        <w:spacing w:after="0"/>
        <w:rPr>
          <w:sz w:val="20"/>
          <w:szCs w:val="20"/>
          <w:color w:val="auto"/>
        </w:rPr>
      </w:pPr>
      <w:r>
        <w:rPr>
          <w:rFonts w:ascii="Courier New" w:cs="Courier New" w:eastAsia="Courier New" w:hAnsi="Courier New"/>
          <w:sz w:val="12"/>
          <w:szCs w:val="12"/>
          <w:color w:val="auto"/>
        </w:rPr>
        <w:t>lease agreement with the third party for six months with an</w:t>
      </w:r>
    </w:p>
    <w:p>
      <w:pPr>
        <w:spacing w:after="0"/>
        <w:tabs>
          <w:tab w:leader="none" w:pos="1100" w:val="left"/>
        </w:tabs>
        <w:rPr>
          <w:sz w:val="20"/>
          <w:szCs w:val="20"/>
          <w:color w:val="auto"/>
        </w:rPr>
      </w:pPr>
      <w:r>
        <w:rPr>
          <w:rFonts w:ascii="Courier New" w:cs="Courier New" w:eastAsia="Courier New" w:hAnsi="Courier New"/>
          <w:sz w:val="12"/>
          <w:szCs w:val="12"/>
          <w:color w:val="auto"/>
        </w:rPr>
        <w:t>option to buy.</w:t>
      </w:r>
      <w:r>
        <w:rPr>
          <w:sz w:val="20"/>
          <w:szCs w:val="20"/>
          <w:color w:val="auto"/>
        </w:rPr>
        <w:tab/>
      </w:r>
      <w:r>
        <w:rPr>
          <w:rFonts w:ascii="Courier New" w:cs="Courier New" w:eastAsia="Courier New" w:hAnsi="Courier New"/>
          <w:sz w:val="11"/>
          <w:szCs w:val="11"/>
          <w:color w:val="auto"/>
        </w:rPr>
        <w:t>If the third party does not purchase the</w:t>
      </w:r>
    </w:p>
    <w:p>
      <w:pPr>
        <w:spacing w:after="0"/>
        <w:rPr>
          <w:sz w:val="20"/>
          <w:szCs w:val="20"/>
          <w:color w:val="auto"/>
        </w:rPr>
      </w:pPr>
      <w:r>
        <w:rPr>
          <w:rFonts w:ascii="Courier New" w:cs="Courier New" w:eastAsia="Courier New" w:hAnsi="Courier New"/>
          <w:sz w:val="12"/>
          <w:szCs w:val="12"/>
          <w:color w:val="auto"/>
        </w:rPr>
        <w:t>property, the operating lease converts to a capital lease for</w:t>
      </w:r>
    </w:p>
    <w:p>
      <w:pPr>
        <w:spacing w:after="0" w:line="237" w:lineRule="auto"/>
        <w:rPr>
          <w:sz w:val="20"/>
          <w:szCs w:val="20"/>
          <w:color w:val="auto"/>
        </w:rPr>
      </w:pPr>
      <w:r>
        <w:rPr>
          <w:rFonts w:ascii="Courier New" w:cs="Courier New" w:eastAsia="Courier New" w:hAnsi="Courier New"/>
          <w:sz w:val="12"/>
          <w:szCs w:val="12"/>
          <w:color w:val="auto"/>
        </w:rPr>
        <w:t>five years based on a market value of $800,000, with an option</w:t>
      </w:r>
    </w:p>
    <w:p>
      <w:pPr>
        <w:spacing w:after="0"/>
        <w:tabs>
          <w:tab w:leader="none" w:pos="600" w:val="left"/>
        </w:tabs>
        <w:rPr>
          <w:sz w:val="20"/>
          <w:szCs w:val="20"/>
          <w:color w:val="auto"/>
        </w:rPr>
      </w:pPr>
      <w:r>
        <w:rPr>
          <w:rFonts w:ascii="Courier New" w:cs="Courier New" w:eastAsia="Courier New" w:hAnsi="Courier New"/>
          <w:sz w:val="12"/>
          <w:szCs w:val="12"/>
          <w:color w:val="auto"/>
        </w:rPr>
        <w:t>to buy.</w:t>
      </w:r>
      <w:r>
        <w:rPr>
          <w:sz w:val="20"/>
          <w:szCs w:val="20"/>
          <w:color w:val="auto"/>
        </w:rPr>
        <w:tab/>
      </w:r>
      <w:r>
        <w:rPr>
          <w:rFonts w:ascii="Courier New" w:cs="Courier New" w:eastAsia="Courier New" w:hAnsi="Courier New"/>
          <w:sz w:val="11"/>
          <w:szCs w:val="11"/>
          <w:color w:val="auto"/>
        </w:rPr>
        <w:t>Separate net sales and operating profits for this</w:t>
      </w:r>
    </w:p>
    <w:p>
      <w:pPr>
        <w:spacing w:after="0" w:line="237" w:lineRule="auto"/>
        <w:rPr>
          <w:sz w:val="20"/>
          <w:szCs w:val="20"/>
          <w:color w:val="auto"/>
        </w:rPr>
      </w:pPr>
      <w:r>
        <w:rPr>
          <w:rFonts w:ascii="Courier New" w:cs="Courier New" w:eastAsia="Courier New" w:hAnsi="Courier New"/>
          <w:sz w:val="12"/>
          <w:szCs w:val="12"/>
          <w:color w:val="auto"/>
        </w:rPr>
        <w:t>location cannot be identified.</w:t>
      </w:r>
    </w:p>
    <w:p>
      <w:pPr>
        <w:spacing w:after="0" w:line="135" w:lineRule="exact"/>
        <w:rPr>
          <w:sz w:val="20"/>
          <w:szCs w:val="20"/>
          <w:color w:val="auto"/>
        </w:rPr>
      </w:pPr>
    </w:p>
    <w:p>
      <w:pPr>
        <w:spacing w:after="0"/>
        <w:tabs>
          <w:tab w:leader="none" w:pos="3620" w:val="left"/>
        </w:tabs>
        <w:rPr>
          <w:sz w:val="20"/>
          <w:szCs w:val="20"/>
          <w:color w:val="auto"/>
        </w:rPr>
      </w:pPr>
      <w:r>
        <w:rPr>
          <w:rFonts w:ascii="Courier New" w:cs="Courier New" w:eastAsia="Courier New" w:hAnsi="Courier New"/>
          <w:sz w:val="12"/>
          <w:szCs w:val="12"/>
          <w:color w:val="auto"/>
        </w:rPr>
        <w:t>Other consists of various machinery and equipment.</w:t>
        <w:tab/>
        <w:t>The</w:t>
      </w:r>
    </w:p>
    <w:p>
      <w:pPr>
        <w:spacing w:after="0"/>
        <w:rPr>
          <w:sz w:val="20"/>
          <w:szCs w:val="20"/>
          <w:color w:val="auto"/>
        </w:rPr>
      </w:pPr>
      <w:r>
        <w:rPr>
          <w:rFonts w:ascii="Courier New" w:cs="Courier New" w:eastAsia="Courier New" w:hAnsi="Courier New"/>
          <w:sz w:val="12"/>
          <w:szCs w:val="12"/>
          <w:color w:val="auto"/>
        </w:rPr>
        <w:t>cumulative effect of adopting SFAS No. 121 includes an</w:t>
      </w:r>
    </w:p>
    <w:p>
      <w:pPr>
        <w:spacing w:after="0" w:line="237" w:lineRule="auto"/>
        <w:rPr>
          <w:sz w:val="20"/>
          <w:szCs w:val="20"/>
          <w:color w:val="auto"/>
        </w:rPr>
      </w:pPr>
      <w:r>
        <w:rPr>
          <w:rFonts w:ascii="Courier New" w:cs="Courier New" w:eastAsia="Courier New" w:hAnsi="Courier New"/>
          <w:sz w:val="12"/>
          <w:szCs w:val="12"/>
          <w:color w:val="auto"/>
        </w:rPr>
        <w:t>impairment loss of $86,000 related to these assets based upon</w:t>
      </w:r>
    </w:p>
    <w:p>
      <w:pPr>
        <w:spacing w:after="0"/>
        <w:rPr>
          <w:sz w:val="20"/>
          <w:szCs w:val="20"/>
          <w:color w:val="auto"/>
        </w:rPr>
      </w:pPr>
      <w:r>
        <w:rPr>
          <w:rFonts w:ascii="Courier New" w:cs="Courier New" w:eastAsia="Courier New" w:hAnsi="Courier New"/>
          <w:sz w:val="12"/>
          <w:szCs w:val="12"/>
          <w:color w:val="auto"/>
        </w:rPr>
        <w:t>their estimated sales value net of related costs to sell.</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080" w:type="dxa"/>
            <w:vAlign w:val="bottom"/>
          </w:tcPr>
          <w:p>
            <w:pPr>
              <w:spacing w:after="0"/>
              <w:rPr>
                <w:sz w:val="20"/>
                <w:szCs w:val="20"/>
                <w:color w:val="auto"/>
              </w:rPr>
            </w:pPr>
            <w:r>
              <w:rPr>
                <w:rFonts w:ascii="Courier New" w:cs="Courier New" w:eastAsia="Courier New" w:hAnsi="Courier New"/>
                <w:sz w:val="12"/>
                <w:szCs w:val="12"/>
                <w:color w:val="auto"/>
              </w:rPr>
              <w:t>Note 6.</w:t>
            </w:r>
          </w:p>
        </w:tc>
        <w:tc>
          <w:tcPr>
            <w:tcW w:w="280" w:type="dxa"/>
            <w:vAlign w:val="bottom"/>
          </w:tcPr>
          <w:p>
            <w:pPr>
              <w:spacing w:after="0"/>
              <w:rPr>
                <w:sz w:val="11"/>
                <w:szCs w:val="11"/>
                <w:color w:val="auto"/>
              </w:rPr>
            </w:pPr>
          </w:p>
        </w:tc>
        <w:tc>
          <w:tcPr>
            <w:tcW w:w="2780" w:type="dxa"/>
            <w:vAlign w:val="bottom"/>
          </w:tcPr>
          <w:p>
            <w:pPr>
              <w:spacing w:after="0"/>
              <w:rPr>
                <w:sz w:val="11"/>
                <w:szCs w:val="11"/>
                <w:color w:val="auto"/>
              </w:rPr>
            </w:pPr>
          </w:p>
        </w:tc>
      </w:tr>
      <w:tr>
        <w:trPr>
          <w:trHeight w:val="135"/>
        </w:trPr>
        <w:tc>
          <w:tcPr>
            <w:tcW w:w="1080" w:type="dxa"/>
            <w:vAlign w:val="bottom"/>
          </w:tcPr>
          <w:p>
            <w:pPr>
              <w:spacing w:after="0"/>
              <w:rPr>
                <w:sz w:val="20"/>
                <w:szCs w:val="20"/>
                <w:color w:val="auto"/>
              </w:rPr>
            </w:pPr>
            <w:r>
              <w:rPr>
                <w:rFonts w:ascii="Courier New" w:cs="Courier New" w:eastAsia="Courier New" w:hAnsi="Courier New"/>
                <w:sz w:val="12"/>
                <w:szCs w:val="12"/>
                <w:color w:val="auto"/>
                <w:w w:val="98"/>
              </w:rPr>
              <w:t>Property, Plant</w:t>
            </w:r>
          </w:p>
        </w:tc>
        <w:tc>
          <w:tcPr>
            <w:tcW w:w="280" w:type="dxa"/>
            <w:vAlign w:val="bottom"/>
          </w:tcPr>
          <w:p>
            <w:pPr>
              <w:ind w:left="40"/>
              <w:spacing w:after="0"/>
              <w:rPr>
                <w:sz w:val="20"/>
                <w:szCs w:val="20"/>
                <w:color w:val="auto"/>
              </w:rPr>
            </w:pPr>
            <w:r>
              <w:rPr>
                <w:rFonts w:ascii="Courier New" w:cs="Courier New" w:eastAsia="Courier New" w:hAnsi="Courier New"/>
                <w:sz w:val="12"/>
                <w:szCs w:val="12"/>
                <w:color w:val="auto"/>
              </w:rPr>
              <w:t>and</w:t>
            </w:r>
          </w:p>
        </w:tc>
        <w:tc>
          <w:tcPr>
            <w:tcW w:w="2780" w:type="dxa"/>
            <w:vAlign w:val="bottom"/>
          </w:tcPr>
          <w:p>
            <w:pPr>
              <w:ind w:left="40"/>
              <w:spacing w:after="0"/>
              <w:rPr>
                <w:sz w:val="20"/>
                <w:szCs w:val="20"/>
                <w:color w:val="auto"/>
              </w:rPr>
            </w:pPr>
            <w:r>
              <w:rPr>
                <w:rFonts w:ascii="Courier New" w:cs="Courier New" w:eastAsia="Courier New" w:hAnsi="Courier New"/>
                <w:sz w:val="12"/>
                <w:szCs w:val="12"/>
                <w:color w:val="auto"/>
              </w:rPr>
              <w:t>Equipment</w:t>
            </w:r>
          </w:p>
        </w:tc>
      </w:tr>
      <w:tr>
        <w:trPr>
          <w:trHeight w:val="270"/>
        </w:trPr>
        <w:tc>
          <w:tcPr>
            <w:tcW w:w="1080" w:type="dxa"/>
            <w:vAlign w:val="bottom"/>
          </w:tcPr>
          <w:p>
            <w:pPr>
              <w:spacing w:after="0"/>
              <w:rPr>
                <w:sz w:val="20"/>
                <w:szCs w:val="20"/>
                <w:color w:val="auto"/>
              </w:rPr>
            </w:pPr>
            <w:r>
              <w:rPr>
                <w:rFonts w:ascii="Courier New" w:cs="Courier New" w:eastAsia="Courier New" w:hAnsi="Courier New"/>
                <w:sz w:val="12"/>
                <w:szCs w:val="12"/>
                <w:color w:val="auto"/>
                <w:w w:val="98"/>
              </w:rPr>
              <w:t>Property, plant</w:t>
            </w:r>
          </w:p>
        </w:tc>
        <w:tc>
          <w:tcPr>
            <w:tcW w:w="280" w:type="dxa"/>
            <w:vAlign w:val="bottom"/>
          </w:tcPr>
          <w:p>
            <w:pPr>
              <w:ind w:left="40"/>
              <w:spacing w:after="0"/>
              <w:rPr>
                <w:sz w:val="20"/>
                <w:szCs w:val="20"/>
                <w:color w:val="auto"/>
              </w:rPr>
            </w:pPr>
            <w:r>
              <w:rPr>
                <w:rFonts w:ascii="Courier New" w:cs="Courier New" w:eastAsia="Courier New" w:hAnsi="Courier New"/>
                <w:sz w:val="12"/>
                <w:szCs w:val="12"/>
                <w:color w:val="auto"/>
              </w:rPr>
              <w:t>and</w:t>
            </w:r>
          </w:p>
        </w:tc>
        <w:tc>
          <w:tcPr>
            <w:tcW w:w="2780" w:type="dxa"/>
            <w:vAlign w:val="bottom"/>
          </w:tcPr>
          <w:p>
            <w:pPr>
              <w:ind w:left="40"/>
              <w:spacing w:after="0"/>
              <w:rPr>
                <w:sz w:val="20"/>
                <w:szCs w:val="20"/>
                <w:color w:val="auto"/>
              </w:rPr>
            </w:pPr>
            <w:r>
              <w:rPr>
                <w:rFonts w:ascii="Courier New" w:cs="Courier New" w:eastAsia="Courier New" w:hAnsi="Courier New"/>
                <w:sz w:val="12"/>
                <w:szCs w:val="12"/>
                <w:color w:val="auto"/>
                <w:w w:val="96"/>
              </w:rPr>
              <w:t>equipment at December 31, 1995 and 1994</w:t>
            </w:r>
          </w:p>
        </w:tc>
      </w:tr>
      <w:tr>
        <w:trPr>
          <w:trHeight w:val="135"/>
        </w:trPr>
        <w:tc>
          <w:tcPr>
            <w:tcW w:w="1080" w:type="dxa"/>
            <w:vAlign w:val="bottom"/>
          </w:tcPr>
          <w:p>
            <w:pPr>
              <w:spacing w:after="0"/>
              <w:rPr>
                <w:sz w:val="20"/>
                <w:szCs w:val="20"/>
                <w:color w:val="auto"/>
              </w:rPr>
            </w:pPr>
            <w:r>
              <w:rPr>
                <w:rFonts w:ascii="Courier New" w:cs="Courier New" w:eastAsia="Courier New" w:hAnsi="Courier New"/>
                <w:sz w:val="12"/>
                <w:szCs w:val="12"/>
                <w:color w:val="auto"/>
                <w:w w:val="98"/>
              </w:rPr>
              <w:t>consists of the</w:t>
            </w:r>
          </w:p>
        </w:tc>
        <w:tc>
          <w:tcPr>
            <w:tcW w:w="306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following (in thousands):</w:t>
            </w:r>
          </w:p>
        </w:tc>
      </w:tr>
    </w:tbl>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740" w:type="dxa"/>
            <w:vAlign w:val="bottom"/>
          </w:tcPr>
          <w:p>
            <w:pPr>
              <w:spacing w:after="0"/>
              <w:rPr>
                <w:sz w:val="11"/>
                <w:szCs w:val="11"/>
                <w:color w:val="auto"/>
              </w:rPr>
            </w:pPr>
          </w:p>
        </w:tc>
        <w:tc>
          <w:tcPr>
            <w:tcW w:w="140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1995</w:t>
            </w:r>
          </w:p>
        </w:tc>
        <w:tc>
          <w:tcPr>
            <w:tcW w:w="1340" w:type="dxa"/>
            <w:vAlign w:val="bottom"/>
          </w:tcPr>
          <w:p>
            <w:pPr>
              <w:ind w:left="340"/>
              <w:spacing w:after="0"/>
              <w:rPr>
                <w:sz w:val="20"/>
                <w:szCs w:val="20"/>
                <w:color w:val="auto"/>
              </w:rPr>
            </w:pPr>
            <w:r>
              <w:rPr>
                <w:rFonts w:ascii="Courier New" w:cs="Courier New" w:eastAsia="Courier New" w:hAnsi="Courier New"/>
                <w:sz w:val="12"/>
                <w:szCs w:val="12"/>
                <w:color w:val="auto"/>
              </w:rPr>
              <w:t>1994</w:t>
            </w:r>
          </w:p>
        </w:tc>
      </w:tr>
      <w:tr>
        <w:trPr>
          <w:trHeight w:val="270"/>
        </w:trPr>
        <w:tc>
          <w:tcPr>
            <w:tcW w:w="2740" w:type="dxa"/>
            <w:vAlign w:val="bottom"/>
          </w:tcPr>
          <w:p>
            <w:pPr>
              <w:spacing w:after="0"/>
              <w:rPr>
                <w:sz w:val="20"/>
                <w:szCs w:val="20"/>
                <w:color w:val="auto"/>
              </w:rPr>
            </w:pPr>
            <w:r>
              <w:rPr>
                <w:rFonts w:ascii="Courier New" w:cs="Courier New" w:eastAsia="Courier New" w:hAnsi="Courier New"/>
                <w:sz w:val="12"/>
                <w:szCs w:val="12"/>
                <w:color w:val="auto"/>
              </w:rPr>
              <w:t>Land</w:t>
            </w:r>
          </w:p>
        </w:tc>
        <w:tc>
          <w:tcPr>
            <w:tcW w:w="160" w:type="dxa"/>
            <w:vAlign w:val="bottom"/>
          </w:tcPr>
          <w:p>
            <w:pPr>
              <w:ind w:left="60"/>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721"/>
              <w:spacing w:after="0"/>
              <w:rPr>
                <w:sz w:val="20"/>
                <w:szCs w:val="20"/>
                <w:color w:val="auto"/>
              </w:rPr>
            </w:pPr>
            <w:r>
              <w:rPr>
                <w:rFonts w:ascii="Courier New" w:cs="Courier New" w:eastAsia="Courier New" w:hAnsi="Courier New"/>
                <w:sz w:val="12"/>
                <w:szCs w:val="12"/>
                <w:color w:val="auto"/>
              </w:rPr>
              <w:t>6,700</w:t>
            </w:r>
          </w:p>
        </w:tc>
        <w:tc>
          <w:tcPr>
            <w:tcW w:w="1340" w:type="dxa"/>
            <w:vAlign w:val="bottom"/>
          </w:tcPr>
          <w:p>
            <w:pPr>
              <w:ind w:left="340"/>
              <w:spacing w:after="0"/>
              <w:rPr>
                <w:sz w:val="20"/>
                <w:szCs w:val="20"/>
                <w:color w:val="auto"/>
              </w:rPr>
            </w:pPr>
            <w:r>
              <w:rPr>
                <w:rFonts w:ascii="Courier New" w:cs="Courier New" w:eastAsia="Courier New" w:hAnsi="Courier New"/>
                <w:sz w:val="12"/>
                <w:szCs w:val="12"/>
                <w:color w:val="auto"/>
              </w:rPr>
              <w:t>$  6,700</w:t>
            </w:r>
          </w:p>
        </w:tc>
      </w:tr>
      <w:tr>
        <w:trPr>
          <w:trHeight w:val="135"/>
        </w:trPr>
        <w:tc>
          <w:tcPr>
            <w:tcW w:w="2740" w:type="dxa"/>
            <w:vAlign w:val="bottom"/>
          </w:tcPr>
          <w:p>
            <w:pPr>
              <w:spacing w:after="0"/>
              <w:rPr>
                <w:sz w:val="20"/>
                <w:szCs w:val="20"/>
                <w:color w:val="auto"/>
              </w:rPr>
            </w:pPr>
            <w:r>
              <w:rPr>
                <w:rFonts w:ascii="Courier New" w:cs="Courier New" w:eastAsia="Courier New" w:hAnsi="Courier New"/>
                <w:sz w:val="12"/>
                <w:szCs w:val="12"/>
                <w:color w:val="auto"/>
              </w:rPr>
              <w:t>Improvements to land and leaseholds</w:t>
            </w:r>
          </w:p>
        </w:tc>
        <w:tc>
          <w:tcPr>
            <w:tcW w:w="160" w:type="dxa"/>
            <w:vAlign w:val="bottom"/>
          </w:tcPr>
          <w:p>
            <w:pPr>
              <w:spacing w:after="0"/>
              <w:rPr>
                <w:sz w:val="11"/>
                <w:szCs w:val="11"/>
                <w:color w:val="auto"/>
              </w:rPr>
            </w:pPr>
          </w:p>
        </w:tc>
        <w:tc>
          <w:tcPr>
            <w:tcW w:w="1240" w:type="dxa"/>
            <w:vAlign w:val="bottom"/>
          </w:tcPr>
          <w:p>
            <w:pPr>
              <w:ind w:left="460"/>
              <w:spacing w:after="0"/>
              <w:rPr>
                <w:sz w:val="20"/>
                <w:szCs w:val="20"/>
                <w:color w:val="auto"/>
              </w:rPr>
            </w:pPr>
            <w:r>
              <w:rPr>
                <w:rFonts w:ascii="Courier New" w:cs="Courier New" w:eastAsia="Courier New" w:hAnsi="Courier New"/>
                <w:sz w:val="12"/>
                <w:szCs w:val="12"/>
                <w:color w:val="auto"/>
              </w:rPr>
              <w:t>3,867</w:t>
            </w:r>
          </w:p>
        </w:tc>
        <w:tc>
          <w:tcPr>
            <w:tcW w:w="1340" w:type="dxa"/>
            <w:vAlign w:val="bottom"/>
          </w:tcPr>
          <w:p>
            <w:pPr>
              <w:ind w:left="920"/>
              <w:spacing w:after="0"/>
              <w:rPr>
                <w:sz w:val="20"/>
                <w:szCs w:val="20"/>
                <w:color w:val="auto"/>
              </w:rPr>
            </w:pPr>
            <w:r>
              <w:rPr>
                <w:rFonts w:ascii="Courier New" w:cs="Courier New" w:eastAsia="Courier New" w:hAnsi="Courier New"/>
                <w:sz w:val="12"/>
                <w:szCs w:val="12"/>
                <w:color w:val="auto"/>
              </w:rPr>
              <w:t>5,092</w:t>
            </w:r>
          </w:p>
        </w:tc>
      </w:tr>
      <w:tr>
        <w:trPr>
          <w:trHeight w:val="135"/>
        </w:trPr>
        <w:tc>
          <w:tcPr>
            <w:tcW w:w="2740" w:type="dxa"/>
            <w:vAlign w:val="bottom"/>
          </w:tcPr>
          <w:p>
            <w:pPr>
              <w:spacing w:after="0"/>
              <w:rPr>
                <w:sz w:val="20"/>
                <w:szCs w:val="20"/>
                <w:color w:val="auto"/>
              </w:rPr>
            </w:pPr>
            <w:r>
              <w:rPr>
                <w:rFonts w:ascii="Courier New" w:cs="Courier New" w:eastAsia="Courier New" w:hAnsi="Courier New"/>
                <w:sz w:val="12"/>
                <w:szCs w:val="12"/>
                <w:color w:val="auto"/>
              </w:rPr>
              <w:t>Buildings</w:t>
            </w:r>
          </w:p>
        </w:tc>
        <w:tc>
          <w:tcPr>
            <w:tcW w:w="160" w:type="dxa"/>
            <w:vAlign w:val="bottom"/>
          </w:tcPr>
          <w:p>
            <w:pPr>
              <w:spacing w:after="0"/>
              <w:rPr>
                <w:sz w:val="11"/>
                <w:szCs w:val="11"/>
                <w:color w:val="auto"/>
              </w:rPr>
            </w:pPr>
          </w:p>
        </w:tc>
        <w:tc>
          <w:tcPr>
            <w:tcW w:w="1240" w:type="dxa"/>
            <w:vAlign w:val="bottom"/>
          </w:tcPr>
          <w:p>
            <w:pPr>
              <w:ind w:left="460"/>
              <w:spacing w:after="0"/>
              <w:rPr>
                <w:sz w:val="20"/>
                <w:szCs w:val="20"/>
                <w:color w:val="auto"/>
              </w:rPr>
            </w:pPr>
            <w:r>
              <w:rPr>
                <w:rFonts w:ascii="Courier New" w:cs="Courier New" w:eastAsia="Courier New" w:hAnsi="Courier New"/>
                <w:sz w:val="12"/>
                <w:szCs w:val="12"/>
                <w:color w:val="auto"/>
              </w:rPr>
              <w:t>2,563</w:t>
            </w:r>
          </w:p>
        </w:tc>
        <w:tc>
          <w:tcPr>
            <w:tcW w:w="1340" w:type="dxa"/>
            <w:vAlign w:val="bottom"/>
          </w:tcPr>
          <w:p>
            <w:pPr>
              <w:ind w:left="920"/>
              <w:spacing w:after="0"/>
              <w:rPr>
                <w:sz w:val="20"/>
                <w:szCs w:val="20"/>
                <w:color w:val="auto"/>
              </w:rPr>
            </w:pPr>
            <w:r>
              <w:rPr>
                <w:rFonts w:ascii="Courier New" w:cs="Courier New" w:eastAsia="Courier New" w:hAnsi="Courier New"/>
                <w:sz w:val="12"/>
                <w:szCs w:val="12"/>
                <w:color w:val="auto"/>
              </w:rPr>
              <w:t>4,808</w:t>
            </w:r>
          </w:p>
        </w:tc>
      </w:tr>
      <w:tr>
        <w:trPr>
          <w:trHeight w:val="135"/>
        </w:trPr>
        <w:tc>
          <w:tcPr>
            <w:tcW w:w="2740" w:type="dxa"/>
            <w:vAlign w:val="bottom"/>
          </w:tcPr>
          <w:p>
            <w:pPr>
              <w:spacing w:after="0"/>
              <w:rPr>
                <w:sz w:val="20"/>
                <w:szCs w:val="20"/>
                <w:color w:val="auto"/>
              </w:rPr>
            </w:pPr>
            <w:r>
              <w:rPr>
                <w:rFonts w:ascii="Courier New" w:cs="Courier New" w:eastAsia="Courier New" w:hAnsi="Courier New"/>
                <w:sz w:val="12"/>
                <w:szCs w:val="12"/>
                <w:color w:val="auto"/>
              </w:rPr>
              <w:t>Machinery and equipment, including</w:t>
            </w: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35"/>
        </w:trPr>
        <w:tc>
          <w:tcPr>
            <w:tcW w:w="2740" w:type="dxa"/>
            <w:vAlign w:val="bottom"/>
          </w:tcPr>
          <w:p>
            <w:pPr>
              <w:ind w:left="140"/>
              <w:spacing w:after="0"/>
              <w:rPr>
                <w:sz w:val="20"/>
                <w:szCs w:val="20"/>
                <w:color w:val="auto"/>
              </w:rPr>
            </w:pPr>
            <w:r>
              <w:rPr>
                <w:rFonts w:ascii="Courier New" w:cs="Courier New" w:eastAsia="Courier New" w:hAnsi="Courier New"/>
                <w:sz w:val="12"/>
                <w:szCs w:val="12"/>
                <w:color w:val="auto"/>
              </w:rPr>
              <w:t>equipment under capitalized leases</w:t>
            </w: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35"/>
        </w:trPr>
        <w:tc>
          <w:tcPr>
            <w:tcW w:w="2740" w:type="dxa"/>
            <w:vAlign w:val="bottom"/>
          </w:tcPr>
          <w:p>
            <w:pPr>
              <w:ind w:left="140"/>
              <w:spacing w:after="0"/>
              <w:rPr>
                <w:sz w:val="20"/>
                <w:szCs w:val="20"/>
                <w:color w:val="auto"/>
              </w:rPr>
            </w:pPr>
            <w:r>
              <w:rPr>
                <w:rFonts w:ascii="Courier New" w:cs="Courier New" w:eastAsia="Courier New" w:hAnsi="Courier New"/>
                <w:sz w:val="12"/>
                <w:szCs w:val="12"/>
                <w:color w:val="auto"/>
                <w:w w:val="99"/>
              </w:rPr>
              <w:t>of $7,728 in 1995 and $4,114 in 1994</w:t>
            </w:r>
          </w:p>
        </w:tc>
        <w:tc>
          <w:tcPr>
            <w:tcW w:w="160" w:type="dxa"/>
            <w:vAlign w:val="bottom"/>
          </w:tcPr>
          <w:p>
            <w:pPr>
              <w:spacing w:after="0"/>
              <w:rPr>
                <w:sz w:val="11"/>
                <w:szCs w:val="11"/>
                <w:color w:val="auto"/>
              </w:rPr>
            </w:pPr>
          </w:p>
        </w:tc>
        <w:tc>
          <w:tcPr>
            <w:tcW w:w="1240" w:type="dxa"/>
            <w:vAlign w:val="bottom"/>
          </w:tcPr>
          <w:p>
            <w:pPr>
              <w:ind w:left="460"/>
              <w:spacing w:after="0"/>
              <w:rPr>
                <w:sz w:val="20"/>
                <w:szCs w:val="20"/>
                <w:color w:val="auto"/>
              </w:rPr>
            </w:pPr>
            <w:r>
              <w:rPr>
                <w:rFonts w:ascii="Courier New" w:cs="Courier New" w:eastAsia="Courier New" w:hAnsi="Courier New"/>
                <w:sz w:val="12"/>
                <w:szCs w:val="12"/>
                <w:color w:val="auto"/>
              </w:rPr>
              <w:t>23,862</w:t>
            </w:r>
          </w:p>
        </w:tc>
        <w:tc>
          <w:tcPr>
            <w:tcW w:w="1340" w:type="dxa"/>
            <w:vAlign w:val="bottom"/>
          </w:tcPr>
          <w:p>
            <w:pPr>
              <w:ind w:left="920"/>
              <w:spacing w:after="0"/>
              <w:rPr>
                <w:sz w:val="20"/>
                <w:szCs w:val="20"/>
                <w:color w:val="auto"/>
              </w:rPr>
            </w:pPr>
            <w:r>
              <w:rPr>
                <w:rFonts w:ascii="Courier New" w:cs="Courier New" w:eastAsia="Courier New" w:hAnsi="Courier New"/>
                <w:sz w:val="12"/>
                <w:szCs w:val="12"/>
                <w:color w:val="auto"/>
                <w:w w:val="92"/>
              </w:rPr>
              <w:t>31,424</w:t>
            </w:r>
          </w:p>
        </w:tc>
      </w:tr>
      <w:tr>
        <w:trPr>
          <w:trHeight w:val="135"/>
        </w:trPr>
        <w:tc>
          <w:tcPr>
            <w:tcW w:w="2740" w:type="dxa"/>
            <w:vAlign w:val="bottom"/>
          </w:tcPr>
          <w:p>
            <w:pPr>
              <w:spacing w:after="0"/>
              <w:rPr>
                <w:sz w:val="20"/>
                <w:szCs w:val="20"/>
                <w:color w:val="auto"/>
              </w:rPr>
            </w:pPr>
            <w:r>
              <w:rPr>
                <w:rFonts w:ascii="Courier New" w:cs="Courier New" w:eastAsia="Courier New" w:hAnsi="Courier New"/>
                <w:sz w:val="12"/>
                <w:szCs w:val="12"/>
                <w:color w:val="auto"/>
              </w:rPr>
              <w:t>Rental pile driving equipment</w:t>
            </w:r>
          </w:p>
        </w:tc>
        <w:tc>
          <w:tcPr>
            <w:tcW w:w="160" w:type="dxa"/>
            <w:vAlign w:val="bottom"/>
          </w:tcPr>
          <w:p>
            <w:pPr>
              <w:spacing w:after="0"/>
              <w:rPr>
                <w:sz w:val="11"/>
                <w:szCs w:val="11"/>
                <w:color w:val="auto"/>
              </w:rPr>
            </w:pPr>
          </w:p>
        </w:tc>
        <w:tc>
          <w:tcPr>
            <w:tcW w:w="1240" w:type="dxa"/>
            <w:vAlign w:val="bottom"/>
          </w:tcPr>
          <w:p>
            <w:pPr>
              <w:jc w:val="right"/>
              <w:ind w:right="641"/>
              <w:spacing w:after="0"/>
              <w:rPr>
                <w:sz w:val="20"/>
                <w:szCs w:val="20"/>
                <w:color w:val="auto"/>
              </w:rPr>
            </w:pPr>
            <w:r>
              <w:rPr>
                <w:rFonts w:ascii="Courier New" w:cs="Courier New" w:eastAsia="Courier New" w:hAnsi="Courier New"/>
                <w:sz w:val="12"/>
                <w:szCs w:val="12"/>
                <w:color w:val="auto"/>
              </w:rPr>
              <w:t>6,251</w:t>
            </w:r>
          </w:p>
        </w:tc>
        <w:tc>
          <w:tcPr>
            <w:tcW w:w="1340" w:type="dxa"/>
            <w:vAlign w:val="bottom"/>
          </w:tcPr>
          <w:p>
            <w:pPr>
              <w:ind w:left="340"/>
              <w:spacing w:after="0"/>
              <w:rPr>
                <w:sz w:val="20"/>
                <w:szCs w:val="20"/>
                <w:color w:val="auto"/>
              </w:rPr>
            </w:pPr>
            <w:r>
              <w:rPr>
                <w:rFonts w:ascii="Courier New" w:cs="Courier New" w:eastAsia="Courier New" w:hAnsi="Courier New"/>
                <w:sz w:val="12"/>
                <w:szCs w:val="12"/>
                <w:color w:val="auto"/>
              </w:rPr>
              <w:t>6,872</w:t>
            </w:r>
          </w:p>
        </w:tc>
      </w:tr>
      <w:tr>
        <w:trPr>
          <w:trHeight w:val="135"/>
        </w:trPr>
        <w:tc>
          <w:tcPr>
            <w:tcW w:w="2740" w:type="dxa"/>
            <w:vAlign w:val="bottom"/>
          </w:tcPr>
          <w:p>
            <w:pPr>
              <w:spacing w:after="0"/>
              <w:rPr>
                <w:sz w:val="20"/>
                <w:szCs w:val="20"/>
                <w:color w:val="auto"/>
              </w:rPr>
            </w:pPr>
            <w:r>
              <w:rPr>
                <w:rFonts w:ascii="Courier New" w:cs="Courier New" w:eastAsia="Courier New" w:hAnsi="Courier New"/>
                <w:sz w:val="12"/>
                <w:szCs w:val="12"/>
                <w:color w:val="auto"/>
              </w:rPr>
              <w:t>Construction in progress</w:t>
            </w:r>
          </w:p>
        </w:tc>
        <w:tc>
          <w:tcPr>
            <w:tcW w:w="160" w:type="dxa"/>
            <w:vAlign w:val="bottom"/>
          </w:tcPr>
          <w:p>
            <w:pPr>
              <w:spacing w:after="0"/>
              <w:rPr>
                <w:sz w:val="11"/>
                <w:szCs w:val="11"/>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318</w:t>
            </w:r>
          </w:p>
        </w:tc>
        <w:tc>
          <w:tcPr>
            <w:tcW w:w="1340" w:type="dxa"/>
            <w:vAlign w:val="bottom"/>
          </w:tcPr>
          <w:p>
            <w:pPr>
              <w:ind w:left="920"/>
              <w:spacing w:after="0"/>
              <w:rPr>
                <w:sz w:val="20"/>
                <w:szCs w:val="20"/>
                <w:color w:val="auto"/>
              </w:rPr>
            </w:pPr>
            <w:r>
              <w:rPr>
                <w:rFonts w:ascii="Courier New" w:cs="Courier New" w:eastAsia="Courier New" w:hAnsi="Courier New"/>
                <w:sz w:val="12"/>
                <w:szCs w:val="12"/>
                <w:color w:val="auto"/>
              </w:rPr>
              <w:t>222</w:t>
            </w:r>
          </w:p>
        </w:tc>
      </w:tr>
      <w:tr>
        <w:trPr>
          <w:trHeight w:val="135"/>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ind w:left="460"/>
              <w:spacing w:after="0"/>
              <w:rPr>
                <w:sz w:val="20"/>
                <w:szCs w:val="20"/>
                <w:color w:val="auto"/>
              </w:rPr>
            </w:pPr>
            <w:r>
              <w:rPr>
                <w:rFonts w:ascii="Courier New" w:cs="Courier New" w:eastAsia="Courier New" w:hAnsi="Courier New"/>
                <w:sz w:val="12"/>
                <w:szCs w:val="12"/>
                <w:color w:val="auto"/>
              </w:rPr>
              <w:t>43,561</w:t>
            </w:r>
          </w:p>
        </w:tc>
        <w:tc>
          <w:tcPr>
            <w:tcW w:w="1340" w:type="dxa"/>
            <w:vAlign w:val="bottom"/>
          </w:tcPr>
          <w:p>
            <w:pPr>
              <w:ind w:left="920"/>
              <w:spacing w:after="0"/>
              <w:rPr>
                <w:sz w:val="20"/>
                <w:szCs w:val="20"/>
                <w:color w:val="auto"/>
              </w:rPr>
            </w:pPr>
            <w:r>
              <w:rPr>
                <w:rFonts w:ascii="Courier New" w:cs="Courier New" w:eastAsia="Courier New" w:hAnsi="Courier New"/>
                <w:sz w:val="12"/>
                <w:szCs w:val="12"/>
                <w:color w:val="auto"/>
                <w:w w:val="92"/>
              </w:rPr>
              <w:t>55,118</w:t>
            </w:r>
          </w:p>
        </w:tc>
      </w:tr>
      <w:tr>
        <w:trPr>
          <w:trHeight w:val="135"/>
        </w:trPr>
        <w:tc>
          <w:tcPr>
            <w:tcW w:w="2740" w:type="dxa"/>
            <w:vAlign w:val="bottom"/>
          </w:tcPr>
          <w:p>
            <w:pPr>
              <w:spacing w:after="0"/>
              <w:rPr>
                <w:sz w:val="20"/>
                <w:szCs w:val="20"/>
                <w:color w:val="auto"/>
              </w:rPr>
            </w:pPr>
            <w:r>
              <w:rPr>
                <w:rFonts w:ascii="Courier New" w:cs="Courier New" w:eastAsia="Courier New" w:hAnsi="Courier New"/>
                <w:sz w:val="12"/>
                <w:szCs w:val="12"/>
                <w:color w:val="auto"/>
              </w:rPr>
              <w:t>Less accumulated depreciation and</w:t>
            </w: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35"/>
        </w:trPr>
        <w:tc>
          <w:tcPr>
            <w:tcW w:w="2740" w:type="dxa"/>
            <w:vAlign w:val="bottom"/>
          </w:tcPr>
          <w:p>
            <w:pPr>
              <w:ind w:left="140"/>
              <w:spacing w:after="0"/>
              <w:rPr>
                <w:sz w:val="20"/>
                <w:szCs w:val="20"/>
                <w:color w:val="auto"/>
              </w:rPr>
            </w:pPr>
            <w:r>
              <w:rPr>
                <w:rFonts w:ascii="Courier New" w:cs="Courier New" w:eastAsia="Courier New" w:hAnsi="Courier New"/>
                <w:sz w:val="12"/>
                <w:szCs w:val="12"/>
                <w:color w:val="auto"/>
              </w:rPr>
              <w:t>amortization, including accumulated</w:t>
            </w: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35"/>
        </w:trPr>
        <w:tc>
          <w:tcPr>
            <w:tcW w:w="2740" w:type="dxa"/>
            <w:vAlign w:val="bottom"/>
          </w:tcPr>
          <w:p>
            <w:pPr>
              <w:ind w:left="140"/>
              <w:spacing w:after="0"/>
              <w:rPr>
                <w:sz w:val="20"/>
                <w:szCs w:val="20"/>
                <w:color w:val="auto"/>
              </w:rPr>
            </w:pPr>
            <w:r>
              <w:rPr>
                <w:rFonts w:ascii="Courier New" w:cs="Courier New" w:eastAsia="Courier New" w:hAnsi="Courier New"/>
                <w:sz w:val="12"/>
                <w:szCs w:val="12"/>
                <w:color w:val="auto"/>
              </w:rPr>
              <w:t>amortization of capitalized leases</w:t>
            </w: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35"/>
        </w:trPr>
        <w:tc>
          <w:tcPr>
            <w:tcW w:w="2740" w:type="dxa"/>
            <w:vAlign w:val="bottom"/>
          </w:tcPr>
          <w:p>
            <w:pPr>
              <w:ind w:left="140"/>
              <w:spacing w:after="0"/>
              <w:rPr>
                <w:sz w:val="20"/>
                <w:szCs w:val="20"/>
                <w:color w:val="auto"/>
              </w:rPr>
            </w:pPr>
            <w:r>
              <w:rPr>
                <w:rFonts w:ascii="Courier New" w:cs="Courier New" w:eastAsia="Courier New" w:hAnsi="Courier New"/>
                <w:sz w:val="12"/>
                <w:szCs w:val="12"/>
                <w:color w:val="auto"/>
                <w:w w:val="99"/>
              </w:rPr>
              <w:t>of $1,663 in 1995 and $1,117 in 1994</w:t>
            </w:r>
          </w:p>
        </w:tc>
        <w:tc>
          <w:tcPr>
            <w:tcW w:w="160" w:type="dxa"/>
            <w:vAlign w:val="bottom"/>
          </w:tcPr>
          <w:p>
            <w:pPr>
              <w:spacing w:after="0"/>
              <w:rPr>
                <w:sz w:val="11"/>
                <w:szCs w:val="11"/>
                <w:color w:val="auto"/>
              </w:rPr>
            </w:pPr>
          </w:p>
        </w:tc>
        <w:tc>
          <w:tcPr>
            <w:tcW w:w="1240" w:type="dxa"/>
            <w:vAlign w:val="bottom"/>
          </w:tcPr>
          <w:p>
            <w:pPr>
              <w:jc w:val="right"/>
              <w:ind w:right="721"/>
              <w:spacing w:after="0"/>
              <w:rPr>
                <w:sz w:val="20"/>
                <w:szCs w:val="20"/>
                <w:color w:val="auto"/>
              </w:rPr>
            </w:pPr>
            <w:r>
              <w:rPr>
                <w:rFonts w:ascii="Courier New" w:cs="Courier New" w:eastAsia="Courier New" w:hAnsi="Courier New"/>
                <w:sz w:val="12"/>
                <w:szCs w:val="12"/>
                <w:color w:val="auto"/>
              </w:rPr>
              <w:t>20,956</w:t>
            </w:r>
          </w:p>
        </w:tc>
        <w:tc>
          <w:tcPr>
            <w:tcW w:w="1340" w:type="dxa"/>
            <w:vAlign w:val="bottom"/>
          </w:tcPr>
          <w:p>
            <w:pPr>
              <w:ind w:left="340"/>
              <w:spacing w:after="0"/>
              <w:rPr>
                <w:sz w:val="20"/>
                <w:szCs w:val="20"/>
                <w:color w:val="auto"/>
              </w:rPr>
            </w:pPr>
            <w:r>
              <w:rPr>
                <w:rFonts w:ascii="Courier New" w:cs="Courier New" w:eastAsia="Courier New" w:hAnsi="Courier New"/>
                <w:sz w:val="12"/>
                <w:szCs w:val="12"/>
                <w:color w:val="auto"/>
              </w:rPr>
              <w:t>31,751</w:t>
            </w:r>
          </w:p>
        </w:tc>
      </w:tr>
      <w:tr>
        <w:trPr>
          <w:trHeight w:val="135"/>
        </w:trPr>
        <w:tc>
          <w:tcPr>
            <w:tcW w:w="2740" w:type="dxa"/>
            <w:vAlign w:val="bottom"/>
          </w:tcPr>
          <w:p>
            <w:pPr>
              <w:spacing w:after="0"/>
              <w:rPr>
                <w:sz w:val="11"/>
                <w:szCs w:val="11"/>
                <w:color w:val="auto"/>
              </w:rPr>
            </w:pPr>
          </w:p>
        </w:tc>
        <w:tc>
          <w:tcPr>
            <w:tcW w:w="160" w:type="dxa"/>
            <w:vAlign w:val="bottom"/>
          </w:tcPr>
          <w:p>
            <w:pPr>
              <w:ind w:left="60"/>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721"/>
              <w:spacing w:after="0"/>
              <w:rPr>
                <w:sz w:val="20"/>
                <w:szCs w:val="20"/>
                <w:color w:val="auto"/>
              </w:rPr>
            </w:pPr>
            <w:r>
              <w:rPr>
                <w:rFonts w:ascii="Courier New" w:cs="Courier New" w:eastAsia="Courier New" w:hAnsi="Courier New"/>
                <w:sz w:val="12"/>
                <w:szCs w:val="12"/>
                <w:color w:val="auto"/>
              </w:rPr>
              <w:t>22,605</w:t>
            </w:r>
          </w:p>
        </w:tc>
        <w:tc>
          <w:tcPr>
            <w:tcW w:w="1340" w:type="dxa"/>
            <w:vAlign w:val="bottom"/>
          </w:tcPr>
          <w:p>
            <w:pPr>
              <w:ind w:left="340"/>
              <w:spacing w:after="0"/>
              <w:rPr>
                <w:sz w:val="20"/>
                <w:szCs w:val="20"/>
                <w:color w:val="auto"/>
              </w:rPr>
            </w:pPr>
            <w:r>
              <w:rPr>
                <w:rFonts w:ascii="Courier New" w:cs="Courier New" w:eastAsia="Courier New" w:hAnsi="Courier New"/>
                <w:sz w:val="12"/>
                <w:szCs w:val="12"/>
                <w:color w:val="auto"/>
              </w:rPr>
              <w:t>$ 23,367</w:t>
            </w:r>
          </w:p>
        </w:tc>
      </w:tr>
    </w:tbl>
    <w:p>
      <w:pPr>
        <w:sectPr>
          <w:pgSz w:w="11900" w:h="16838" w:orient="portrait"/>
          <w:cols w:equalWidth="0" w:num="1">
            <w:col w:w="10239"/>
          </w:cols>
          <w:pgMar w:left="220" w:top="389"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2"/>
          <w:szCs w:val="12"/>
          <w:color w:val="auto"/>
        </w:rPr>
        <w:t>Property, plant and equipment include certain capitalized</w:t>
      </w:r>
    </w:p>
    <w:p>
      <w:pPr>
        <w:spacing w:after="0"/>
        <w:tabs>
          <w:tab w:leader="none" w:pos="600" w:val="left"/>
        </w:tabs>
        <w:rPr>
          <w:sz w:val="20"/>
          <w:szCs w:val="20"/>
          <w:color w:val="auto"/>
        </w:rPr>
      </w:pPr>
      <w:r>
        <w:rPr>
          <w:rFonts w:ascii="Courier New" w:cs="Courier New" w:eastAsia="Courier New" w:hAnsi="Courier New"/>
          <w:sz w:val="12"/>
          <w:szCs w:val="12"/>
          <w:color w:val="auto"/>
        </w:rPr>
        <w:t>leases.</w:t>
        <w:tab/>
        <w:t>The following is a schedule, by year, of the</w:t>
      </w:r>
    </w:p>
    <w:tbl>
      <w:tblPr>
        <w:tblLayout w:type="fixed"/>
        <w:tblInd w:w="0" w:type="dxa"/>
        <w:tblCellMar>
          <w:top w:w="0" w:type="dxa"/>
          <w:left w:w="0" w:type="dxa"/>
          <w:bottom w:w="0" w:type="dxa"/>
          <w:right w:w="0" w:type="dxa"/>
        </w:tblCellMar>
      </w:tblPr>
      <w:tr>
        <w:trPr>
          <w:trHeight w:val="134"/>
        </w:trPr>
        <w:tc>
          <w:tcPr>
            <w:tcW w:w="760" w:type="dxa"/>
            <w:vAlign w:val="bottom"/>
            <w:gridSpan w:val="2"/>
          </w:tcPr>
          <w:p>
            <w:pPr>
              <w:spacing w:after="0" w:line="135" w:lineRule="exact"/>
              <w:rPr>
                <w:sz w:val="20"/>
                <w:szCs w:val="20"/>
                <w:color w:val="auto"/>
              </w:rPr>
            </w:pPr>
            <w:r>
              <w:rPr>
                <w:rFonts w:ascii="Courier New" w:cs="Courier New" w:eastAsia="Courier New" w:hAnsi="Courier New"/>
                <w:sz w:val="12"/>
                <w:szCs w:val="12"/>
                <w:color w:val="auto"/>
              </w:rPr>
              <w:t>future</w:t>
            </w:r>
          </w:p>
        </w:tc>
        <w:tc>
          <w:tcPr>
            <w:tcW w:w="4160" w:type="dxa"/>
            <w:vAlign w:val="bottom"/>
            <w:gridSpan w:val="2"/>
          </w:tcPr>
          <w:p>
            <w:pPr>
              <w:ind w:left="360"/>
              <w:spacing w:after="0" w:line="135" w:lineRule="exact"/>
              <w:rPr>
                <w:sz w:val="20"/>
                <w:szCs w:val="20"/>
                <w:color w:val="auto"/>
              </w:rPr>
            </w:pPr>
            <w:r>
              <w:rPr>
                <w:rFonts w:ascii="Courier New" w:cs="Courier New" w:eastAsia="Courier New" w:hAnsi="Courier New"/>
                <w:sz w:val="12"/>
                <w:szCs w:val="12"/>
                <w:color w:val="auto"/>
                <w:w w:val="97"/>
              </w:rPr>
              <w:t>minimum payments under these leases, together with the</w:t>
            </w:r>
          </w:p>
        </w:tc>
      </w:tr>
      <w:tr>
        <w:trPr>
          <w:trHeight w:val="135"/>
        </w:trPr>
        <w:tc>
          <w:tcPr>
            <w:tcW w:w="4920" w:type="dxa"/>
            <w:vAlign w:val="bottom"/>
            <w:gridSpan w:val="4"/>
          </w:tcPr>
          <w:p>
            <w:pPr>
              <w:spacing w:after="0"/>
              <w:rPr>
                <w:sz w:val="20"/>
                <w:szCs w:val="20"/>
                <w:color w:val="auto"/>
              </w:rPr>
            </w:pPr>
            <w:r>
              <w:rPr>
                <w:rFonts w:ascii="Courier New" w:cs="Courier New" w:eastAsia="Courier New" w:hAnsi="Courier New"/>
                <w:sz w:val="12"/>
                <w:szCs w:val="12"/>
                <w:color w:val="auto"/>
              </w:rPr>
              <w:t>present value of the net minimum payments as of December  31,</w:t>
            </w:r>
          </w:p>
        </w:tc>
      </w:tr>
      <w:tr>
        <w:trPr>
          <w:trHeight w:val="135"/>
        </w:trPr>
        <w:tc>
          <w:tcPr>
            <w:tcW w:w="300" w:type="dxa"/>
            <w:vAlign w:val="bottom"/>
          </w:tcPr>
          <w:p>
            <w:pPr>
              <w:spacing w:after="0"/>
              <w:rPr>
                <w:sz w:val="20"/>
                <w:szCs w:val="20"/>
                <w:color w:val="auto"/>
              </w:rPr>
            </w:pPr>
            <w:r>
              <w:rPr>
                <w:rFonts w:ascii="Courier New" w:cs="Courier New" w:eastAsia="Courier New" w:hAnsi="Courier New"/>
                <w:sz w:val="12"/>
                <w:szCs w:val="12"/>
                <w:color w:val="auto"/>
                <w:w w:val="97"/>
              </w:rPr>
              <w:t>1995</w:t>
            </w:r>
          </w:p>
        </w:tc>
        <w:tc>
          <w:tcPr>
            <w:tcW w:w="302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(in thousands):</w:t>
            </w:r>
          </w:p>
        </w:tc>
        <w:tc>
          <w:tcPr>
            <w:tcW w:w="1600" w:type="dxa"/>
            <w:vAlign w:val="bottom"/>
          </w:tcPr>
          <w:p>
            <w:pPr>
              <w:spacing w:after="0"/>
              <w:rPr>
                <w:sz w:val="11"/>
                <w:szCs w:val="11"/>
                <w:color w:val="auto"/>
              </w:rPr>
            </w:pPr>
          </w:p>
        </w:tc>
      </w:tr>
      <w:tr>
        <w:trPr>
          <w:trHeight w:val="405"/>
        </w:trPr>
        <w:tc>
          <w:tcPr>
            <w:tcW w:w="3320" w:type="dxa"/>
            <w:vAlign w:val="bottom"/>
            <w:gridSpan w:val="3"/>
          </w:tcPr>
          <w:p>
            <w:pPr>
              <w:spacing w:after="0"/>
              <w:rPr>
                <w:sz w:val="20"/>
                <w:szCs w:val="20"/>
                <w:color w:val="auto"/>
              </w:rPr>
            </w:pPr>
            <w:r>
              <w:rPr>
                <w:rFonts w:ascii="Courier New" w:cs="Courier New" w:eastAsia="Courier New" w:hAnsi="Courier New"/>
                <w:sz w:val="12"/>
                <w:szCs w:val="12"/>
                <w:color w:val="auto"/>
              </w:rPr>
              <w:t>Year ending December 31,</w:t>
            </w:r>
          </w:p>
        </w:tc>
        <w:tc>
          <w:tcPr>
            <w:tcW w:w="1600" w:type="dxa"/>
            <w:vAlign w:val="bottom"/>
          </w:tcPr>
          <w:p>
            <w:pPr>
              <w:ind w:left="600"/>
              <w:spacing w:after="0"/>
              <w:rPr>
                <w:sz w:val="20"/>
                <w:szCs w:val="20"/>
                <w:color w:val="auto"/>
              </w:rPr>
            </w:pPr>
            <w:r>
              <w:rPr>
                <w:rFonts w:ascii="Courier New" w:cs="Courier New" w:eastAsia="Courier New" w:hAnsi="Courier New"/>
                <w:sz w:val="12"/>
                <w:szCs w:val="12"/>
                <w:color w:val="auto"/>
              </w:rPr>
              <w:t>Amount</w:t>
            </w:r>
          </w:p>
        </w:tc>
      </w:tr>
      <w:tr>
        <w:trPr>
          <w:trHeight w:val="270"/>
        </w:trPr>
        <w:tc>
          <w:tcPr>
            <w:tcW w:w="300" w:type="dxa"/>
            <w:vAlign w:val="bottom"/>
          </w:tcPr>
          <w:p>
            <w:pPr>
              <w:spacing w:after="0"/>
              <w:rPr>
                <w:sz w:val="20"/>
                <w:szCs w:val="20"/>
                <w:color w:val="auto"/>
              </w:rPr>
            </w:pPr>
            <w:r>
              <w:rPr>
                <w:rFonts w:ascii="Courier New" w:cs="Courier New" w:eastAsia="Courier New" w:hAnsi="Courier New"/>
                <w:sz w:val="12"/>
                <w:szCs w:val="12"/>
                <w:color w:val="auto"/>
                <w:w w:val="97"/>
              </w:rPr>
              <w:t>1996</w:t>
            </w:r>
          </w:p>
        </w:tc>
        <w:tc>
          <w:tcPr>
            <w:tcW w:w="4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600" w:type="dxa"/>
            <w:vAlign w:val="bottom"/>
          </w:tcPr>
          <w:p>
            <w:pPr>
              <w:ind w:left="600"/>
              <w:spacing w:after="0"/>
              <w:rPr>
                <w:sz w:val="20"/>
                <w:szCs w:val="20"/>
                <w:color w:val="auto"/>
              </w:rPr>
            </w:pPr>
            <w:r>
              <w:rPr>
                <w:rFonts w:ascii="Courier New" w:cs="Courier New" w:eastAsia="Courier New" w:hAnsi="Courier New"/>
                <w:sz w:val="12"/>
                <w:szCs w:val="12"/>
                <w:color w:val="auto"/>
              </w:rPr>
              <w:t>$1,718</w:t>
            </w:r>
          </w:p>
        </w:tc>
      </w:tr>
      <w:tr>
        <w:trPr>
          <w:trHeight w:val="135"/>
        </w:trPr>
        <w:tc>
          <w:tcPr>
            <w:tcW w:w="300" w:type="dxa"/>
            <w:vAlign w:val="bottom"/>
          </w:tcPr>
          <w:p>
            <w:pPr>
              <w:spacing w:after="0"/>
              <w:rPr>
                <w:sz w:val="20"/>
                <w:szCs w:val="20"/>
                <w:color w:val="auto"/>
              </w:rPr>
            </w:pPr>
            <w:r>
              <w:rPr>
                <w:rFonts w:ascii="Courier New" w:cs="Courier New" w:eastAsia="Courier New" w:hAnsi="Courier New"/>
                <w:sz w:val="12"/>
                <w:szCs w:val="12"/>
                <w:color w:val="auto"/>
                <w:w w:val="97"/>
              </w:rPr>
              <w:t>1997</w:t>
            </w:r>
          </w:p>
        </w:tc>
        <w:tc>
          <w:tcPr>
            <w:tcW w:w="46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600" w:type="dxa"/>
            <w:vAlign w:val="bottom"/>
          </w:tcPr>
          <w:p>
            <w:pPr>
              <w:ind w:left="600"/>
              <w:spacing w:after="0"/>
              <w:rPr>
                <w:sz w:val="20"/>
                <w:szCs w:val="20"/>
                <w:color w:val="auto"/>
              </w:rPr>
            </w:pPr>
            <w:r>
              <w:rPr>
                <w:rFonts w:ascii="Courier New" w:cs="Courier New" w:eastAsia="Courier New" w:hAnsi="Courier New"/>
                <w:sz w:val="12"/>
                <w:szCs w:val="12"/>
                <w:color w:val="auto"/>
              </w:rPr>
              <w:t>1,663</w:t>
            </w:r>
          </w:p>
        </w:tc>
      </w:tr>
      <w:tr>
        <w:trPr>
          <w:trHeight w:val="135"/>
        </w:trPr>
        <w:tc>
          <w:tcPr>
            <w:tcW w:w="300" w:type="dxa"/>
            <w:vAlign w:val="bottom"/>
          </w:tcPr>
          <w:p>
            <w:pPr>
              <w:spacing w:after="0"/>
              <w:rPr>
                <w:sz w:val="20"/>
                <w:szCs w:val="20"/>
                <w:color w:val="auto"/>
              </w:rPr>
            </w:pPr>
            <w:r>
              <w:rPr>
                <w:rFonts w:ascii="Courier New" w:cs="Courier New" w:eastAsia="Courier New" w:hAnsi="Courier New"/>
                <w:sz w:val="12"/>
                <w:szCs w:val="12"/>
                <w:color w:val="auto"/>
                <w:w w:val="97"/>
              </w:rPr>
              <w:t>1998</w:t>
            </w:r>
          </w:p>
        </w:tc>
        <w:tc>
          <w:tcPr>
            <w:tcW w:w="46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600" w:type="dxa"/>
            <w:vAlign w:val="bottom"/>
          </w:tcPr>
          <w:p>
            <w:pPr>
              <w:ind w:left="600"/>
              <w:spacing w:after="0"/>
              <w:rPr>
                <w:sz w:val="20"/>
                <w:szCs w:val="20"/>
                <w:color w:val="auto"/>
              </w:rPr>
            </w:pPr>
            <w:r>
              <w:rPr>
                <w:rFonts w:ascii="Courier New" w:cs="Courier New" w:eastAsia="Courier New" w:hAnsi="Courier New"/>
                <w:sz w:val="12"/>
                <w:szCs w:val="12"/>
                <w:color w:val="auto"/>
              </w:rPr>
              <w:t>1,566</w:t>
            </w:r>
          </w:p>
        </w:tc>
      </w:tr>
      <w:tr>
        <w:trPr>
          <w:trHeight w:val="135"/>
        </w:trPr>
        <w:tc>
          <w:tcPr>
            <w:tcW w:w="300" w:type="dxa"/>
            <w:vAlign w:val="bottom"/>
          </w:tcPr>
          <w:p>
            <w:pPr>
              <w:spacing w:after="0"/>
              <w:rPr>
                <w:sz w:val="20"/>
                <w:szCs w:val="20"/>
                <w:color w:val="auto"/>
              </w:rPr>
            </w:pPr>
            <w:r>
              <w:rPr>
                <w:rFonts w:ascii="Courier New" w:cs="Courier New" w:eastAsia="Courier New" w:hAnsi="Courier New"/>
                <w:sz w:val="12"/>
                <w:szCs w:val="12"/>
                <w:color w:val="auto"/>
                <w:w w:val="97"/>
              </w:rPr>
              <w:t>1999</w:t>
            </w:r>
          </w:p>
        </w:tc>
        <w:tc>
          <w:tcPr>
            <w:tcW w:w="46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600" w:type="dxa"/>
            <w:vAlign w:val="bottom"/>
          </w:tcPr>
          <w:p>
            <w:pPr>
              <w:ind w:left="600"/>
              <w:spacing w:after="0"/>
              <w:rPr>
                <w:sz w:val="20"/>
                <w:szCs w:val="20"/>
                <w:color w:val="auto"/>
              </w:rPr>
            </w:pPr>
            <w:r>
              <w:rPr>
                <w:rFonts w:ascii="Courier New" w:cs="Courier New" w:eastAsia="Courier New" w:hAnsi="Courier New"/>
                <w:sz w:val="12"/>
                <w:szCs w:val="12"/>
                <w:color w:val="auto"/>
              </w:rPr>
              <w:t>1,176</w:t>
            </w:r>
          </w:p>
        </w:tc>
      </w:tr>
      <w:tr>
        <w:trPr>
          <w:trHeight w:val="135"/>
        </w:trPr>
        <w:tc>
          <w:tcPr>
            <w:tcW w:w="300" w:type="dxa"/>
            <w:vAlign w:val="bottom"/>
          </w:tcPr>
          <w:p>
            <w:pPr>
              <w:spacing w:after="0"/>
              <w:rPr>
                <w:sz w:val="20"/>
                <w:szCs w:val="20"/>
                <w:color w:val="auto"/>
              </w:rPr>
            </w:pPr>
            <w:r>
              <w:rPr>
                <w:rFonts w:ascii="Courier New" w:cs="Courier New" w:eastAsia="Courier New" w:hAnsi="Courier New"/>
                <w:sz w:val="12"/>
                <w:szCs w:val="12"/>
                <w:color w:val="auto"/>
                <w:w w:val="97"/>
              </w:rPr>
              <w:t>2000</w:t>
            </w:r>
          </w:p>
        </w:tc>
        <w:tc>
          <w:tcPr>
            <w:tcW w:w="302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and thereafter</w:t>
            </w:r>
          </w:p>
        </w:tc>
        <w:tc>
          <w:tcPr>
            <w:tcW w:w="1600" w:type="dxa"/>
            <w:vAlign w:val="bottom"/>
          </w:tcPr>
          <w:p>
            <w:pPr>
              <w:ind w:left="740"/>
              <w:spacing w:after="0"/>
              <w:rPr>
                <w:sz w:val="20"/>
                <w:szCs w:val="20"/>
                <w:color w:val="auto"/>
              </w:rPr>
            </w:pPr>
            <w:r>
              <w:rPr>
                <w:rFonts w:ascii="Courier New" w:cs="Courier New" w:eastAsia="Courier New" w:hAnsi="Courier New"/>
                <w:sz w:val="12"/>
                <w:szCs w:val="12"/>
                <w:color w:val="auto"/>
              </w:rPr>
              <w:t>1,494</w:t>
            </w:r>
          </w:p>
        </w:tc>
      </w:tr>
      <w:tr>
        <w:trPr>
          <w:trHeight w:val="135"/>
        </w:trPr>
        <w:tc>
          <w:tcPr>
            <w:tcW w:w="3320" w:type="dxa"/>
            <w:vAlign w:val="bottom"/>
            <w:gridSpan w:val="3"/>
          </w:tcPr>
          <w:p>
            <w:pPr>
              <w:spacing w:after="0"/>
              <w:rPr>
                <w:sz w:val="20"/>
                <w:szCs w:val="20"/>
                <w:color w:val="auto"/>
              </w:rPr>
            </w:pPr>
            <w:r>
              <w:rPr>
                <w:rFonts w:ascii="Courier New" w:cs="Courier New" w:eastAsia="Courier New" w:hAnsi="Courier New"/>
                <w:sz w:val="12"/>
                <w:szCs w:val="12"/>
                <w:color w:val="auto"/>
              </w:rPr>
              <w:t>Total minimum lease payments</w:t>
            </w:r>
          </w:p>
        </w:tc>
        <w:tc>
          <w:tcPr>
            <w:tcW w:w="1600" w:type="dxa"/>
            <w:vAlign w:val="bottom"/>
          </w:tcPr>
          <w:p>
            <w:pPr>
              <w:ind w:left="600"/>
              <w:spacing w:after="0"/>
              <w:rPr>
                <w:sz w:val="20"/>
                <w:szCs w:val="20"/>
                <w:color w:val="auto"/>
              </w:rPr>
            </w:pPr>
            <w:r>
              <w:rPr>
                <w:rFonts w:ascii="Courier New" w:cs="Courier New" w:eastAsia="Courier New" w:hAnsi="Courier New"/>
                <w:sz w:val="12"/>
                <w:szCs w:val="12"/>
                <w:color w:val="auto"/>
              </w:rPr>
              <w:t>7,617</w:t>
            </w:r>
          </w:p>
        </w:tc>
      </w:tr>
      <w:tr>
        <w:trPr>
          <w:trHeight w:val="135"/>
        </w:trPr>
        <w:tc>
          <w:tcPr>
            <w:tcW w:w="3320" w:type="dxa"/>
            <w:vAlign w:val="bottom"/>
            <w:gridSpan w:val="3"/>
          </w:tcPr>
          <w:p>
            <w:pPr>
              <w:spacing w:after="0"/>
              <w:rPr>
                <w:sz w:val="20"/>
                <w:szCs w:val="20"/>
                <w:color w:val="auto"/>
              </w:rPr>
            </w:pPr>
            <w:r>
              <w:rPr>
                <w:rFonts w:ascii="Courier New" w:cs="Courier New" w:eastAsia="Courier New" w:hAnsi="Courier New"/>
                <w:sz w:val="12"/>
                <w:szCs w:val="12"/>
                <w:color w:val="auto"/>
              </w:rPr>
              <w:t>Less amount representing interest</w:t>
            </w:r>
          </w:p>
        </w:tc>
        <w:tc>
          <w:tcPr>
            <w:tcW w:w="1600" w:type="dxa"/>
            <w:vAlign w:val="bottom"/>
          </w:tcPr>
          <w:p>
            <w:pPr>
              <w:ind w:left="880"/>
              <w:spacing w:after="0"/>
              <w:rPr>
                <w:sz w:val="20"/>
                <w:szCs w:val="20"/>
                <w:color w:val="auto"/>
              </w:rPr>
            </w:pPr>
            <w:r>
              <w:rPr>
                <w:rFonts w:ascii="Courier New" w:cs="Courier New" w:eastAsia="Courier New" w:hAnsi="Courier New"/>
                <w:sz w:val="12"/>
                <w:szCs w:val="12"/>
                <w:color w:val="auto"/>
              </w:rPr>
              <w:t>1,317</w:t>
            </w:r>
          </w:p>
        </w:tc>
      </w:tr>
      <w:tr>
        <w:trPr>
          <w:trHeight w:val="135"/>
        </w:trPr>
        <w:tc>
          <w:tcPr>
            <w:tcW w:w="3320" w:type="dxa"/>
            <w:vAlign w:val="bottom"/>
            <w:gridSpan w:val="3"/>
          </w:tcPr>
          <w:p>
            <w:pPr>
              <w:spacing w:after="0"/>
              <w:rPr>
                <w:sz w:val="20"/>
                <w:szCs w:val="20"/>
                <w:color w:val="auto"/>
              </w:rPr>
            </w:pPr>
            <w:r>
              <w:rPr>
                <w:rFonts w:ascii="Courier New" w:cs="Courier New" w:eastAsia="Courier New" w:hAnsi="Courier New"/>
                <w:sz w:val="12"/>
                <w:szCs w:val="12"/>
                <w:color w:val="auto"/>
              </w:rPr>
              <w:t>Total present value of minimum</w:t>
            </w:r>
          </w:p>
        </w:tc>
        <w:tc>
          <w:tcPr>
            <w:tcW w:w="1600" w:type="dxa"/>
            <w:vAlign w:val="bottom"/>
          </w:tcPr>
          <w:p>
            <w:pPr>
              <w:spacing w:after="0"/>
              <w:rPr>
                <w:sz w:val="11"/>
                <w:szCs w:val="11"/>
                <w:color w:val="auto"/>
              </w:rPr>
            </w:pPr>
          </w:p>
        </w:tc>
      </w:tr>
      <w:tr>
        <w:trPr>
          <w:trHeight w:val="135"/>
        </w:trPr>
        <w:tc>
          <w:tcPr>
            <w:tcW w:w="76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payments</w:t>
            </w:r>
          </w:p>
        </w:tc>
        <w:tc>
          <w:tcPr>
            <w:tcW w:w="2560" w:type="dxa"/>
            <w:vAlign w:val="bottom"/>
          </w:tcPr>
          <w:p>
            <w:pPr>
              <w:ind w:left="80"/>
              <w:spacing w:after="0"/>
              <w:rPr>
                <w:sz w:val="20"/>
                <w:szCs w:val="20"/>
                <w:color w:val="auto"/>
              </w:rPr>
            </w:pPr>
            <w:r>
              <w:rPr>
                <w:rFonts w:ascii="Courier New" w:cs="Courier New" w:eastAsia="Courier New" w:hAnsi="Courier New"/>
                <w:sz w:val="12"/>
                <w:szCs w:val="12"/>
                <w:color w:val="auto"/>
              </w:rPr>
              <w:t>(Note 9)</w:t>
            </w:r>
          </w:p>
        </w:tc>
        <w:tc>
          <w:tcPr>
            <w:tcW w:w="1600" w:type="dxa"/>
            <w:vAlign w:val="bottom"/>
          </w:tcPr>
          <w:p>
            <w:pPr>
              <w:ind w:left="600"/>
              <w:spacing w:after="0"/>
              <w:rPr>
                <w:sz w:val="20"/>
                <w:szCs w:val="20"/>
                <w:color w:val="auto"/>
              </w:rPr>
            </w:pPr>
            <w:r>
              <w:rPr>
                <w:rFonts w:ascii="Courier New" w:cs="Courier New" w:eastAsia="Courier New" w:hAnsi="Courier New"/>
                <w:sz w:val="12"/>
                <w:szCs w:val="12"/>
                <w:color w:val="auto"/>
              </w:rPr>
              <w:t>6,300</w:t>
            </w:r>
          </w:p>
        </w:tc>
      </w:tr>
      <w:tr>
        <w:trPr>
          <w:trHeight w:val="135"/>
        </w:trPr>
        <w:tc>
          <w:tcPr>
            <w:tcW w:w="3320" w:type="dxa"/>
            <w:vAlign w:val="bottom"/>
            <w:gridSpan w:val="3"/>
          </w:tcPr>
          <w:p>
            <w:pPr>
              <w:spacing w:after="0"/>
              <w:rPr>
                <w:sz w:val="20"/>
                <w:szCs w:val="20"/>
                <w:color w:val="auto"/>
              </w:rPr>
            </w:pPr>
            <w:r>
              <w:rPr>
                <w:rFonts w:ascii="Courier New" w:cs="Courier New" w:eastAsia="Courier New" w:hAnsi="Courier New"/>
                <w:sz w:val="12"/>
                <w:szCs w:val="12"/>
                <w:color w:val="auto"/>
              </w:rPr>
              <w:t>Less current portion of such obligations</w:t>
            </w:r>
          </w:p>
        </w:tc>
        <w:tc>
          <w:tcPr>
            <w:tcW w:w="1600" w:type="dxa"/>
            <w:vAlign w:val="bottom"/>
          </w:tcPr>
          <w:p>
            <w:pPr>
              <w:ind w:left="960"/>
              <w:spacing w:after="0"/>
              <w:rPr>
                <w:sz w:val="20"/>
                <w:szCs w:val="20"/>
                <w:color w:val="auto"/>
              </w:rPr>
            </w:pPr>
            <w:r>
              <w:rPr>
                <w:rFonts w:ascii="Courier New" w:cs="Courier New" w:eastAsia="Courier New" w:hAnsi="Courier New"/>
                <w:sz w:val="12"/>
                <w:szCs w:val="12"/>
                <w:color w:val="auto"/>
              </w:rPr>
              <w:t>1,266</w:t>
            </w:r>
          </w:p>
        </w:tc>
      </w:tr>
      <w:tr>
        <w:trPr>
          <w:trHeight w:val="135"/>
        </w:trPr>
        <w:tc>
          <w:tcPr>
            <w:tcW w:w="3320" w:type="dxa"/>
            <w:vAlign w:val="bottom"/>
            <w:gridSpan w:val="3"/>
          </w:tcPr>
          <w:p>
            <w:pPr>
              <w:spacing w:after="0"/>
              <w:rPr>
                <w:sz w:val="20"/>
                <w:szCs w:val="20"/>
                <w:color w:val="auto"/>
              </w:rPr>
            </w:pPr>
            <w:r>
              <w:rPr>
                <w:rFonts w:ascii="Courier New" w:cs="Courier New" w:eastAsia="Courier New" w:hAnsi="Courier New"/>
                <w:sz w:val="12"/>
                <w:szCs w:val="12"/>
                <w:color w:val="auto"/>
              </w:rPr>
              <w:t>Long-term obligations with interest rates</w:t>
            </w:r>
          </w:p>
        </w:tc>
        <w:tc>
          <w:tcPr>
            <w:tcW w:w="1600" w:type="dxa"/>
            <w:vAlign w:val="bottom"/>
          </w:tcPr>
          <w:p>
            <w:pPr>
              <w:spacing w:after="0"/>
              <w:rPr>
                <w:sz w:val="11"/>
                <w:szCs w:val="11"/>
                <w:color w:val="auto"/>
              </w:rPr>
            </w:pPr>
          </w:p>
        </w:tc>
      </w:tr>
      <w:tr>
        <w:trPr>
          <w:trHeight w:val="135"/>
        </w:trPr>
        <w:tc>
          <w:tcPr>
            <w:tcW w:w="3320" w:type="dxa"/>
            <w:vAlign w:val="bottom"/>
            <w:gridSpan w:val="3"/>
          </w:tcPr>
          <w:p>
            <w:pPr>
              <w:ind w:left="140"/>
              <w:spacing w:after="0"/>
              <w:rPr>
                <w:sz w:val="20"/>
                <w:szCs w:val="20"/>
                <w:color w:val="auto"/>
              </w:rPr>
            </w:pPr>
            <w:r>
              <w:rPr>
                <w:rFonts w:ascii="Courier New" w:cs="Courier New" w:eastAsia="Courier New" w:hAnsi="Courier New"/>
                <w:sz w:val="12"/>
                <w:szCs w:val="12"/>
                <w:color w:val="auto"/>
              </w:rPr>
              <w:t>ranging from 6.92% to 11.42%</w:t>
            </w:r>
          </w:p>
        </w:tc>
        <w:tc>
          <w:tcPr>
            <w:tcW w:w="1600" w:type="dxa"/>
            <w:vAlign w:val="bottom"/>
          </w:tcPr>
          <w:p>
            <w:pPr>
              <w:ind w:left="460"/>
              <w:spacing w:after="0"/>
              <w:rPr>
                <w:sz w:val="20"/>
                <w:szCs w:val="20"/>
                <w:color w:val="auto"/>
              </w:rPr>
            </w:pPr>
            <w:r>
              <w:rPr>
                <w:rFonts w:ascii="Courier New" w:cs="Courier New" w:eastAsia="Courier New" w:hAnsi="Courier New"/>
                <w:sz w:val="12"/>
                <w:szCs w:val="12"/>
                <w:color w:val="auto"/>
              </w:rPr>
              <w:t>$5,034</w:t>
            </w:r>
          </w:p>
        </w:tc>
      </w:tr>
    </w:tbl>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7.</w:t>
      </w:r>
    </w:p>
    <w:p>
      <w:pPr>
        <w:spacing w:after="0"/>
        <w:rPr>
          <w:sz w:val="20"/>
          <w:szCs w:val="20"/>
          <w:color w:val="auto"/>
        </w:rPr>
      </w:pPr>
      <w:r>
        <w:rPr>
          <w:rFonts w:ascii="Courier New" w:cs="Courier New" w:eastAsia="Courier New" w:hAnsi="Courier New"/>
          <w:sz w:val="12"/>
          <w:szCs w:val="12"/>
          <w:color w:val="auto"/>
        </w:rPr>
        <w:t>Other Assets</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At December 31, 1995 and 1994, other assets include notes</w:t>
      </w:r>
    </w:p>
    <w:p>
      <w:pPr>
        <w:spacing w:after="0"/>
        <w:rPr>
          <w:sz w:val="20"/>
          <w:szCs w:val="20"/>
          <w:color w:val="auto"/>
        </w:rPr>
      </w:pPr>
      <w:r>
        <w:rPr>
          <w:rFonts w:ascii="Courier New" w:cs="Courier New" w:eastAsia="Courier New" w:hAnsi="Courier New"/>
          <w:sz w:val="12"/>
          <w:szCs w:val="12"/>
          <w:color w:val="auto"/>
        </w:rPr>
        <w:t>receivable and accrued interest totaling $1,896,000 and</w:t>
      </w:r>
    </w:p>
    <w:p>
      <w:pPr>
        <w:spacing w:after="0" w:line="237" w:lineRule="auto"/>
        <w:rPr>
          <w:sz w:val="20"/>
          <w:szCs w:val="20"/>
          <w:color w:val="auto"/>
        </w:rPr>
      </w:pPr>
      <w:r>
        <w:rPr>
          <w:rFonts w:ascii="Courier New" w:cs="Courier New" w:eastAsia="Courier New" w:hAnsi="Courier New"/>
          <w:sz w:val="12"/>
          <w:szCs w:val="12"/>
          <w:color w:val="auto"/>
        </w:rPr>
        <w:t>$1,573,000, respectively, from investors in a private corporation.</w:t>
      </w:r>
    </w:p>
    <w:p>
      <w:pPr>
        <w:spacing w:after="0"/>
        <w:tabs>
          <w:tab w:leader="none" w:pos="3900" w:val="left"/>
        </w:tabs>
        <w:rPr>
          <w:sz w:val="20"/>
          <w:szCs w:val="20"/>
          <w:color w:val="auto"/>
        </w:rPr>
      </w:pPr>
      <w:r>
        <w:rPr>
          <w:rFonts w:ascii="Courier New" w:cs="Courier New" w:eastAsia="Courier New" w:hAnsi="Courier New"/>
          <w:sz w:val="12"/>
          <w:szCs w:val="12"/>
          <w:color w:val="auto"/>
        </w:rPr>
        <w:t>The notes, which are recorded at face value, are due</w:t>
      </w:r>
      <w:r>
        <w:rPr>
          <w:sz w:val="20"/>
          <w:szCs w:val="20"/>
          <w:color w:val="auto"/>
        </w:rPr>
        <w:tab/>
      </w:r>
      <w:r>
        <w:rPr>
          <w:rFonts w:ascii="Courier New" w:cs="Courier New" w:eastAsia="Courier New" w:hAnsi="Courier New"/>
          <w:sz w:val="11"/>
          <w:szCs w:val="11"/>
          <w:color w:val="auto"/>
        </w:rPr>
        <w:t>if there is a</w:t>
      </w:r>
    </w:p>
    <w:p>
      <w:pPr>
        <w:spacing w:after="0" w:line="237" w:lineRule="auto"/>
        <w:rPr>
          <w:sz w:val="20"/>
          <w:szCs w:val="20"/>
          <w:color w:val="auto"/>
        </w:rPr>
      </w:pPr>
      <w:r>
        <w:rPr>
          <w:rFonts w:ascii="Courier New" w:cs="Courier New" w:eastAsia="Courier New" w:hAnsi="Courier New"/>
          <w:sz w:val="12"/>
          <w:szCs w:val="12"/>
          <w:color w:val="auto"/>
        </w:rPr>
        <w:t>change in ownership of the private corporation or March 31, 1997,</w:t>
      </w:r>
    </w:p>
    <w:p>
      <w:pPr>
        <w:spacing w:after="0"/>
        <w:tabs>
          <w:tab w:leader="none" w:pos="1860" w:val="left"/>
        </w:tabs>
        <w:rPr>
          <w:sz w:val="20"/>
          <w:szCs w:val="20"/>
          <w:color w:val="auto"/>
        </w:rPr>
      </w:pPr>
      <w:r>
        <w:rPr>
          <w:rFonts w:ascii="Courier New" w:cs="Courier New" w:eastAsia="Courier New" w:hAnsi="Courier New"/>
          <w:sz w:val="12"/>
          <w:szCs w:val="12"/>
          <w:color w:val="auto"/>
        </w:rPr>
        <w:t>whichever occurs earlier.</w:t>
      </w:r>
      <w:r>
        <w:rPr>
          <w:sz w:val="20"/>
          <w:szCs w:val="20"/>
          <w:color w:val="auto"/>
        </w:rPr>
        <w:tab/>
      </w:r>
      <w:r>
        <w:rPr>
          <w:rFonts w:ascii="Courier New" w:cs="Courier New" w:eastAsia="Courier New" w:hAnsi="Courier New"/>
          <w:sz w:val="11"/>
          <w:szCs w:val="11"/>
          <w:color w:val="auto"/>
        </w:rPr>
        <w:t>Additionally, the Company owns stock in</w:t>
      </w:r>
    </w:p>
    <w:p>
      <w:pPr>
        <w:spacing w:after="0" w:line="237" w:lineRule="auto"/>
        <w:rPr>
          <w:sz w:val="20"/>
          <w:szCs w:val="20"/>
          <w:color w:val="auto"/>
        </w:rPr>
      </w:pPr>
      <w:r>
        <w:rPr>
          <w:rFonts w:ascii="Courier New" w:cs="Courier New" w:eastAsia="Courier New" w:hAnsi="Courier New"/>
          <w:sz w:val="12"/>
          <w:szCs w:val="12"/>
          <w:color w:val="auto"/>
        </w:rPr>
        <w:t>the private corporation which is recorded at historical cost of $193,000.</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8.</w:t>
      </w:r>
    </w:p>
    <w:p>
      <w:pPr>
        <w:spacing w:after="0"/>
        <w:rPr>
          <w:sz w:val="20"/>
          <w:szCs w:val="20"/>
          <w:color w:val="auto"/>
        </w:rPr>
      </w:pPr>
      <w:r>
        <w:rPr>
          <w:rFonts w:ascii="Courier New" w:cs="Courier New" w:eastAsia="Courier New" w:hAnsi="Courier New"/>
          <w:sz w:val="12"/>
          <w:szCs w:val="12"/>
          <w:color w:val="auto"/>
        </w:rPr>
        <w:t>Short-Term Borrowings</w:t>
      </w:r>
    </w:p>
    <w:p>
      <w:pPr>
        <w:spacing w:after="0" w:line="133" w:lineRule="exact"/>
        <w:rPr>
          <w:sz w:val="20"/>
          <w:szCs w:val="20"/>
          <w:color w:val="auto"/>
        </w:rPr>
      </w:pPr>
    </w:p>
    <w:p>
      <w:pPr>
        <w:spacing w:after="0"/>
        <w:tabs>
          <w:tab w:leader="none" w:pos="3900" w:val="left"/>
        </w:tabs>
        <w:rPr>
          <w:sz w:val="20"/>
          <w:szCs w:val="20"/>
          <w:color w:val="auto"/>
        </w:rPr>
      </w:pPr>
      <w:r>
        <w:rPr>
          <w:rFonts w:ascii="Courier New" w:cs="Courier New" w:eastAsia="Courier New" w:hAnsi="Courier New"/>
          <w:sz w:val="12"/>
          <w:szCs w:val="12"/>
          <w:color w:val="auto"/>
        </w:rPr>
        <w:t>Effective November 1, 1995, the Company renegotiated</w:t>
      </w:r>
      <w:r>
        <w:rPr>
          <w:sz w:val="20"/>
          <w:szCs w:val="20"/>
          <w:color w:val="auto"/>
        </w:rPr>
        <w:tab/>
      </w:r>
      <w:r>
        <w:rPr>
          <w:rFonts w:ascii="Courier New" w:cs="Courier New" w:eastAsia="Courier New" w:hAnsi="Courier New"/>
          <w:sz w:val="11"/>
          <w:szCs w:val="11"/>
          <w:color w:val="auto"/>
        </w:rPr>
        <w:t>its $45,000,000</w:t>
      </w:r>
    </w:p>
    <w:p>
      <w:pPr>
        <w:spacing w:after="0"/>
        <w:tabs>
          <w:tab w:leader="none" w:pos="2000" w:val="left"/>
        </w:tabs>
        <w:rPr>
          <w:sz w:val="20"/>
          <w:szCs w:val="20"/>
          <w:color w:val="auto"/>
        </w:rPr>
      </w:pPr>
      <w:r>
        <w:rPr>
          <w:rFonts w:ascii="Courier New" w:cs="Courier New" w:eastAsia="Courier New" w:hAnsi="Courier New"/>
          <w:sz w:val="12"/>
          <w:szCs w:val="12"/>
          <w:color w:val="auto"/>
        </w:rPr>
        <w:t>revolving credit agreement.</w:t>
      </w:r>
      <w:r>
        <w:rPr>
          <w:sz w:val="20"/>
          <w:szCs w:val="20"/>
          <w:color w:val="auto"/>
        </w:rPr>
        <w:tab/>
      </w:r>
      <w:r>
        <w:rPr>
          <w:rFonts w:ascii="Courier New" w:cs="Courier New" w:eastAsia="Courier New" w:hAnsi="Courier New"/>
          <w:sz w:val="11"/>
          <w:szCs w:val="11"/>
          <w:color w:val="auto"/>
        </w:rPr>
        <w:t>The interest rate is, at the Company's</w:t>
      </w:r>
    </w:p>
    <w:p>
      <w:pPr>
        <w:spacing w:after="0" w:line="237" w:lineRule="auto"/>
        <w:rPr>
          <w:sz w:val="20"/>
          <w:szCs w:val="20"/>
          <w:color w:val="auto"/>
        </w:rPr>
      </w:pPr>
      <w:r>
        <w:rPr>
          <w:rFonts w:ascii="Courier New" w:cs="Courier New" w:eastAsia="Courier New" w:hAnsi="Courier New"/>
          <w:sz w:val="12"/>
          <w:szCs w:val="12"/>
          <w:color w:val="auto"/>
        </w:rPr>
        <w:t>option, based on the prime rate, the domestic certificate of deposit</w:t>
      </w:r>
    </w:p>
    <w:p>
      <w:pPr>
        <w:spacing w:after="0"/>
        <w:tabs>
          <w:tab w:leader="none" w:pos="2720" w:val="left"/>
        </w:tabs>
        <w:rPr>
          <w:sz w:val="20"/>
          <w:szCs w:val="20"/>
          <w:color w:val="auto"/>
        </w:rPr>
      </w:pPr>
      <w:r>
        <w:rPr>
          <w:rFonts w:ascii="Courier New" w:cs="Courier New" w:eastAsia="Courier New" w:hAnsi="Courier New"/>
          <w:sz w:val="12"/>
          <w:szCs w:val="12"/>
          <w:color w:val="auto"/>
        </w:rPr>
        <w:t>rate (CD rate) or the Euro-bank rate.</w:t>
      </w:r>
      <w:r>
        <w:rPr>
          <w:sz w:val="20"/>
          <w:szCs w:val="20"/>
          <w:color w:val="auto"/>
        </w:rPr>
        <w:tab/>
      </w:r>
      <w:r>
        <w:rPr>
          <w:rFonts w:ascii="Courier New" w:cs="Courier New" w:eastAsia="Courier New" w:hAnsi="Courier New"/>
          <w:sz w:val="11"/>
          <w:szCs w:val="11"/>
          <w:color w:val="auto"/>
        </w:rPr>
        <w:t>The interest rates are adjusted</w:t>
      </w:r>
    </w:p>
    <w:p>
      <w:pPr>
        <w:spacing w:after="0" w:line="237" w:lineRule="auto"/>
        <w:rPr>
          <w:sz w:val="20"/>
          <w:szCs w:val="20"/>
          <w:color w:val="auto"/>
        </w:rPr>
      </w:pPr>
      <w:r>
        <w:rPr>
          <w:rFonts w:ascii="Courier New" w:cs="Courier New" w:eastAsia="Courier New" w:hAnsi="Courier New"/>
          <w:sz w:val="12"/>
          <w:szCs w:val="12"/>
          <w:color w:val="auto"/>
        </w:rPr>
        <w:t>quarterly based on the fixed charge coverage ratio defined in</w:t>
      </w:r>
    </w:p>
    <w:p>
      <w:pPr>
        <w:spacing w:after="0"/>
        <w:tabs>
          <w:tab w:leader="none" w:pos="1100" w:val="left"/>
        </w:tabs>
        <w:rPr>
          <w:sz w:val="20"/>
          <w:szCs w:val="20"/>
          <w:color w:val="auto"/>
        </w:rPr>
      </w:pPr>
      <w:r>
        <w:rPr>
          <w:rFonts w:ascii="Courier New" w:cs="Courier New" w:eastAsia="Courier New" w:hAnsi="Courier New"/>
          <w:sz w:val="12"/>
          <w:szCs w:val="12"/>
          <w:color w:val="auto"/>
        </w:rPr>
        <w:t>the agreement.</w:t>
      </w:r>
      <w:r>
        <w:rPr>
          <w:sz w:val="20"/>
          <w:szCs w:val="20"/>
          <w:color w:val="auto"/>
        </w:rPr>
        <w:tab/>
      </w:r>
      <w:r>
        <w:rPr>
          <w:rFonts w:ascii="Courier New" w:cs="Courier New" w:eastAsia="Courier New" w:hAnsi="Courier New"/>
          <w:sz w:val="11"/>
          <w:szCs w:val="11"/>
          <w:color w:val="auto"/>
        </w:rPr>
        <w:t>The ranges are prime to prime plus 0.25% , the</w:t>
      </w:r>
    </w:p>
    <w:p>
      <w:pPr>
        <w:spacing w:after="0" w:line="237" w:lineRule="auto"/>
        <w:rPr>
          <w:sz w:val="20"/>
          <w:szCs w:val="20"/>
          <w:color w:val="auto"/>
        </w:rPr>
      </w:pPr>
      <w:r>
        <w:rPr>
          <w:rFonts w:ascii="Courier New" w:cs="Courier New" w:eastAsia="Courier New" w:hAnsi="Courier New"/>
          <w:sz w:val="12"/>
          <w:szCs w:val="12"/>
          <w:color w:val="auto"/>
        </w:rPr>
        <w:t>CD rate plus 0.45% to the CD rate plus 1.125%, and the Euro-bank</w:t>
      </w:r>
    </w:p>
    <w:p>
      <w:pPr>
        <w:spacing w:after="0"/>
        <w:tabs>
          <w:tab w:leader="none" w:pos="3620" w:val="left"/>
        </w:tabs>
        <w:rPr>
          <w:sz w:val="20"/>
          <w:szCs w:val="20"/>
          <w:color w:val="auto"/>
        </w:rPr>
      </w:pPr>
      <w:r>
        <w:rPr>
          <w:rFonts w:ascii="Courier New" w:cs="Courier New" w:eastAsia="Courier New" w:hAnsi="Courier New"/>
          <w:sz w:val="12"/>
          <w:szCs w:val="12"/>
          <w:color w:val="auto"/>
        </w:rPr>
        <w:t>rate plus 0.45% to the Euro-bank rate plus 1.125%.</w:t>
      </w:r>
      <w:r>
        <w:rPr>
          <w:sz w:val="20"/>
          <w:szCs w:val="20"/>
          <w:color w:val="auto"/>
        </w:rPr>
        <w:tab/>
      </w:r>
      <w:r>
        <w:rPr>
          <w:rFonts w:ascii="Courier New" w:cs="Courier New" w:eastAsia="Courier New" w:hAnsi="Courier New"/>
          <w:sz w:val="11"/>
          <w:szCs w:val="11"/>
          <w:color w:val="auto"/>
        </w:rPr>
        <w:t>Borrowings</w:t>
      </w:r>
    </w:p>
    <w:p>
      <w:pPr>
        <w:spacing w:after="0" w:line="237" w:lineRule="auto"/>
        <w:rPr>
          <w:sz w:val="20"/>
          <w:szCs w:val="20"/>
          <w:color w:val="auto"/>
        </w:rPr>
      </w:pPr>
      <w:r>
        <w:rPr>
          <w:rFonts w:ascii="Courier New" w:cs="Courier New" w:eastAsia="Courier New" w:hAnsi="Courier New"/>
          <w:sz w:val="12"/>
          <w:szCs w:val="12"/>
          <w:color w:val="auto"/>
        </w:rPr>
        <w:t>under the agreement, which expires July 1, 1999, are secured by</w:t>
      </w:r>
    </w:p>
    <w:p>
      <w:pPr>
        <w:spacing w:after="0"/>
        <w:rPr>
          <w:sz w:val="20"/>
          <w:szCs w:val="20"/>
          <w:color w:val="auto"/>
        </w:rPr>
      </w:pPr>
      <w:r>
        <w:rPr>
          <w:rFonts w:ascii="Courier New" w:cs="Courier New" w:eastAsia="Courier New" w:hAnsi="Courier New"/>
          <w:sz w:val="12"/>
          <w:szCs w:val="12"/>
          <w:color w:val="auto"/>
        </w:rPr>
        <w:t>accounts receivable and inventory.</w:t>
      </w:r>
    </w:p>
    <w:p>
      <w:pPr>
        <w:spacing w:after="0" w:line="134" w:lineRule="exact"/>
        <w:rPr>
          <w:sz w:val="20"/>
          <w:szCs w:val="20"/>
          <w:color w:val="auto"/>
        </w:rPr>
      </w:pPr>
    </w:p>
    <w:p>
      <w:pPr>
        <w:spacing w:after="0"/>
        <w:tabs>
          <w:tab w:leader="none" w:pos="3900" w:val="left"/>
        </w:tabs>
        <w:rPr>
          <w:sz w:val="20"/>
          <w:szCs w:val="20"/>
          <w:color w:val="auto"/>
        </w:rPr>
      </w:pPr>
      <w:r>
        <w:rPr>
          <w:rFonts w:ascii="Courier New" w:cs="Courier New" w:eastAsia="Courier New" w:hAnsi="Courier New"/>
          <w:sz w:val="12"/>
          <w:szCs w:val="12"/>
          <w:color w:val="auto"/>
        </w:rPr>
        <w:t>The agreement includes financial covenants requiring a</w:t>
      </w:r>
      <w:r>
        <w:rPr>
          <w:sz w:val="20"/>
          <w:szCs w:val="20"/>
          <w:color w:val="auto"/>
        </w:rPr>
        <w:tab/>
      </w:r>
      <w:r>
        <w:rPr>
          <w:rFonts w:ascii="Courier New" w:cs="Courier New" w:eastAsia="Courier New" w:hAnsi="Courier New"/>
          <w:sz w:val="11"/>
          <w:szCs w:val="11"/>
          <w:color w:val="auto"/>
        </w:rPr>
        <w:t>minimum net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worth, a fixed charge coverage ratio, a leverage ratio and a current ratio.</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460" w:type="dxa"/>
            <w:vAlign w:val="bottom"/>
            <w:gridSpan w:val="2"/>
          </w:tcPr>
          <w:p>
            <w:pPr>
              <w:spacing w:after="0"/>
              <w:rPr>
                <w:sz w:val="20"/>
                <w:szCs w:val="20"/>
                <w:color w:val="auto"/>
              </w:rPr>
            </w:pPr>
            <w:r>
              <w:rPr>
                <w:rFonts w:ascii="Courier New" w:cs="Courier New" w:eastAsia="Courier New" w:hAnsi="Courier New"/>
                <w:sz w:val="12"/>
                <w:szCs w:val="12"/>
                <w:color w:val="auto"/>
              </w:rPr>
              <w:t>The agreement also</w:t>
            </w:r>
          </w:p>
        </w:tc>
        <w:tc>
          <w:tcPr>
            <w:tcW w:w="3380" w:type="dxa"/>
            <w:vAlign w:val="bottom"/>
            <w:gridSpan w:val="4"/>
          </w:tcPr>
          <w:p>
            <w:pPr>
              <w:ind w:left="220"/>
              <w:spacing w:after="0"/>
              <w:rPr>
                <w:sz w:val="20"/>
                <w:szCs w:val="20"/>
                <w:color w:val="auto"/>
              </w:rPr>
            </w:pPr>
            <w:r>
              <w:rPr>
                <w:rFonts w:ascii="Courier New" w:cs="Courier New" w:eastAsia="Courier New" w:hAnsi="Courier New"/>
                <w:sz w:val="12"/>
                <w:szCs w:val="12"/>
                <w:color w:val="auto"/>
              </w:rPr>
              <w:t>places restrictions on dividends,</w:t>
            </w:r>
          </w:p>
        </w:tc>
      </w:tr>
      <w:tr>
        <w:trPr>
          <w:trHeight w:val="135"/>
        </w:trPr>
        <w:tc>
          <w:tcPr>
            <w:tcW w:w="1460" w:type="dxa"/>
            <w:vAlign w:val="bottom"/>
            <w:gridSpan w:val="2"/>
          </w:tcPr>
          <w:p>
            <w:pPr>
              <w:spacing w:after="0"/>
              <w:rPr>
                <w:sz w:val="20"/>
                <w:szCs w:val="20"/>
                <w:color w:val="auto"/>
              </w:rPr>
            </w:pPr>
            <w:r>
              <w:rPr>
                <w:rFonts w:ascii="Courier New" w:cs="Courier New" w:eastAsia="Courier New" w:hAnsi="Courier New"/>
                <w:sz w:val="12"/>
                <w:szCs w:val="12"/>
                <w:color w:val="auto"/>
                <w:w w:val="99"/>
              </w:rPr>
              <w:t>investments, capital</w:t>
            </w:r>
          </w:p>
        </w:tc>
        <w:tc>
          <w:tcPr>
            <w:tcW w:w="1200" w:type="dxa"/>
            <w:vAlign w:val="bottom"/>
          </w:tcPr>
          <w:p>
            <w:pPr>
              <w:ind w:left="220"/>
              <w:spacing w:after="0"/>
              <w:rPr>
                <w:sz w:val="20"/>
                <w:szCs w:val="20"/>
                <w:color w:val="auto"/>
              </w:rPr>
            </w:pPr>
            <w:r>
              <w:rPr>
                <w:rFonts w:ascii="Courier New" w:cs="Courier New" w:eastAsia="Courier New" w:hAnsi="Courier New"/>
                <w:sz w:val="12"/>
                <w:szCs w:val="12"/>
                <w:color w:val="auto"/>
              </w:rPr>
              <w:t>expenditures,</w:t>
            </w:r>
          </w:p>
        </w:tc>
        <w:tc>
          <w:tcPr>
            <w:tcW w:w="218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indebtedness and sales of</w:t>
            </w:r>
          </w:p>
        </w:tc>
      </w:tr>
      <w:tr>
        <w:trPr>
          <w:trHeight w:val="135"/>
        </w:trPr>
        <w:tc>
          <w:tcPr>
            <w:tcW w:w="1080" w:type="dxa"/>
            <w:vAlign w:val="bottom"/>
          </w:tcPr>
          <w:p>
            <w:pPr>
              <w:spacing w:after="0"/>
              <w:rPr>
                <w:sz w:val="20"/>
                <w:szCs w:val="20"/>
                <w:color w:val="auto"/>
              </w:rPr>
            </w:pPr>
            <w:r>
              <w:rPr>
                <w:rFonts w:ascii="Courier New" w:cs="Courier New" w:eastAsia="Courier New" w:hAnsi="Courier New"/>
                <w:sz w:val="12"/>
                <w:szCs w:val="12"/>
                <w:color w:val="auto"/>
                <w:w w:val="98"/>
              </w:rPr>
              <w:t>certain assets.</w:t>
            </w:r>
          </w:p>
        </w:tc>
        <w:tc>
          <w:tcPr>
            <w:tcW w:w="380" w:type="dxa"/>
            <w:vAlign w:val="bottom"/>
          </w:tcPr>
          <w:p>
            <w:pPr>
              <w:ind w:left="180"/>
              <w:spacing w:after="0"/>
              <w:rPr>
                <w:sz w:val="20"/>
                <w:szCs w:val="20"/>
                <w:color w:val="auto"/>
              </w:rPr>
            </w:pPr>
            <w:r>
              <w:rPr>
                <w:rFonts w:ascii="Courier New" w:cs="Courier New" w:eastAsia="Courier New" w:hAnsi="Courier New"/>
                <w:sz w:val="12"/>
                <w:szCs w:val="12"/>
                <w:color w:val="auto"/>
              </w:rPr>
              <w:t>As</w:t>
            </w:r>
          </w:p>
        </w:tc>
        <w:tc>
          <w:tcPr>
            <w:tcW w:w="3380" w:type="dxa"/>
            <w:vAlign w:val="bottom"/>
            <w:gridSpan w:val="4"/>
          </w:tcPr>
          <w:p>
            <w:pPr>
              <w:spacing w:after="0"/>
              <w:rPr>
                <w:sz w:val="20"/>
                <w:szCs w:val="20"/>
                <w:color w:val="auto"/>
              </w:rPr>
            </w:pPr>
            <w:r>
              <w:rPr>
                <w:rFonts w:ascii="Courier New" w:cs="Courier New" w:eastAsia="Courier New" w:hAnsi="Courier New"/>
                <w:sz w:val="12"/>
                <w:szCs w:val="12"/>
                <w:color w:val="auto"/>
              </w:rPr>
              <w:t>of December 31, 1995, the Company was in</w:t>
            </w:r>
          </w:p>
        </w:tc>
      </w:tr>
      <w:tr>
        <w:trPr>
          <w:trHeight w:val="135"/>
        </w:trPr>
        <w:tc>
          <w:tcPr>
            <w:tcW w:w="1080" w:type="dxa"/>
            <w:vAlign w:val="bottom"/>
          </w:tcPr>
          <w:p>
            <w:pPr>
              <w:spacing w:after="0"/>
              <w:rPr>
                <w:sz w:val="20"/>
                <w:szCs w:val="20"/>
                <w:color w:val="auto"/>
              </w:rPr>
            </w:pPr>
            <w:r>
              <w:rPr>
                <w:rFonts w:ascii="Courier New" w:cs="Courier New" w:eastAsia="Courier New" w:hAnsi="Courier New"/>
                <w:sz w:val="12"/>
                <w:szCs w:val="12"/>
                <w:color w:val="auto"/>
              </w:rPr>
              <w:t>compliance</w:t>
            </w:r>
          </w:p>
        </w:tc>
        <w:tc>
          <w:tcPr>
            <w:tcW w:w="380" w:type="dxa"/>
            <w:vAlign w:val="bottom"/>
          </w:tcPr>
          <w:p>
            <w:pPr>
              <w:ind w:left="40"/>
              <w:spacing w:after="0"/>
              <w:rPr>
                <w:sz w:val="20"/>
                <w:szCs w:val="20"/>
                <w:color w:val="auto"/>
              </w:rPr>
            </w:pPr>
            <w:r>
              <w:rPr>
                <w:rFonts w:ascii="Courier New" w:cs="Courier New" w:eastAsia="Courier New" w:hAnsi="Courier New"/>
                <w:sz w:val="12"/>
                <w:szCs w:val="12"/>
                <w:color w:val="auto"/>
              </w:rPr>
              <w:t>with</w:t>
            </w:r>
          </w:p>
        </w:tc>
        <w:tc>
          <w:tcPr>
            <w:tcW w:w="2220" w:type="dxa"/>
            <w:vAlign w:val="bottom"/>
            <w:gridSpan w:val="3"/>
          </w:tcPr>
          <w:p>
            <w:pPr>
              <w:spacing w:after="0"/>
              <w:rPr>
                <w:sz w:val="20"/>
                <w:szCs w:val="20"/>
                <w:color w:val="auto"/>
              </w:rPr>
            </w:pPr>
            <w:r>
              <w:rPr>
                <w:rFonts w:ascii="Courier New" w:cs="Courier New" w:eastAsia="Courier New" w:hAnsi="Courier New"/>
                <w:sz w:val="12"/>
                <w:szCs w:val="12"/>
                <w:color w:val="auto"/>
              </w:rPr>
              <w:t>all the agreement's covenants.</w:t>
            </w:r>
          </w:p>
        </w:tc>
        <w:tc>
          <w:tcPr>
            <w:tcW w:w="1160" w:type="dxa"/>
            <w:vAlign w:val="bottom"/>
          </w:tcPr>
          <w:p>
            <w:pPr>
              <w:jc w:val="center"/>
              <w:spacing w:after="0"/>
              <w:rPr>
                <w:sz w:val="20"/>
                <w:szCs w:val="20"/>
                <w:color w:val="auto"/>
              </w:rPr>
            </w:pPr>
            <w:r>
              <w:rPr>
                <w:rFonts w:ascii="Courier New" w:cs="Courier New" w:eastAsia="Courier New" w:hAnsi="Courier New"/>
                <w:sz w:val="12"/>
                <w:szCs w:val="12"/>
                <w:color w:val="auto"/>
                <w:w w:val="96"/>
              </w:rPr>
              <w:t>At December 31,</w:t>
            </w:r>
          </w:p>
        </w:tc>
      </w:tr>
      <w:tr>
        <w:trPr>
          <w:trHeight w:val="135"/>
        </w:trPr>
        <w:tc>
          <w:tcPr>
            <w:tcW w:w="3680" w:type="dxa"/>
            <w:vAlign w:val="bottom"/>
            <w:gridSpan w:val="5"/>
          </w:tcPr>
          <w:p>
            <w:pPr>
              <w:spacing w:after="0"/>
              <w:rPr>
                <w:sz w:val="20"/>
                <w:szCs w:val="20"/>
                <w:color w:val="auto"/>
              </w:rPr>
            </w:pPr>
            <w:r>
              <w:rPr>
                <w:rFonts w:ascii="Courier New" w:cs="Courier New" w:eastAsia="Courier New" w:hAnsi="Courier New"/>
                <w:sz w:val="12"/>
                <w:szCs w:val="12"/>
                <w:color w:val="auto"/>
                <w:w w:val="97"/>
              </w:rPr>
              <w:t>1995, the Company had borrowed $29,750,000 under the</w:t>
            </w:r>
          </w:p>
        </w:tc>
        <w:tc>
          <w:tcPr>
            <w:tcW w:w="1160" w:type="dxa"/>
            <w:vAlign w:val="bottom"/>
          </w:tcPr>
          <w:p>
            <w:pPr>
              <w:jc w:val="center"/>
              <w:spacing w:after="0"/>
              <w:rPr>
                <w:sz w:val="20"/>
                <w:szCs w:val="20"/>
                <w:color w:val="auto"/>
              </w:rPr>
            </w:pPr>
            <w:r>
              <w:rPr>
                <w:rFonts w:ascii="Courier New" w:cs="Courier New" w:eastAsia="Courier New" w:hAnsi="Courier New"/>
                <w:sz w:val="12"/>
                <w:szCs w:val="12"/>
                <w:color w:val="auto"/>
                <w:w w:val="98"/>
              </w:rPr>
              <w:t>agreement</w:t>
            </w:r>
          </w:p>
        </w:tc>
      </w:tr>
      <w:tr>
        <w:trPr>
          <w:trHeight w:val="135"/>
        </w:trPr>
        <w:tc>
          <w:tcPr>
            <w:tcW w:w="1460" w:type="dxa"/>
            <w:vAlign w:val="bottom"/>
            <w:gridSpan w:val="2"/>
          </w:tcPr>
          <w:p>
            <w:pPr>
              <w:spacing w:after="0"/>
              <w:rPr>
                <w:sz w:val="20"/>
                <w:szCs w:val="20"/>
                <w:color w:val="auto"/>
              </w:rPr>
            </w:pPr>
            <w:r>
              <w:rPr>
                <w:rFonts w:ascii="Courier New" w:cs="Courier New" w:eastAsia="Courier New" w:hAnsi="Courier New"/>
                <w:sz w:val="12"/>
                <w:szCs w:val="12"/>
                <w:color w:val="auto"/>
                <w:w w:val="99"/>
              </w:rPr>
              <w:t>of which $20,000,000</w:t>
            </w:r>
          </w:p>
        </w:tc>
        <w:tc>
          <w:tcPr>
            <w:tcW w:w="1760" w:type="dxa"/>
            <w:vAlign w:val="bottom"/>
            <w:gridSpan w:val="2"/>
          </w:tcPr>
          <w:p>
            <w:pPr>
              <w:spacing w:after="0"/>
              <w:rPr>
                <w:sz w:val="20"/>
                <w:szCs w:val="20"/>
                <w:color w:val="auto"/>
              </w:rPr>
            </w:pPr>
            <w:r>
              <w:rPr>
                <w:rFonts w:ascii="Courier New" w:cs="Courier New" w:eastAsia="Courier New" w:hAnsi="Courier New"/>
                <w:sz w:val="12"/>
                <w:szCs w:val="12"/>
                <w:color w:val="auto"/>
              </w:rPr>
              <w:t>was classified as long-</w:t>
            </w:r>
          </w:p>
        </w:tc>
        <w:tc>
          <w:tcPr>
            <w:tcW w:w="162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term (see Note 9).</w:t>
            </w:r>
          </w:p>
        </w:tc>
      </w:tr>
      <w:tr>
        <w:trPr>
          <w:trHeight w:val="135"/>
        </w:trPr>
        <w:tc>
          <w:tcPr>
            <w:tcW w:w="1460" w:type="dxa"/>
            <w:vAlign w:val="bottom"/>
            <w:gridSpan w:val="2"/>
          </w:tcPr>
          <w:p>
            <w:pPr>
              <w:spacing w:after="0"/>
              <w:rPr>
                <w:sz w:val="20"/>
                <w:szCs w:val="20"/>
                <w:color w:val="auto"/>
              </w:rPr>
            </w:pPr>
            <w:r>
              <w:rPr>
                <w:rFonts w:ascii="Courier New" w:cs="Courier New" w:eastAsia="Courier New" w:hAnsi="Courier New"/>
                <w:sz w:val="12"/>
                <w:szCs w:val="12"/>
                <w:color w:val="auto"/>
                <w:w w:val="99"/>
              </w:rPr>
              <w:t>Under the agreement,</w:t>
            </w:r>
          </w:p>
        </w:tc>
        <w:tc>
          <w:tcPr>
            <w:tcW w:w="1200" w:type="dxa"/>
            <w:vAlign w:val="bottom"/>
          </w:tcPr>
          <w:p>
            <w:pPr>
              <w:spacing w:after="0"/>
              <w:rPr>
                <w:sz w:val="20"/>
                <w:szCs w:val="20"/>
                <w:color w:val="auto"/>
              </w:rPr>
            </w:pPr>
            <w:r>
              <w:rPr>
                <w:rFonts w:ascii="Courier New" w:cs="Courier New" w:eastAsia="Courier New" w:hAnsi="Courier New"/>
                <w:sz w:val="12"/>
                <w:szCs w:val="12"/>
                <w:color w:val="auto"/>
              </w:rPr>
              <w:t>the Company</w:t>
            </w:r>
          </w:p>
        </w:tc>
        <w:tc>
          <w:tcPr>
            <w:tcW w:w="2180" w:type="dxa"/>
            <w:vAlign w:val="bottom"/>
            <w:gridSpan w:val="3"/>
          </w:tcPr>
          <w:p>
            <w:pPr>
              <w:ind w:left="140"/>
              <w:spacing w:after="0"/>
              <w:rPr>
                <w:sz w:val="20"/>
                <w:szCs w:val="20"/>
                <w:color w:val="auto"/>
              </w:rPr>
            </w:pPr>
            <w:r>
              <w:rPr>
                <w:rFonts w:ascii="Courier New" w:cs="Courier New" w:eastAsia="Courier New" w:hAnsi="Courier New"/>
                <w:sz w:val="12"/>
                <w:szCs w:val="12"/>
                <w:color w:val="auto"/>
                <w:w w:val="96"/>
              </w:rPr>
              <w:t>had approximately $14,122,000</w:t>
            </w:r>
          </w:p>
        </w:tc>
      </w:tr>
      <w:tr>
        <w:trPr>
          <w:trHeight w:val="135"/>
        </w:trPr>
        <w:tc>
          <w:tcPr>
            <w:tcW w:w="1460" w:type="dxa"/>
            <w:vAlign w:val="bottom"/>
            <w:gridSpan w:val="2"/>
          </w:tcPr>
          <w:p>
            <w:pPr>
              <w:spacing w:after="0"/>
              <w:rPr>
                <w:sz w:val="20"/>
                <w:szCs w:val="20"/>
                <w:color w:val="auto"/>
              </w:rPr>
            </w:pPr>
            <w:r>
              <w:rPr>
                <w:rFonts w:ascii="Courier New" w:cs="Courier New" w:eastAsia="Courier New" w:hAnsi="Courier New"/>
                <w:sz w:val="12"/>
                <w:szCs w:val="12"/>
                <w:color w:val="auto"/>
              </w:rPr>
              <w:t>in unused borrowing</w:t>
            </w:r>
          </w:p>
        </w:tc>
        <w:tc>
          <w:tcPr>
            <w:tcW w:w="3380" w:type="dxa"/>
            <w:vAlign w:val="bottom"/>
            <w:gridSpan w:val="4"/>
          </w:tcPr>
          <w:p>
            <w:pPr>
              <w:ind w:left="280"/>
              <w:spacing w:after="0"/>
              <w:rPr>
                <w:sz w:val="20"/>
                <w:szCs w:val="20"/>
                <w:color w:val="auto"/>
              </w:rPr>
            </w:pPr>
            <w:r>
              <w:rPr>
                <w:rFonts w:ascii="Courier New" w:cs="Courier New" w:eastAsia="Courier New" w:hAnsi="Courier New"/>
                <w:sz w:val="12"/>
                <w:szCs w:val="12"/>
                <w:color w:val="auto"/>
              </w:rPr>
              <w:t>commitment at December 31, 1995.  At</w:t>
            </w:r>
          </w:p>
        </w:tc>
      </w:tr>
      <w:tr>
        <w:trPr>
          <w:trHeight w:val="135"/>
        </w:trPr>
        <w:tc>
          <w:tcPr>
            <w:tcW w:w="1080" w:type="dxa"/>
            <w:vAlign w:val="bottom"/>
          </w:tcPr>
          <w:p>
            <w:pPr>
              <w:spacing w:after="0"/>
              <w:rPr>
                <w:sz w:val="20"/>
                <w:szCs w:val="20"/>
                <w:color w:val="auto"/>
              </w:rPr>
            </w:pPr>
            <w:r>
              <w:rPr>
                <w:rFonts w:ascii="Courier New" w:cs="Courier New" w:eastAsia="Courier New" w:hAnsi="Courier New"/>
                <w:sz w:val="12"/>
                <w:szCs w:val="12"/>
                <w:color w:val="auto"/>
              </w:rPr>
              <w:t>December 31,</w:t>
            </w:r>
          </w:p>
        </w:tc>
        <w:tc>
          <w:tcPr>
            <w:tcW w:w="380" w:type="dxa"/>
            <w:vAlign w:val="bottom"/>
          </w:tcPr>
          <w:p>
            <w:pPr>
              <w:ind w:left="40"/>
              <w:spacing w:after="0"/>
              <w:rPr>
                <w:sz w:val="20"/>
                <w:szCs w:val="20"/>
                <w:color w:val="auto"/>
              </w:rPr>
            </w:pPr>
            <w:r>
              <w:rPr>
                <w:rFonts w:ascii="Courier New" w:cs="Courier New" w:eastAsia="Courier New" w:hAnsi="Courier New"/>
                <w:sz w:val="12"/>
                <w:szCs w:val="12"/>
                <w:color w:val="auto"/>
                <w:w w:val="88"/>
              </w:rPr>
              <w:t>1995,</w:t>
            </w:r>
          </w:p>
        </w:tc>
        <w:tc>
          <w:tcPr>
            <w:tcW w:w="338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$2,497,000 was available for future</w:t>
            </w:r>
          </w:p>
        </w:tc>
      </w:tr>
      <w:tr>
        <w:trPr>
          <w:trHeight w:val="135"/>
        </w:trPr>
        <w:tc>
          <w:tcPr>
            <w:tcW w:w="1080" w:type="dxa"/>
            <w:vAlign w:val="bottom"/>
          </w:tcPr>
          <w:p>
            <w:pPr>
              <w:spacing w:after="0"/>
              <w:rPr>
                <w:sz w:val="20"/>
                <w:szCs w:val="20"/>
                <w:color w:val="auto"/>
              </w:rPr>
            </w:pPr>
            <w:r>
              <w:rPr>
                <w:rFonts w:ascii="Courier New" w:cs="Courier New" w:eastAsia="Courier New" w:hAnsi="Courier New"/>
                <w:sz w:val="12"/>
                <w:szCs w:val="12"/>
                <w:color w:val="auto"/>
              </w:rPr>
              <w:t>dividend</w:t>
            </w:r>
          </w:p>
        </w:tc>
        <w:tc>
          <w:tcPr>
            <w:tcW w:w="158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payments.</w:t>
            </w: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spacing w:after="0"/>
              <w:rPr>
                <w:sz w:val="11"/>
                <w:szCs w:val="11"/>
                <w:color w:val="auto"/>
              </w:rPr>
            </w:pPr>
          </w:p>
        </w:tc>
      </w:tr>
    </w:tbl>
    <w:p>
      <w:pPr>
        <w:sectPr>
          <w:pgSz w:w="11900" w:h="16838" w:orient="portrait"/>
          <w:cols w:equalWidth="0" w:num="1">
            <w:col w:w="10239"/>
          </w:cols>
          <w:pgMar w:left="220" w:top="389"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2"/>
          <w:szCs w:val="12"/>
          <w:color w:val="auto"/>
        </w:rPr>
        <w:t>Note 9.</w:t>
      </w:r>
    </w:p>
    <w:p>
      <w:pPr>
        <w:spacing w:after="0"/>
        <w:rPr>
          <w:sz w:val="20"/>
          <w:szCs w:val="20"/>
          <w:color w:val="auto"/>
        </w:rPr>
      </w:pPr>
      <w:r>
        <w:rPr>
          <w:rFonts w:ascii="Courier New" w:cs="Courier New" w:eastAsia="Courier New" w:hAnsi="Courier New"/>
          <w:sz w:val="12"/>
          <w:szCs w:val="12"/>
          <w:color w:val="auto"/>
        </w:rPr>
        <w:t>Long-Term Debt and Related Matters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480" w:type="dxa"/>
            <w:vAlign w:val="bottom"/>
            <w:gridSpan w:val="3"/>
          </w:tcPr>
          <w:p>
            <w:pPr>
              <w:spacing w:after="0"/>
              <w:rPr>
                <w:sz w:val="20"/>
                <w:szCs w:val="20"/>
                <w:color w:val="auto"/>
              </w:rPr>
            </w:pPr>
            <w:r>
              <w:rPr>
                <w:rFonts w:ascii="Courier New" w:cs="Courier New" w:eastAsia="Courier New" w:hAnsi="Courier New"/>
                <w:sz w:val="12"/>
                <w:szCs w:val="12"/>
                <w:color w:val="auto"/>
              </w:rPr>
              <w:t>Long-term debt at December 31, 1995 and 1994 consists of</w:t>
            </w:r>
          </w:p>
        </w:tc>
        <w:tc>
          <w:tcPr>
            <w:tcW w:w="30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2"/>
              </w:rPr>
              <w:t>the</w:t>
            </w:r>
          </w:p>
        </w:tc>
      </w:tr>
      <w:tr>
        <w:trPr>
          <w:trHeight w:val="135"/>
        </w:trPr>
        <w:tc>
          <w:tcPr>
            <w:tcW w:w="3360" w:type="dxa"/>
            <w:vAlign w:val="bottom"/>
            <w:gridSpan w:val="2"/>
          </w:tcPr>
          <w:p>
            <w:pPr>
              <w:spacing w:after="0"/>
              <w:rPr>
                <w:sz w:val="20"/>
                <w:szCs w:val="20"/>
                <w:color w:val="auto"/>
              </w:rPr>
            </w:pPr>
            <w:r>
              <w:rPr>
                <w:rFonts w:ascii="Courier New" w:cs="Courier New" w:eastAsia="Courier New" w:hAnsi="Courier New"/>
                <w:sz w:val="12"/>
                <w:szCs w:val="12"/>
                <w:color w:val="auto"/>
              </w:rPr>
              <w:t>following (in thousands):</w:t>
            </w: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270"/>
        </w:trPr>
        <w:tc>
          <w:tcPr>
            <w:tcW w:w="420" w:type="dxa"/>
            <w:vAlign w:val="bottom"/>
          </w:tcPr>
          <w:p>
            <w:pPr>
              <w:spacing w:after="0"/>
              <w:rPr>
                <w:sz w:val="23"/>
                <w:szCs w:val="23"/>
                <w:color w:val="auto"/>
              </w:rPr>
            </w:pPr>
          </w:p>
        </w:tc>
        <w:tc>
          <w:tcPr>
            <w:tcW w:w="2940" w:type="dxa"/>
            <w:vAlign w:val="bottom"/>
          </w:tcPr>
          <w:p>
            <w:pPr>
              <w:ind w:left="2600"/>
              <w:spacing w:after="0"/>
              <w:rPr>
                <w:sz w:val="20"/>
                <w:szCs w:val="20"/>
                <w:color w:val="auto"/>
              </w:rPr>
            </w:pPr>
            <w:r>
              <w:rPr>
                <w:rFonts w:ascii="Courier New" w:cs="Courier New" w:eastAsia="Courier New" w:hAnsi="Courier New"/>
                <w:sz w:val="12"/>
                <w:szCs w:val="12"/>
                <w:color w:val="auto"/>
              </w:rPr>
              <w:t>1995</w:t>
            </w:r>
          </w:p>
        </w:tc>
        <w:tc>
          <w:tcPr>
            <w:tcW w:w="112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w w:val="97"/>
              </w:rPr>
              <w:t>1994</w:t>
            </w:r>
          </w:p>
        </w:tc>
      </w:tr>
      <w:tr>
        <w:trPr>
          <w:trHeight w:val="270"/>
        </w:trPr>
        <w:tc>
          <w:tcPr>
            <w:tcW w:w="3360" w:type="dxa"/>
            <w:vAlign w:val="bottom"/>
            <w:gridSpan w:val="2"/>
          </w:tcPr>
          <w:p>
            <w:pPr>
              <w:spacing w:after="0"/>
              <w:rPr>
                <w:sz w:val="20"/>
                <w:szCs w:val="20"/>
                <w:color w:val="auto"/>
              </w:rPr>
            </w:pPr>
            <w:r>
              <w:rPr>
                <w:rFonts w:ascii="Courier New" w:cs="Courier New" w:eastAsia="Courier New" w:hAnsi="Courier New"/>
                <w:sz w:val="12"/>
                <w:szCs w:val="12"/>
                <w:color w:val="auto"/>
              </w:rPr>
              <w:t>Revolving Credit Agreement with</w:t>
            </w:r>
          </w:p>
        </w:tc>
        <w:tc>
          <w:tcPr>
            <w:tcW w:w="112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135"/>
        </w:trPr>
        <w:tc>
          <w:tcPr>
            <w:tcW w:w="336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weighted average interest rate of</w:t>
            </w: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135"/>
        </w:trPr>
        <w:tc>
          <w:tcPr>
            <w:tcW w:w="336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6.57% at December 31, 1995 and</w:t>
            </w: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135"/>
        </w:trPr>
        <w:tc>
          <w:tcPr>
            <w:tcW w:w="336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7.33% at December 31, 1994,</w:t>
            </w: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135"/>
        </w:trPr>
        <w:tc>
          <w:tcPr>
            <w:tcW w:w="336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expiring July 1, 1999</w:t>
            </w:r>
          </w:p>
        </w:tc>
        <w:tc>
          <w:tcPr>
            <w:tcW w:w="1120" w:type="dxa"/>
            <w:vAlign w:val="bottom"/>
          </w:tcPr>
          <w:p>
            <w:pPr>
              <w:spacing w:after="0"/>
              <w:rPr>
                <w:sz w:val="20"/>
                <w:szCs w:val="20"/>
                <w:color w:val="auto"/>
              </w:rPr>
            </w:pPr>
            <w:r>
              <w:rPr>
                <w:rFonts w:ascii="Courier New" w:cs="Courier New" w:eastAsia="Courier New" w:hAnsi="Courier New"/>
                <w:sz w:val="12"/>
                <w:szCs w:val="12"/>
                <w:color w:val="auto"/>
              </w:rPr>
              <w:t>$20,000</w:t>
            </w:r>
          </w:p>
        </w:tc>
        <w:tc>
          <w:tcPr>
            <w:tcW w:w="300" w:type="dxa"/>
            <w:vAlign w:val="bottom"/>
          </w:tcPr>
          <w:p>
            <w:pPr>
              <w:spacing w:after="0"/>
              <w:rPr>
                <w:sz w:val="11"/>
                <w:szCs w:val="11"/>
                <w:color w:val="auto"/>
              </w:rPr>
            </w:pPr>
          </w:p>
        </w:tc>
      </w:tr>
      <w:tr>
        <w:trPr>
          <w:trHeight w:val="135"/>
        </w:trPr>
        <w:tc>
          <w:tcPr>
            <w:tcW w:w="3360" w:type="dxa"/>
            <w:vAlign w:val="bottom"/>
            <w:gridSpan w:val="2"/>
          </w:tcPr>
          <w:p>
            <w:pPr>
              <w:spacing w:after="0"/>
              <w:rPr>
                <w:sz w:val="20"/>
                <w:szCs w:val="20"/>
                <w:color w:val="auto"/>
              </w:rPr>
            </w:pPr>
            <w:r>
              <w:rPr>
                <w:rFonts w:ascii="Courier New" w:cs="Courier New" w:eastAsia="Courier New" w:hAnsi="Courier New"/>
                <w:sz w:val="12"/>
                <w:szCs w:val="12"/>
                <w:color w:val="auto"/>
              </w:rPr>
              <w:t>Lease obligations payable in</w:t>
            </w: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135"/>
        </w:trPr>
        <w:tc>
          <w:tcPr>
            <w:tcW w:w="336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installments through 2002 with a</w:t>
            </w: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135"/>
        </w:trPr>
        <w:tc>
          <w:tcPr>
            <w:tcW w:w="420" w:type="dxa"/>
            <w:vAlign w:val="bottom"/>
          </w:tcPr>
          <w:p>
            <w:pPr>
              <w:spacing w:after="0"/>
              <w:rPr>
                <w:sz w:val="11"/>
                <w:szCs w:val="11"/>
                <w:color w:val="auto"/>
              </w:rPr>
            </w:pPr>
          </w:p>
        </w:tc>
        <w:tc>
          <w:tcPr>
            <w:tcW w:w="2940" w:type="dxa"/>
            <w:vAlign w:val="bottom"/>
          </w:tcPr>
          <w:p>
            <w:pPr>
              <w:ind w:left="280"/>
              <w:spacing w:after="0"/>
              <w:rPr>
                <w:sz w:val="20"/>
                <w:szCs w:val="20"/>
                <w:color w:val="auto"/>
              </w:rPr>
            </w:pPr>
            <w:r>
              <w:rPr>
                <w:rFonts w:ascii="Courier New" w:cs="Courier New" w:eastAsia="Courier New" w:hAnsi="Courier New"/>
                <w:sz w:val="12"/>
                <w:szCs w:val="12"/>
                <w:color w:val="auto"/>
              </w:rPr>
              <w:t>weighted average interest rate of</w:t>
            </w: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135"/>
        </w:trPr>
        <w:tc>
          <w:tcPr>
            <w:tcW w:w="420" w:type="dxa"/>
            <w:vAlign w:val="bottom"/>
          </w:tcPr>
          <w:p>
            <w:pPr>
              <w:spacing w:after="0"/>
              <w:rPr>
                <w:sz w:val="11"/>
                <w:szCs w:val="11"/>
                <w:color w:val="auto"/>
              </w:rPr>
            </w:pPr>
          </w:p>
        </w:tc>
        <w:tc>
          <w:tcPr>
            <w:tcW w:w="2940" w:type="dxa"/>
            <w:vAlign w:val="bottom"/>
          </w:tcPr>
          <w:p>
            <w:pPr>
              <w:ind w:left="280"/>
              <w:spacing w:after="0"/>
              <w:rPr>
                <w:sz w:val="20"/>
                <w:szCs w:val="20"/>
                <w:color w:val="auto"/>
              </w:rPr>
            </w:pPr>
            <w:r>
              <w:rPr>
                <w:rFonts w:ascii="Courier New" w:cs="Courier New" w:eastAsia="Courier New" w:hAnsi="Courier New"/>
                <w:sz w:val="12"/>
                <w:szCs w:val="12"/>
                <w:color w:val="auto"/>
              </w:rPr>
              <w:t>8.0% at December 31, 1995 and</w:t>
            </w: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135"/>
        </w:trPr>
        <w:tc>
          <w:tcPr>
            <w:tcW w:w="336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9.45% at December 31, 1994</w:t>
            </w:r>
          </w:p>
        </w:tc>
        <w:tc>
          <w:tcPr>
            <w:tcW w:w="1120" w:type="dxa"/>
            <w:vAlign w:val="bottom"/>
          </w:tcPr>
          <w:p>
            <w:pPr>
              <w:spacing w:after="0"/>
              <w:rPr>
                <w:sz w:val="20"/>
                <w:szCs w:val="20"/>
                <w:color w:val="auto"/>
              </w:rPr>
            </w:pPr>
            <w:r>
              <w:rPr>
                <w:rFonts w:ascii="Courier New" w:cs="Courier New" w:eastAsia="Courier New" w:hAnsi="Courier New"/>
                <w:sz w:val="12"/>
                <w:szCs w:val="12"/>
                <w:color w:val="auto"/>
              </w:rPr>
              <w:t>6,300</w:t>
            </w:r>
          </w:p>
        </w:tc>
        <w:tc>
          <w:tcPr>
            <w:tcW w:w="300" w:type="dxa"/>
            <w:vAlign w:val="bottom"/>
          </w:tcPr>
          <w:p>
            <w:pPr>
              <w:spacing w:after="0"/>
              <w:rPr>
                <w:sz w:val="11"/>
                <w:szCs w:val="11"/>
                <w:color w:val="auto"/>
              </w:rPr>
            </w:pPr>
          </w:p>
        </w:tc>
      </w:tr>
      <w:tr>
        <w:trPr>
          <w:trHeight w:val="135"/>
        </w:trPr>
        <w:tc>
          <w:tcPr>
            <w:tcW w:w="4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120" w:type="dxa"/>
            <w:vAlign w:val="bottom"/>
          </w:tcPr>
          <w:p>
            <w:pPr>
              <w:ind w:left="560"/>
              <w:spacing w:after="0"/>
              <w:rPr>
                <w:sz w:val="20"/>
                <w:szCs w:val="20"/>
                <w:color w:val="auto"/>
              </w:rPr>
            </w:pPr>
            <w:r>
              <w:rPr>
                <w:rFonts w:ascii="Courier New" w:cs="Courier New" w:eastAsia="Courier New" w:hAnsi="Courier New"/>
                <w:sz w:val="12"/>
                <w:szCs w:val="12"/>
                <w:color w:val="auto"/>
              </w:rPr>
              <w:t>26,300</w:t>
            </w:r>
          </w:p>
        </w:tc>
        <w:tc>
          <w:tcPr>
            <w:tcW w:w="300" w:type="dxa"/>
            <w:vAlign w:val="bottom"/>
          </w:tcPr>
          <w:p>
            <w:pPr>
              <w:spacing w:after="0"/>
              <w:rPr>
                <w:sz w:val="11"/>
                <w:szCs w:val="11"/>
                <w:color w:val="auto"/>
              </w:rPr>
            </w:pPr>
          </w:p>
        </w:tc>
      </w:tr>
      <w:tr>
        <w:trPr>
          <w:trHeight w:val="135"/>
        </w:trPr>
        <w:tc>
          <w:tcPr>
            <w:tcW w:w="420" w:type="dxa"/>
            <w:vAlign w:val="bottom"/>
          </w:tcPr>
          <w:p>
            <w:pPr>
              <w:spacing w:after="0"/>
              <w:rPr>
                <w:sz w:val="11"/>
                <w:szCs w:val="11"/>
                <w:color w:val="auto"/>
              </w:rPr>
            </w:pPr>
          </w:p>
        </w:tc>
        <w:tc>
          <w:tcPr>
            <w:tcW w:w="2940" w:type="dxa"/>
            <w:vAlign w:val="bottom"/>
          </w:tcPr>
          <w:p>
            <w:pPr>
              <w:ind w:left="140"/>
              <w:spacing w:after="0"/>
              <w:rPr>
                <w:sz w:val="20"/>
                <w:szCs w:val="20"/>
                <w:color w:val="auto"/>
              </w:rPr>
            </w:pPr>
            <w:r>
              <w:rPr>
                <w:rFonts w:ascii="Courier New" w:cs="Courier New" w:eastAsia="Courier New" w:hAnsi="Courier New"/>
                <w:sz w:val="12"/>
                <w:szCs w:val="12"/>
                <w:color w:val="auto"/>
              </w:rPr>
              <w:t>Less current maturities</w:t>
            </w:r>
          </w:p>
        </w:tc>
        <w:tc>
          <w:tcPr>
            <w:tcW w:w="1120" w:type="dxa"/>
            <w:vAlign w:val="bottom"/>
          </w:tcPr>
          <w:p>
            <w:pPr>
              <w:ind w:left="220"/>
              <w:spacing w:after="0"/>
              <w:rPr>
                <w:sz w:val="20"/>
                <w:szCs w:val="20"/>
                <w:color w:val="auto"/>
              </w:rPr>
            </w:pPr>
            <w:r>
              <w:rPr>
                <w:rFonts w:ascii="Courier New" w:cs="Courier New" w:eastAsia="Courier New" w:hAnsi="Courier New"/>
                <w:sz w:val="12"/>
                <w:szCs w:val="12"/>
                <w:color w:val="auto"/>
              </w:rPr>
              <w:t>1,266</w:t>
            </w:r>
          </w:p>
        </w:tc>
        <w:tc>
          <w:tcPr>
            <w:tcW w:w="300" w:type="dxa"/>
            <w:vAlign w:val="bottom"/>
          </w:tcPr>
          <w:p>
            <w:pPr>
              <w:spacing w:after="0"/>
              <w:rPr>
                <w:sz w:val="11"/>
                <w:szCs w:val="11"/>
                <w:color w:val="auto"/>
              </w:rPr>
            </w:pPr>
          </w:p>
        </w:tc>
      </w:tr>
      <w:tr>
        <w:trPr>
          <w:trHeight w:val="135"/>
        </w:trPr>
        <w:tc>
          <w:tcPr>
            <w:tcW w:w="4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120" w:type="dxa"/>
            <w:vAlign w:val="bottom"/>
          </w:tcPr>
          <w:p>
            <w:pPr>
              <w:ind w:left="560"/>
              <w:spacing w:after="0"/>
              <w:rPr>
                <w:sz w:val="20"/>
                <w:szCs w:val="20"/>
                <w:color w:val="auto"/>
              </w:rPr>
            </w:pPr>
            <w:r>
              <w:rPr>
                <w:rFonts w:ascii="Courier New" w:cs="Courier New" w:eastAsia="Courier New" w:hAnsi="Courier New"/>
                <w:sz w:val="12"/>
                <w:szCs w:val="12"/>
                <w:color w:val="auto"/>
              </w:rPr>
              <w:t>$25,034</w:t>
            </w:r>
          </w:p>
        </w:tc>
        <w:tc>
          <w:tcPr>
            <w:tcW w:w="300" w:type="dxa"/>
            <w:vAlign w:val="bottom"/>
          </w:tcPr>
          <w:p>
            <w:pPr>
              <w:spacing w:after="0"/>
              <w:rPr>
                <w:sz w:val="11"/>
                <w:szCs w:val="11"/>
                <w:color w:val="auto"/>
              </w:rPr>
            </w:pPr>
          </w:p>
        </w:tc>
      </w:tr>
      <w:tr>
        <w:trPr>
          <w:trHeight w:val="270"/>
        </w:trPr>
        <w:tc>
          <w:tcPr>
            <w:tcW w:w="4480" w:type="dxa"/>
            <w:vAlign w:val="bottom"/>
            <w:gridSpan w:val="3"/>
          </w:tcPr>
          <w:p>
            <w:pPr>
              <w:spacing w:after="0"/>
              <w:rPr>
                <w:sz w:val="20"/>
                <w:szCs w:val="20"/>
                <w:color w:val="auto"/>
              </w:rPr>
            </w:pPr>
            <w:r>
              <w:rPr>
                <w:rFonts w:ascii="Courier New" w:cs="Courier New" w:eastAsia="Courier New" w:hAnsi="Courier New"/>
                <w:sz w:val="12"/>
                <w:szCs w:val="12"/>
                <w:color w:val="auto"/>
              </w:rPr>
              <w:t>The $20,000,000 revolving credit borrowings included in</w:t>
            </w:r>
          </w:p>
        </w:tc>
        <w:tc>
          <w:tcPr>
            <w:tcW w:w="300" w:type="dxa"/>
            <w:vAlign w:val="bottom"/>
          </w:tcPr>
          <w:p>
            <w:pPr>
              <w:spacing w:after="0"/>
              <w:rPr>
                <w:sz w:val="23"/>
                <w:szCs w:val="23"/>
                <w:color w:val="auto"/>
              </w:rPr>
            </w:pPr>
          </w:p>
        </w:tc>
      </w:tr>
      <w:tr>
        <w:trPr>
          <w:trHeight w:val="135"/>
        </w:trPr>
        <w:tc>
          <w:tcPr>
            <w:tcW w:w="3360" w:type="dxa"/>
            <w:vAlign w:val="bottom"/>
            <w:gridSpan w:val="2"/>
          </w:tcPr>
          <w:p>
            <w:pPr>
              <w:spacing w:after="0"/>
              <w:rPr>
                <w:sz w:val="20"/>
                <w:szCs w:val="20"/>
                <w:color w:val="auto"/>
              </w:rPr>
            </w:pPr>
            <w:r>
              <w:rPr>
                <w:rFonts w:ascii="Courier New" w:cs="Courier New" w:eastAsia="Courier New" w:hAnsi="Courier New"/>
                <w:sz w:val="12"/>
                <w:szCs w:val="12"/>
                <w:color w:val="auto"/>
                <w:w w:val="96"/>
              </w:rPr>
              <w:t>long-term debt were obtained under the revolving</w:t>
            </w: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135"/>
        </w:trPr>
        <w:tc>
          <w:tcPr>
            <w:tcW w:w="420" w:type="dxa"/>
            <w:vAlign w:val="bottom"/>
          </w:tcPr>
          <w:p>
            <w:pPr>
              <w:spacing w:after="0"/>
              <w:rPr>
                <w:sz w:val="20"/>
                <w:szCs w:val="20"/>
                <w:color w:val="auto"/>
              </w:rPr>
            </w:pPr>
            <w:r>
              <w:rPr>
                <w:rFonts w:ascii="Courier New" w:cs="Courier New" w:eastAsia="Courier New" w:hAnsi="Courier New"/>
                <w:sz w:val="12"/>
                <w:szCs w:val="12"/>
                <w:color w:val="auto"/>
              </w:rPr>
              <w:t>loan</w:t>
            </w:r>
          </w:p>
        </w:tc>
        <w:tc>
          <w:tcPr>
            <w:tcW w:w="436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agreement discussed in Note 8 and are subject to the</w:t>
            </w:r>
          </w:p>
        </w:tc>
      </w:tr>
      <w:tr>
        <w:trPr>
          <w:trHeight w:val="135"/>
        </w:trPr>
        <w:tc>
          <w:tcPr>
            <w:tcW w:w="420" w:type="dxa"/>
            <w:vAlign w:val="bottom"/>
          </w:tcPr>
          <w:p>
            <w:pPr>
              <w:spacing w:after="0"/>
              <w:rPr>
                <w:sz w:val="20"/>
                <w:szCs w:val="20"/>
                <w:color w:val="auto"/>
              </w:rPr>
            </w:pPr>
            <w:r>
              <w:rPr>
                <w:rFonts w:ascii="Courier New" w:cs="Courier New" w:eastAsia="Courier New" w:hAnsi="Courier New"/>
                <w:sz w:val="12"/>
                <w:szCs w:val="12"/>
                <w:color w:val="auto"/>
              </w:rPr>
              <w:t>same</w:t>
            </w:r>
          </w:p>
        </w:tc>
        <w:tc>
          <w:tcPr>
            <w:tcW w:w="406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96"/>
              </w:rPr>
              <w:t>terms and conditions.  This portion of the borrowings is</w:t>
            </w:r>
          </w:p>
        </w:tc>
        <w:tc>
          <w:tcPr>
            <w:tcW w:w="300" w:type="dxa"/>
            <w:vAlign w:val="bottom"/>
          </w:tcPr>
          <w:p>
            <w:pPr>
              <w:spacing w:after="0"/>
              <w:rPr>
                <w:sz w:val="11"/>
                <w:szCs w:val="11"/>
                <w:color w:val="auto"/>
              </w:rPr>
            </w:pPr>
          </w:p>
        </w:tc>
      </w:tr>
    </w:tbl>
    <w:p>
      <w:pPr>
        <w:spacing w:after="0"/>
        <w:rPr>
          <w:sz w:val="20"/>
          <w:szCs w:val="20"/>
          <w:color w:val="auto"/>
        </w:rPr>
      </w:pPr>
      <w:r>
        <w:rPr>
          <w:rFonts w:ascii="Courier New" w:cs="Courier New" w:eastAsia="Courier New" w:hAnsi="Courier New"/>
          <w:sz w:val="12"/>
          <w:szCs w:val="12"/>
          <w:color w:val="auto"/>
        </w:rPr>
        <w:t>classified as long-term because the Company does not</w:t>
      </w:r>
    </w:p>
    <w:p>
      <w:pPr>
        <w:spacing w:after="0" w:line="237" w:lineRule="auto"/>
        <w:rPr>
          <w:sz w:val="20"/>
          <w:szCs w:val="20"/>
          <w:color w:val="auto"/>
        </w:rPr>
      </w:pPr>
      <w:r>
        <w:rPr>
          <w:rFonts w:ascii="Courier New" w:cs="Courier New" w:eastAsia="Courier New" w:hAnsi="Courier New"/>
          <w:sz w:val="12"/>
          <w:szCs w:val="12"/>
          <w:color w:val="auto"/>
        </w:rPr>
        <w:t>anticipate reducing the borrowings below $20,000,000 during 1996.</w:t>
      </w:r>
    </w:p>
    <w:p>
      <w:pPr>
        <w:spacing w:after="0" w:line="139" w:lineRule="exact"/>
        <w:rPr>
          <w:sz w:val="20"/>
          <w:szCs w:val="20"/>
          <w:color w:val="auto"/>
        </w:rPr>
      </w:pPr>
    </w:p>
    <w:p>
      <w:pPr>
        <w:ind w:right="300"/>
        <w:spacing w:after="0" w:line="237" w:lineRule="auto"/>
        <w:rPr>
          <w:sz w:val="20"/>
          <w:szCs w:val="20"/>
          <w:color w:val="auto"/>
        </w:rPr>
      </w:pPr>
      <w:r>
        <w:rPr>
          <w:rFonts w:ascii="Courier New" w:cs="Courier New" w:eastAsia="Courier New" w:hAnsi="Courier New"/>
          <w:sz w:val="12"/>
          <w:szCs w:val="12"/>
          <w:color w:val="auto"/>
        </w:rPr>
        <w:t>During 1995, the Company entered into an interest rate swap agreement to reduce the impact of changes in interest rates on a portion of its revolving credit borrowings. The LIBOR interest rate on the $10,000,000 swap agreement, which expires June 1999, is 6.142%. The Company believes that the credit and market risks associated with this agreement are not material. Any additional interest expense incurred under the agreement is accrued currently and paid quarterly.</w:t>
      </w:r>
    </w:p>
    <w:p>
      <w:pPr>
        <w:spacing w:after="0" w:line="142" w:lineRule="exact"/>
        <w:rPr>
          <w:sz w:val="20"/>
          <w:szCs w:val="20"/>
          <w:color w:val="auto"/>
        </w:rPr>
      </w:pPr>
    </w:p>
    <w:p>
      <w:pPr>
        <w:ind w:right="300"/>
        <w:spacing w:after="0" w:line="236" w:lineRule="auto"/>
        <w:rPr>
          <w:sz w:val="20"/>
          <w:szCs w:val="20"/>
          <w:color w:val="auto"/>
        </w:rPr>
      </w:pPr>
      <w:r>
        <w:rPr>
          <w:rFonts w:ascii="Courier New" w:cs="Courier New" w:eastAsia="Courier New" w:hAnsi="Courier New"/>
          <w:sz w:val="12"/>
          <w:szCs w:val="12"/>
          <w:color w:val="auto"/>
        </w:rPr>
        <w:t>The maturities of long-term debt for each of the succeeding five years subsequent to December 31, 1995 are as follows: 1996 - $1,266,000; 1997 - $1,312,000; 1998 - $1,322,000; 1999 - $21,030,000; and 2000 and beyond - $1,370,000.</w:t>
      </w:r>
    </w:p>
    <w:p>
      <w:pPr>
        <w:spacing w:after="0" w:line="13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10.</w:t>
      </w:r>
    </w:p>
    <w:p>
      <w:pPr>
        <w:spacing w:after="0"/>
        <w:rPr>
          <w:sz w:val="20"/>
          <w:szCs w:val="20"/>
          <w:color w:val="auto"/>
        </w:rPr>
      </w:pPr>
      <w:r>
        <w:rPr>
          <w:rFonts w:ascii="Courier New" w:cs="Courier New" w:eastAsia="Courier New" w:hAnsi="Courier New"/>
          <w:sz w:val="12"/>
          <w:szCs w:val="12"/>
          <w:color w:val="auto"/>
        </w:rPr>
        <w:t>Stockholders' Equity</w:t>
      </w:r>
    </w:p>
    <w:p>
      <w:pPr>
        <w:spacing w:after="0" w:line="138" w:lineRule="exact"/>
        <w:rPr>
          <w:sz w:val="20"/>
          <w:szCs w:val="20"/>
          <w:color w:val="auto"/>
        </w:rPr>
      </w:pPr>
    </w:p>
    <w:p>
      <w:pPr>
        <w:ind w:right="300"/>
        <w:spacing w:after="0" w:line="237" w:lineRule="auto"/>
        <w:rPr>
          <w:sz w:val="20"/>
          <w:szCs w:val="20"/>
          <w:color w:val="auto"/>
        </w:rPr>
      </w:pPr>
      <w:r>
        <w:rPr>
          <w:rFonts w:ascii="Courier New" w:cs="Courier New" w:eastAsia="Courier New" w:hAnsi="Courier New"/>
          <w:sz w:val="12"/>
          <w:szCs w:val="12"/>
          <w:color w:val="auto"/>
        </w:rPr>
        <w:t>At December 31, 1995 and 1994, the number of authorized shares of the Company's Class A Common stock were 20,000,000 shares and Class B Common stock were 1,391,000 shares. No Class B Common shares were issued. The Company's Class A and Class B Common stock each have a par value of $.01 per share and are generally identical except that the Class B Common stock has no stockholder voting rights, and except that such holders shall be entitled to one vote per share on matters such as consolidation or merger of the Company. Class B Common stock may be converted at any time on a share-for-share basis into Class A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$20,000</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3,175</w:t>
      </w:r>
    </w:p>
    <w:p>
      <w:pPr>
        <w:ind w:left="560"/>
        <w:spacing w:after="0"/>
        <w:rPr>
          <w:sz w:val="20"/>
          <w:szCs w:val="20"/>
          <w:color w:val="auto"/>
        </w:rPr>
      </w:pPr>
      <w:r>
        <w:rPr>
          <w:rFonts w:ascii="Courier New" w:cs="Courier New" w:eastAsia="Courier New" w:hAnsi="Courier New"/>
          <w:sz w:val="12"/>
          <w:szCs w:val="12"/>
          <w:color w:val="auto"/>
        </w:rPr>
        <w:t>23,175</w:t>
      </w:r>
    </w:p>
    <w:p>
      <w:pPr>
        <w:spacing w:after="0" w:line="237" w:lineRule="auto"/>
        <w:rPr>
          <w:sz w:val="20"/>
          <w:szCs w:val="20"/>
          <w:color w:val="auto"/>
        </w:rPr>
      </w:pPr>
      <w:r>
        <w:rPr>
          <w:rFonts w:ascii="Courier New" w:cs="Courier New" w:eastAsia="Courier New" w:hAnsi="Courier New"/>
          <w:sz w:val="12"/>
          <w:szCs w:val="12"/>
          <w:color w:val="auto"/>
        </w:rPr>
        <w:t>798</w:t>
      </w:r>
    </w:p>
    <w:p>
      <w:pPr>
        <w:jc w:val="right"/>
        <w:ind w:right="4139"/>
        <w:spacing w:after="0"/>
        <w:rPr>
          <w:sz w:val="20"/>
          <w:szCs w:val="20"/>
          <w:color w:val="auto"/>
        </w:rPr>
      </w:pPr>
      <w:r>
        <w:rPr>
          <w:rFonts w:ascii="Courier New" w:cs="Courier New" w:eastAsia="Courier New" w:hAnsi="Courier New"/>
          <w:sz w:val="12"/>
          <w:szCs w:val="12"/>
          <w:color w:val="auto"/>
        </w:rPr>
        <w:t>$22,377</w:t>
      </w:r>
    </w:p>
    <w:p>
      <w:pPr>
        <w:sectPr>
          <w:pgSz w:w="11900" w:h="16838" w:orient="portrait"/>
          <w:cols w:equalWidth="0" w:num="2">
            <w:col w:w="4780" w:space="280"/>
            <w:col w:w="5179"/>
          </w:cols>
          <w:pgMar w:left="220" w:top="389"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2"/>
          <w:szCs w:val="12"/>
          <w:color w:val="auto"/>
        </w:rPr>
        <w:t>No cash dividends on Common stock were paid in 1995, 1994, and</w:t>
      </w:r>
    </w:p>
    <w:p>
      <w:pPr>
        <w:spacing w:after="0"/>
        <w:rPr>
          <w:sz w:val="20"/>
          <w:szCs w:val="20"/>
          <w:color w:val="auto"/>
        </w:rPr>
      </w:pPr>
      <w:r>
        <w:rPr>
          <w:rFonts w:ascii="Courier New" w:cs="Courier New" w:eastAsia="Courier New" w:hAnsi="Courier New"/>
          <w:sz w:val="12"/>
          <w:szCs w:val="12"/>
          <w:color w:val="auto"/>
        </w:rPr>
        <w:t>1993.</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w:t>
      </w:r>
    </w:p>
    <w:p>
      <w:pPr>
        <w:spacing w:after="0"/>
        <w:rPr>
          <w:sz w:val="20"/>
          <w:szCs w:val="20"/>
          <w:color w:val="auto"/>
        </w:rPr>
      </w:pPr>
      <w:r>
        <w:rPr>
          <w:rFonts w:ascii="Courier New" w:cs="Courier New" w:eastAsia="Courier New" w:hAnsi="Courier New"/>
          <w:sz w:val="12"/>
          <w:szCs w:val="12"/>
          <w:color w:val="auto"/>
        </w:rPr>
        <w:t>Stock Options</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1985 Long-Term Incentive Plan (Plan) of the Company, as</w:t>
      </w:r>
    </w:p>
    <w:p>
      <w:pPr>
        <w:spacing w:after="0"/>
        <w:rPr>
          <w:sz w:val="20"/>
          <w:szCs w:val="20"/>
          <w:color w:val="auto"/>
        </w:rPr>
      </w:pPr>
      <w:r>
        <w:rPr>
          <w:rFonts w:ascii="Courier New" w:cs="Courier New" w:eastAsia="Courier New" w:hAnsi="Courier New"/>
          <w:sz w:val="12"/>
          <w:szCs w:val="12"/>
          <w:color w:val="auto"/>
        </w:rPr>
        <w:t>amended and restated in March 1994, provides for the award of</w:t>
      </w:r>
    </w:p>
    <w:p>
      <w:pPr>
        <w:spacing w:after="0" w:line="237" w:lineRule="auto"/>
        <w:rPr>
          <w:sz w:val="20"/>
          <w:szCs w:val="20"/>
          <w:color w:val="auto"/>
        </w:rPr>
      </w:pPr>
      <w:r>
        <w:rPr>
          <w:rFonts w:ascii="Courier New" w:cs="Courier New" w:eastAsia="Courier New" w:hAnsi="Courier New"/>
          <w:sz w:val="12"/>
          <w:szCs w:val="12"/>
          <w:color w:val="auto"/>
        </w:rPr>
        <w:t>options to key employees and directors to purchase up to</w:t>
      </w:r>
    </w:p>
    <w:p>
      <w:pPr>
        <w:spacing w:after="0"/>
        <w:rPr>
          <w:sz w:val="20"/>
          <w:szCs w:val="20"/>
          <w:color w:val="auto"/>
        </w:rPr>
      </w:pPr>
      <w:r>
        <w:rPr>
          <w:rFonts w:ascii="Courier New" w:cs="Courier New" w:eastAsia="Courier New" w:hAnsi="Courier New"/>
          <w:sz w:val="12"/>
          <w:szCs w:val="12"/>
          <w:color w:val="auto"/>
        </w:rPr>
        <w:t>1,500,000 shares of Common stock at no less than 100% of fair</w:t>
      </w:r>
    </w:p>
    <w:p>
      <w:pPr>
        <w:spacing w:after="0"/>
        <w:tabs>
          <w:tab w:leader="none" w:pos="2780" w:val="left"/>
        </w:tabs>
        <w:rPr>
          <w:sz w:val="20"/>
          <w:szCs w:val="20"/>
          <w:color w:val="auto"/>
        </w:rPr>
      </w:pPr>
      <w:r>
        <w:rPr>
          <w:rFonts w:ascii="Courier New" w:cs="Courier New" w:eastAsia="Courier New" w:hAnsi="Courier New"/>
          <w:sz w:val="12"/>
          <w:szCs w:val="12"/>
          <w:color w:val="auto"/>
        </w:rPr>
        <w:t>market value on the date of the grant.</w:t>
      </w:r>
      <w:r>
        <w:rPr>
          <w:sz w:val="20"/>
          <w:szCs w:val="20"/>
          <w:color w:val="auto"/>
        </w:rPr>
        <w:tab/>
      </w:r>
      <w:r>
        <w:rPr>
          <w:rFonts w:ascii="Courier New" w:cs="Courier New" w:eastAsia="Courier New" w:hAnsi="Courier New"/>
          <w:sz w:val="11"/>
          <w:szCs w:val="11"/>
          <w:color w:val="auto"/>
        </w:rPr>
        <w:t>The Plan provides for</w:t>
      </w:r>
    </w:p>
    <w:p>
      <w:pPr>
        <w:spacing w:after="0"/>
        <w:rPr>
          <w:sz w:val="20"/>
          <w:szCs w:val="20"/>
          <w:color w:val="auto"/>
        </w:rPr>
      </w:pPr>
      <w:r>
        <w:rPr>
          <w:rFonts w:ascii="Courier New" w:cs="Courier New" w:eastAsia="Courier New" w:hAnsi="Courier New"/>
          <w:sz w:val="12"/>
          <w:szCs w:val="12"/>
          <w:color w:val="auto"/>
        </w:rPr>
        <w:t>the granting of "nonqualified options" and "incentive stock</w:t>
      </w:r>
    </w:p>
    <w:p>
      <w:pPr>
        <w:spacing w:after="0" w:line="237" w:lineRule="auto"/>
        <w:rPr>
          <w:sz w:val="20"/>
          <w:szCs w:val="20"/>
          <w:color w:val="auto"/>
        </w:rPr>
      </w:pPr>
      <w:r>
        <w:rPr>
          <w:rFonts w:ascii="Courier New" w:cs="Courier New" w:eastAsia="Courier New" w:hAnsi="Courier New"/>
          <w:sz w:val="12"/>
          <w:szCs w:val="12"/>
          <w:color w:val="auto"/>
        </w:rPr>
        <w:t>options" with a duration of not more than ten years from the</w:t>
      </w:r>
    </w:p>
    <w:p>
      <w:pPr>
        <w:spacing w:after="0"/>
        <w:tabs>
          <w:tab w:leader="none" w:pos="1100" w:val="left"/>
        </w:tabs>
        <w:rPr>
          <w:sz w:val="20"/>
          <w:szCs w:val="20"/>
          <w:color w:val="auto"/>
        </w:rPr>
      </w:pPr>
      <w:r>
        <w:rPr>
          <w:rFonts w:ascii="Courier New" w:cs="Courier New" w:eastAsia="Courier New" w:hAnsi="Courier New"/>
          <w:sz w:val="12"/>
          <w:szCs w:val="12"/>
          <w:color w:val="auto"/>
        </w:rPr>
        <w:t>date of grant.</w:t>
      </w:r>
      <w:r>
        <w:rPr>
          <w:sz w:val="20"/>
          <w:szCs w:val="20"/>
          <w:color w:val="auto"/>
        </w:rPr>
        <w:tab/>
      </w:r>
      <w:r>
        <w:rPr>
          <w:rFonts w:ascii="Courier New" w:cs="Courier New" w:eastAsia="Courier New" w:hAnsi="Courier New"/>
          <w:sz w:val="11"/>
          <w:szCs w:val="11"/>
          <w:color w:val="auto"/>
        </w:rPr>
        <w:t>The Plan also provides that, unless otherwise</w:t>
      </w:r>
    </w:p>
    <w:p>
      <w:pPr>
        <w:spacing w:after="0" w:line="237" w:lineRule="auto"/>
        <w:rPr>
          <w:sz w:val="20"/>
          <w:szCs w:val="20"/>
          <w:color w:val="auto"/>
        </w:rPr>
      </w:pPr>
      <w:r>
        <w:rPr>
          <w:rFonts w:ascii="Courier New" w:cs="Courier New" w:eastAsia="Courier New" w:hAnsi="Courier New"/>
          <w:sz w:val="12"/>
          <w:szCs w:val="12"/>
          <w:color w:val="auto"/>
        </w:rPr>
        <w:t>set forth in the option agreement, options are exercisable in</w:t>
      </w:r>
    </w:p>
    <w:p>
      <w:pPr>
        <w:spacing w:after="0"/>
        <w:rPr>
          <w:sz w:val="20"/>
          <w:szCs w:val="20"/>
          <w:color w:val="auto"/>
        </w:rPr>
      </w:pPr>
      <w:r>
        <w:rPr>
          <w:rFonts w:ascii="Courier New" w:cs="Courier New" w:eastAsia="Courier New" w:hAnsi="Courier New"/>
          <w:sz w:val="12"/>
          <w:szCs w:val="12"/>
          <w:color w:val="auto"/>
        </w:rPr>
        <w:t>installments of up to 25% annually beginning one year from date</w:t>
      </w:r>
    </w:p>
    <w:p>
      <w:pPr>
        <w:spacing w:after="0"/>
        <w:tabs>
          <w:tab w:leader="none" w:pos="740" w:val="left"/>
        </w:tabs>
        <w:rPr>
          <w:sz w:val="20"/>
          <w:szCs w:val="20"/>
          <w:color w:val="auto"/>
        </w:rPr>
      </w:pPr>
      <w:r>
        <w:rPr>
          <w:rFonts w:ascii="Courier New" w:cs="Courier New" w:eastAsia="Courier New" w:hAnsi="Courier New"/>
          <w:sz w:val="12"/>
          <w:szCs w:val="12"/>
          <w:color w:val="auto"/>
        </w:rPr>
        <w:t>of grant.</w:t>
      </w:r>
      <w:r>
        <w:rPr>
          <w:sz w:val="20"/>
          <w:szCs w:val="20"/>
          <w:color w:val="auto"/>
        </w:rPr>
        <w:tab/>
      </w:r>
      <w:r>
        <w:rPr>
          <w:rFonts w:ascii="Courier New" w:cs="Courier New" w:eastAsia="Courier New" w:hAnsi="Courier New"/>
          <w:sz w:val="11"/>
          <w:szCs w:val="11"/>
          <w:color w:val="auto"/>
        </w:rPr>
        <w:t>Stock to be offered under the Plan may be authorized</w:t>
      </w:r>
    </w:p>
    <w:p>
      <w:pPr>
        <w:spacing w:after="0"/>
        <w:rPr>
          <w:sz w:val="20"/>
          <w:szCs w:val="20"/>
          <w:color w:val="auto"/>
        </w:rPr>
      </w:pPr>
      <w:r>
        <w:rPr>
          <w:rFonts w:ascii="Courier New" w:cs="Courier New" w:eastAsia="Courier New" w:hAnsi="Courier New"/>
          <w:sz w:val="12"/>
          <w:szCs w:val="12"/>
          <w:color w:val="auto"/>
        </w:rPr>
        <w:t>but unissued Common stock or previously issued shares which have</w:t>
      </w:r>
    </w:p>
    <w:p>
      <w:pPr>
        <w:spacing w:after="0"/>
        <w:tabs>
          <w:tab w:leader="none" w:pos="3060" w:val="left"/>
          <w:tab w:leader="none" w:pos="4320" w:val="left"/>
        </w:tabs>
        <w:rPr>
          <w:sz w:val="20"/>
          <w:szCs w:val="20"/>
          <w:color w:val="auto"/>
        </w:rPr>
      </w:pPr>
      <w:r>
        <w:rPr>
          <w:rFonts w:ascii="Courier New" w:cs="Courier New" w:eastAsia="Courier New" w:hAnsi="Courier New"/>
          <w:sz w:val="12"/>
          <w:szCs w:val="12"/>
          <w:color w:val="auto"/>
        </w:rPr>
        <w:t>been reacquired by the Company and held as</w:t>
        <w:tab/>
        <w:t>Treasury shares.</w:t>
      </w:r>
      <w:r>
        <w:rPr>
          <w:sz w:val="20"/>
          <w:szCs w:val="20"/>
          <w:color w:val="auto"/>
        </w:rPr>
        <w:tab/>
      </w:r>
      <w:r>
        <w:rPr>
          <w:rFonts w:ascii="Courier New" w:cs="Courier New" w:eastAsia="Courier New" w:hAnsi="Courier New"/>
          <w:sz w:val="11"/>
          <w:szCs w:val="11"/>
          <w:color w:val="auto"/>
        </w:rPr>
        <w:t>At</w:t>
      </w:r>
    </w:p>
    <w:p>
      <w:pPr>
        <w:spacing w:after="0"/>
        <w:rPr>
          <w:sz w:val="20"/>
          <w:szCs w:val="20"/>
          <w:color w:val="auto"/>
        </w:rPr>
      </w:pPr>
      <w:r>
        <w:rPr>
          <w:rFonts w:ascii="Courier New" w:cs="Courier New" w:eastAsia="Courier New" w:hAnsi="Courier New"/>
          <w:sz w:val="12"/>
          <w:szCs w:val="12"/>
          <w:color w:val="auto"/>
        </w:rPr>
        <w:t>December 31, 1995, 1994 and 1993, Common stock options</w:t>
      </w:r>
    </w:p>
    <w:p>
      <w:pPr>
        <w:spacing w:after="0" w:line="237" w:lineRule="auto"/>
        <w:rPr>
          <w:sz w:val="20"/>
          <w:szCs w:val="20"/>
          <w:color w:val="auto"/>
        </w:rPr>
      </w:pPr>
      <w:r>
        <w:rPr>
          <w:rFonts w:ascii="Courier New" w:cs="Courier New" w:eastAsia="Courier New" w:hAnsi="Courier New"/>
          <w:sz w:val="12"/>
          <w:szCs w:val="12"/>
          <w:color w:val="auto"/>
        </w:rPr>
        <w:t>outstanding under the Plan had option prices ranging from $2.63</w:t>
      </w:r>
    </w:p>
    <w:p>
      <w:pPr>
        <w:spacing w:after="0"/>
        <w:rPr>
          <w:sz w:val="20"/>
          <w:szCs w:val="20"/>
          <w:color w:val="auto"/>
        </w:rPr>
      </w:pPr>
      <w:r>
        <w:rPr>
          <w:rFonts w:ascii="Courier New" w:cs="Courier New" w:eastAsia="Courier New" w:hAnsi="Courier New"/>
          <w:sz w:val="12"/>
          <w:szCs w:val="12"/>
          <w:color w:val="auto"/>
        </w:rPr>
        <w:t>to $6.00, with a weighted average price of $3.35, $3.33, and</w:t>
      </w:r>
    </w:p>
    <w:p>
      <w:pPr>
        <w:spacing w:after="0"/>
        <w:tabs>
          <w:tab w:leader="none" w:pos="460" w:val="left"/>
        </w:tabs>
        <w:rPr>
          <w:sz w:val="20"/>
          <w:szCs w:val="20"/>
          <w:color w:val="auto"/>
        </w:rPr>
      </w:pPr>
      <w:r>
        <w:rPr>
          <w:rFonts w:ascii="Courier New" w:cs="Courier New" w:eastAsia="Courier New" w:hAnsi="Courier New"/>
          <w:sz w:val="12"/>
          <w:szCs w:val="12"/>
          <w:color w:val="auto"/>
        </w:rPr>
        <w:t>$3.25</w:t>
      </w:r>
      <w:r>
        <w:rPr>
          <w:sz w:val="20"/>
          <w:szCs w:val="20"/>
          <w:color w:val="auto"/>
        </w:rPr>
        <w:tab/>
      </w:r>
      <w:r>
        <w:rPr>
          <w:rFonts w:ascii="Courier New" w:cs="Courier New" w:eastAsia="Courier New" w:hAnsi="Courier New"/>
          <w:sz w:val="11"/>
          <w:szCs w:val="11"/>
          <w:color w:val="auto"/>
        </w:rPr>
        <w:t>per share, respectively.</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Option Committee of the Board of Directors which administers</w:t>
      </w:r>
    </w:p>
    <w:p>
      <w:pPr>
        <w:spacing w:after="0"/>
        <w:rPr>
          <w:sz w:val="20"/>
          <w:szCs w:val="20"/>
          <w:color w:val="auto"/>
        </w:rPr>
      </w:pPr>
      <w:r>
        <w:rPr>
          <w:rFonts w:ascii="Courier New" w:cs="Courier New" w:eastAsia="Courier New" w:hAnsi="Courier New"/>
          <w:sz w:val="12"/>
          <w:szCs w:val="12"/>
          <w:color w:val="auto"/>
        </w:rPr>
        <w:t>the Plan may, at its discretion, grant stock appreciation rights</w:t>
      </w:r>
    </w:p>
    <w:p>
      <w:pPr>
        <w:spacing w:after="0" w:line="237" w:lineRule="auto"/>
        <w:rPr>
          <w:sz w:val="20"/>
          <w:szCs w:val="20"/>
          <w:color w:val="auto"/>
        </w:rPr>
      </w:pPr>
      <w:r>
        <w:rPr>
          <w:rFonts w:ascii="Courier New" w:cs="Courier New" w:eastAsia="Courier New" w:hAnsi="Courier New"/>
          <w:sz w:val="12"/>
          <w:szCs w:val="12"/>
          <w:color w:val="auto"/>
        </w:rPr>
        <w:t>at any time prior to six months before an option's expiration</w:t>
      </w:r>
    </w:p>
    <w:p>
      <w:pPr>
        <w:spacing w:after="0"/>
        <w:tabs>
          <w:tab w:leader="none" w:pos="460" w:val="left"/>
        </w:tabs>
        <w:rPr>
          <w:sz w:val="20"/>
          <w:szCs w:val="20"/>
          <w:color w:val="auto"/>
        </w:rPr>
      </w:pPr>
      <w:r>
        <w:rPr>
          <w:rFonts w:ascii="Courier New" w:cs="Courier New" w:eastAsia="Courier New" w:hAnsi="Courier New"/>
          <w:sz w:val="12"/>
          <w:szCs w:val="12"/>
          <w:color w:val="auto"/>
        </w:rPr>
        <w:t>date.</w:t>
      </w:r>
      <w:r>
        <w:rPr>
          <w:sz w:val="20"/>
          <w:szCs w:val="20"/>
          <w:color w:val="auto"/>
        </w:rPr>
        <w:tab/>
      </w:r>
      <w:r>
        <w:rPr>
          <w:rFonts w:ascii="Courier New" w:cs="Courier New" w:eastAsia="Courier New" w:hAnsi="Courier New"/>
          <w:sz w:val="11"/>
          <w:szCs w:val="11"/>
          <w:color w:val="auto"/>
        </w:rPr>
        <w:t>Upon exercise of such rights, the participant surrenders</w:t>
      </w:r>
    </w:p>
    <w:p>
      <w:pPr>
        <w:spacing w:after="0" w:line="237" w:lineRule="auto"/>
        <w:rPr>
          <w:sz w:val="20"/>
          <w:szCs w:val="20"/>
          <w:color w:val="auto"/>
        </w:rPr>
      </w:pPr>
      <w:r>
        <w:rPr>
          <w:rFonts w:ascii="Courier New" w:cs="Courier New" w:eastAsia="Courier New" w:hAnsi="Courier New"/>
          <w:sz w:val="12"/>
          <w:szCs w:val="12"/>
          <w:color w:val="auto"/>
        </w:rPr>
        <w:t>the exercisable portion of the option in exchange for payment</w:t>
      </w:r>
    </w:p>
    <w:p>
      <w:pPr>
        <w:spacing w:after="0"/>
        <w:rPr>
          <w:sz w:val="20"/>
          <w:szCs w:val="20"/>
          <w:color w:val="auto"/>
        </w:rPr>
      </w:pPr>
      <w:r>
        <w:rPr>
          <w:rFonts w:ascii="Courier New" w:cs="Courier New" w:eastAsia="Courier New" w:hAnsi="Courier New"/>
          <w:sz w:val="12"/>
          <w:szCs w:val="12"/>
          <w:color w:val="auto"/>
        </w:rPr>
        <w:t>(in cash and/or Common stock valued at its fair market value) of</w:t>
      </w:r>
    </w:p>
    <w:p>
      <w:pPr>
        <w:spacing w:after="0" w:line="237" w:lineRule="auto"/>
        <w:rPr>
          <w:sz w:val="20"/>
          <w:szCs w:val="20"/>
          <w:color w:val="auto"/>
        </w:rPr>
      </w:pPr>
      <w:r>
        <w:rPr>
          <w:rFonts w:ascii="Courier New" w:cs="Courier New" w:eastAsia="Courier New" w:hAnsi="Courier New"/>
          <w:sz w:val="12"/>
          <w:szCs w:val="12"/>
          <w:color w:val="auto"/>
        </w:rPr>
        <w:t>an amount not greater than the spread, if any, by which the</w:t>
      </w:r>
    </w:p>
    <w:p>
      <w:pPr>
        <w:spacing w:after="0"/>
        <w:rPr>
          <w:sz w:val="20"/>
          <w:szCs w:val="20"/>
          <w:color w:val="auto"/>
        </w:rPr>
      </w:pPr>
      <w:r>
        <w:rPr>
          <w:rFonts w:ascii="Courier New" w:cs="Courier New" w:eastAsia="Courier New" w:hAnsi="Courier New"/>
          <w:sz w:val="12"/>
          <w:szCs w:val="12"/>
          <w:color w:val="auto"/>
        </w:rPr>
        <w:t>average of the high and low sales prices quoted in the</w:t>
      </w:r>
    </w:p>
    <w:p>
      <w:pPr>
        <w:spacing w:after="0" w:line="237" w:lineRule="auto"/>
        <w:rPr>
          <w:sz w:val="20"/>
          <w:szCs w:val="20"/>
          <w:color w:val="auto"/>
        </w:rPr>
      </w:pPr>
      <w:r>
        <w:rPr>
          <w:rFonts w:ascii="Courier New" w:cs="Courier New" w:eastAsia="Courier New" w:hAnsi="Courier New"/>
          <w:sz w:val="12"/>
          <w:szCs w:val="12"/>
          <w:color w:val="auto"/>
        </w:rPr>
        <w:t>Over-the-Counter Exchange on the trading day immediately</w:t>
      </w:r>
    </w:p>
    <w:p>
      <w:pPr>
        <w:spacing w:after="0"/>
        <w:rPr>
          <w:sz w:val="20"/>
          <w:szCs w:val="20"/>
          <w:color w:val="auto"/>
        </w:rPr>
      </w:pPr>
      <w:r>
        <w:rPr>
          <w:rFonts w:ascii="Courier New" w:cs="Courier New" w:eastAsia="Courier New" w:hAnsi="Courier New"/>
          <w:sz w:val="12"/>
          <w:szCs w:val="12"/>
          <w:color w:val="auto"/>
        </w:rPr>
        <w:t>preceding the date of exercise of the stock appreciation right</w:t>
      </w:r>
    </w:p>
    <w:p>
      <w:pPr>
        <w:spacing w:after="0"/>
        <w:tabs>
          <w:tab w:leader="none" w:pos="1860" w:val="left"/>
        </w:tabs>
        <w:rPr>
          <w:sz w:val="20"/>
          <w:szCs w:val="20"/>
          <w:color w:val="auto"/>
        </w:rPr>
      </w:pPr>
      <w:r>
        <w:rPr>
          <w:rFonts w:ascii="Courier New" w:cs="Courier New" w:eastAsia="Courier New" w:hAnsi="Courier New"/>
          <w:sz w:val="12"/>
          <w:szCs w:val="12"/>
          <w:color w:val="auto"/>
        </w:rPr>
        <w:t>exceeds the option price.</w:t>
      </w:r>
      <w:r>
        <w:rPr>
          <w:sz w:val="20"/>
          <w:szCs w:val="20"/>
          <w:color w:val="auto"/>
        </w:rPr>
        <w:tab/>
      </w:r>
      <w:r>
        <w:rPr>
          <w:rFonts w:ascii="Courier New" w:cs="Courier New" w:eastAsia="Courier New" w:hAnsi="Courier New"/>
          <w:sz w:val="11"/>
          <w:szCs w:val="11"/>
          <w:color w:val="auto"/>
        </w:rPr>
        <w:t>No stock appreciation rights were</w:t>
      </w:r>
    </w:p>
    <w:p>
      <w:pPr>
        <w:spacing w:after="0"/>
        <w:rPr>
          <w:sz w:val="20"/>
          <w:szCs w:val="20"/>
          <w:color w:val="auto"/>
        </w:rPr>
      </w:pPr>
      <w:r>
        <w:rPr>
          <w:rFonts w:ascii="Courier New" w:cs="Courier New" w:eastAsia="Courier New" w:hAnsi="Courier New"/>
          <w:sz w:val="12"/>
          <w:szCs w:val="12"/>
          <w:color w:val="auto"/>
        </w:rPr>
        <w:t>issued or outstanding during 1995, 1994 or 1993.</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Options exercised during 1995 totaled 10,000 shares at an</w:t>
      </w:r>
    </w:p>
    <w:p>
      <w:pPr>
        <w:spacing w:after="0"/>
        <w:tabs>
          <w:tab w:leader="none" w:pos="2500" w:val="left"/>
        </w:tabs>
        <w:rPr>
          <w:sz w:val="20"/>
          <w:szCs w:val="20"/>
          <w:color w:val="auto"/>
        </w:rPr>
      </w:pPr>
      <w:r>
        <w:rPr>
          <w:rFonts w:ascii="Courier New" w:cs="Courier New" w:eastAsia="Courier New" w:hAnsi="Courier New"/>
          <w:sz w:val="12"/>
          <w:szCs w:val="12"/>
          <w:color w:val="auto"/>
        </w:rPr>
        <w:t>exercise price of $3.00 per share.</w:t>
      </w:r>
      <w:r>
        <w:rPr>
          <w:sz w:val="20"/>
          <w:szCs w:val="20"/>
          <w:color w:val="auto"/>
        </w:rPr>
        <w:tab/>
      </w:r>
      <w:r>
        <w:rPr>
          <w:rFonts w:ascii="Courier New" w:cs="Courier New" w:eastAsia="Courier New" w:hAnsi="Courier New"/>
          <w:sz w:val="11"/>
          <w:szCs w:val="11"/>
          <w:color w:val="auto"/>
        </w:rPr>
        <w:t>There were no options</w:t>
      </w:r>
    </w:p>
    <w:p>
      <w:pPr>
        <w:spacing w:after="0" w:line="237" w:lineRule="auto"/>
        <w:rPr>
          <w:sz w:val="20"/>
          <w:szCs w:val="20"/>
          <w:color w:val="auto"/>
        </w:rPr>
      </w:pPr>
      <w:r>
        <w:rPr>
          <w:rFonts w:ascii="Courier New" w:cs="Courier New" w:eastAsia="Courier New" w:hAnsi="Courier New"/>
          <w:sz w:val="12"/>
          <w:szCs w:val="12"/>
          <w:color w:val="auto"/>
        </w:rPr>
        <w:t>exercised during 1994 and 1993.</w:t>
      </w:r>
    </w:p>
    <w:p>
      <w:pPr>
        <w:spacing w:after="0" w:line="134" w:lineRule="exact"/>
        <w:rPr>
          <w:sz w:val="20"/>
          <w:szCs w:val="20"/>
          <w:color w:val="auto"/>
        </w:rPr>
      </w:pPr>
    </w:p>
    <w:p>
      <w:pPr>
        <w:spacing w:after="0"/>
        <w:tabs>
          <w:tab w:leader="none" w:pos="3900" w:val="left"/>
        </w:tabs>
        <w:rPr>
          <w:sz w:val="20"/>
          <w:szCs w:val="20"/>
          <w:color w:val="auto"/>
        </w:rPr>
      </w:pPr>
      <w:r>
        <w:rPr>
          <w:rFonts w:ascii="Courier New" w:cs="Courier New" w:eastAsia="Courier New" w:hAnsi="Courier New"/>
          <w:sz w:val="12"/>
          <w:szCs w:val="12"/>
          <w:color w:val="auto"/>
        </w:rPr>
        <w:t>Certain information for the three years ended December</w:t>
      </w:r>
      <w:r>
        <w:rPr>
          <w:sz w:val="20"/>
          <w:szCs w:val="20"/>
          <w:color w:val="auto"/>
        </w:rPr>
        <w:tab/>
      </w:r>
      <w:r>
        <w:rPr>
          <w:rFonts w:ascii="Courier New" w:cs="Courier New" w:eastAsia="Courier New" w:hAnsi="Courier New"/>
          <w:sz w:val="11"/>
          <w:szCs w:val="11"/>
          <w:color w:val="auto"/>
        </w:rPr>
        <w:t>31, 1995</w:t>
      </w:r>
    </w:p>
    <w:p>
      <w:pPr>
        <w:spacing w:after="0"/>
        <w:rPr>
          <w:sz w:val="20"/>
          <w:szCs w:val="20"/>
          <w:color w:val="auto"/>
        </w:rPr>
      </w:pPr>
      <w:r>
        <w:rPr>
          <w:rFonts w:ascii="Courier New" w:cs="Courier New" w:eastAsia="Courier New" w:hAnsi="Courier New"/>
          <w:sz w:val="12"/>
          <w:szCs w:val="12"/>
          <w:color w:val="auto"/>
        </w:rPr>
        <w:t>relative to employee stock options is summarized as follows:</w:t>
      </w:r>
    </w:p>
    <w:p>
      <w:pPr>
        <w:spacing w:after="0" w:line="269" w:lineRule="exact"/>
        <w:rPr>
          <w:sz w:val="20"/>
          <w:szCs w:val="20"/>
          <w:color w:val="auto"/>
        </w:rPr>
      </w:pPr>
    </w:p>
    <w:p>
      <w:pPr>
        <w:jc w:val="both"/>
        <w:ind w:left="6740"/>
        <w:spacing w:after="0"/>
        <w:tabs>
          <w:tab w:leader="none" w:pos="7840" w:val="left"/>
          <w:tab w:leader="none" w:pos="8960" w:val="left"/>
        </w:tabs>
        <w:rPr>
          <w:sz w:val="20"/>
          <w:szCs w:val="20"/>
          <w:color w:val="auto"/>
        </w:rPr>
      </w:pPr>
      <w:r>
        <w:rPr>
          <w:rFonts w:ascii="Courier New" w:cs="Courier New" w:eastAsia="Courier New" w:hAnsi="Courier New"/>
          <w:sz w:val="12"/>
          <w:szCs w:val="12"/>
          <w:color w:val="auto"/>
        </w:rPr>
        <w:t>1995</w:t>
      </w:r>
      <w:r>
        <w:rPr>
          <w:sz w:val="20"/>
          <w:szCs w:val="20"/>
          <w:color w:val="auto"/>
        </w:rPr>
        <w:tab/>
      </w:r>
      <w:r>
        <w:rPr>
          <w:rFonts w:ascii="Courier New" w:cs="Courier New" w:eastAsia="Courier New" w:hAnsi="Courier New"/>
          <w:sz w:val="12"/>
          <w:szCs w:val="12"/>
          <w:color w:val="auto"/>
        </w:rPr>
        <w:t>1994</w:t>
      </w:r>
      <w:r>
        <w:rPr>
          <w:sz w:val="20"/>
          <w:szCs w:val="20"/>
          <w:color w:val="auto"/>
        </w:rPr>
        <w:tab/>
      </w:r>
      <w:r>
        <w:rPr>
          <w:rFonts w:ascii="Courier New" w:cs="Courier New" w:eastAsia="Courier New" w:hAnsi="Courier New"/>
          <w:sz w:val="11"/>
          <w:szCs w:val="11"/>
          <w:color w:val="auto"/>
        </w:rPr>
        <w:t>1993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020" w:type="dxa"/>
            <w:vAlign w:val="bottom"/>
            <w:gridSpan w:val="2"/>
          </w:tcPr>
          <w:p>
            <w:pPr>
              <w:spacing w:after="0"/>
              <w:rPr>
                <w:sz w:val="20"/>
                <w:szCs w:val="20"/>
                <w:color w:val="auto"/>
              </w:rPr>
            </w:pPr>
            <w:r>
              <w:rPr>
                <w:rFonts w:ascii="Courier New" w:cs="Courier New" w:eastAsia="Courier New" w:hAnsi="Courier New"/>
                <w:sz w:val="12"/>
                <w:szCs w:val="12"/>
                <w:color w:val="auto"/>
              </w:rPr>
              <w:t>Number of shares under</w:t>
            </w:r>
          </w:p>
        </w:tc>
        <w:tc>
          <w:tcPr>
            <w:tcW w:w="1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202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Incentive Plan option:</w:t>
            </w:r>
          </w:p>
        </w:tc>
        <w:tc>
          <w:tcPr>
            <w:tcW w:w="1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202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Outstanding at begin-</w:t>
            </w:r>
          </w:p>
        </w:tc>
        <w:tc>
          <w:tcPr>
            <w:tcW w:w="1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1040" w:type="dxa"/>
            <w:vAlign w:val="bottom"/>
          </w:tcPr>
          <w:p>
            <w:pPr>
              <w:ind w:left="140"/>
              <w:spacing w:after="0"/>
              <w:rPr>
                <w:sz w:val="20"/>
                <w:szCs w:val="20"/>
                <w:color w:val="auto"/>
              </w:rPr>
            </w:pPr>
            <w:r>
              <w:rPr>
                <w:rFonts w:ascii="Courier New" w:cs="Courier New" w:eastAsia="Courier New" w:hAnsi="Courier New"/>
                <w:sz w:val="12"/>
                <w:szCs w:val="12"/>
                <w:color w:val="auto"/>
              </w:rPr>
              <w:t>ning of year</w:t>
            </w:r>
          </w:p>
        </w:tc>
        <w:tc>
          <w:tcPr>
            <w:tcW w:w="980" w:type="dxa"/>
            <w:vAlign w:val="bottom"/>
          </w:tcPr>
          <w:p>
            <w:pPr>
              <w:spacing w:after="0"/>
              <w:rPr>
                <w:sz w:val="11"/>
                <w:szCs w:val="11"/>
                <w:color w:val="auto"/>
              </w:rPr>
            </w:pPr>
          </w:p>
        </w:tc>
        <w:tc>
          <w:tcPr>
            <w:tcW w:w="1140" w:type="dxa"/>
            <w:vAlign w:val="bottom"/>
          </w:tcPr>
          <w:p>
            <w:pPr>
              <w:ind w:left="220"/>
              <w:spacing w:after="0"/>
              <w:rPr>
                <w:sz w:val="20"/>
                <w:szCs w:val="20"/>
                <w:color w:val="auto"/>
              </w:rPr>
            </w:pPr>
            <w:r>
              <w:rPr>
                <w:rFonts w:ascii="Courier New" w:cs="Courier New" w:eastAsia="Courier New" w:hAnsi="Courier New"/>
                <w:sz w:val="12"/>
                <w:szCs w:val="12"/>
                <w:color w:val="auto"/>
              </w:rPr>
              <w:t>975,000</w:t>
            </w:r>
          </w:p>
        </w:tc>
        <w:tc>
          <w:tcPr>
            <w:tcW w:w="880" w:type="dxa"/>
            <w:vAlign w:val="bottom"/>
          </w:tcPr>
          <w:p>
            <w:pPr>
              <w:ind w:left="200"/>
              <w:spacing w:after="0"/>
              <w:rPr>
                <w:sz w:val="20"/>
                <w:szCs w:val="20"/>
                <w:color w:val="auto"/>
              </w:rPr>
            </w:pPr>
            <w:r>
              <w:rPr>
                <w:rFonts w:ascii="Courier New" w:cs="Courier New" w:eastAsia="Courier New" w:hAnsi="Courier New"/>
                <w:sz w:val="12"/>
                <w:szCs w:val="12"/>
                <w:color w:val="auto"/>
              </w:rPr>
              <w:t>725,000</w:t>
            </w:r>
          </w:p>
        </w:tc>
        <w:tc>
          <w:tcPr>
            <w:tcW w:w="940" w:type="dxa"/>
            <w:vAlign w:val="bottom"/>
          </w:tcPr>
          <w:p>
            <w:pPr>
              <w:ind w:left="160"/>
              <w:spacing w:after="0"/>
              <w:rPr>
                <w:sz w:val="20"/>
                <w:szCs w:val="20"/>
                <w:color w:val="auto"/>
              </w:rPr>
            </w:pPr>
            <w:r>
              <w:rPr>
                <w:rFonts w:ascii="Courier New" w:cs="Courier New" w:eastAsia="Courier New" w:hAnsi="Courier New"/>
                <w:sz w:val="12"/>
                <w:szCs w:val="12"/>
                <w:color w:val="auto"/>
              </w:rPr>
              <w:t>651,625</w:t>
            </w:r>
          </w:p>
        </w:tc>
      </w:tr>
      <w:tr>
        <w:trPr>
          <w:trHeight w:val="135"/>
        </w:trPr>
        <w:tc>
          <w:tcPr>
            <w:tcW w:w="1040" w:type="dxa"/>
            <w:vAlign w:val="bottom"/>
          </w:tcPr>
          <w:p>
            <w:pPr>
              <w:ind w:left="60"/>
              <w:spacing w:after="0"/>
              <w:rPr>
                <w:sz w:val="20"/>
                <w:szCs w:val="20"/>
                <w:color w:val="auto"/>
              </w:rPr>
            </w:pPr>
            <w:r>
              <w:rPr>
                <w:rFonts w:ascii="Courier New" w:cs="Courier New" w:eastAsia="Courier New" w:hAnsi="Courier New"/>
                <w:sz w:val="12"/>
                <w:szCs w:val="12"/>
                <w:color w:val="auto"/>
              </w:rPr>
              <w:t>Granted</w:t>
            </w:r>
          </w:p>
        </w:tc>
        <w:tc>
          <w:tcPr>
            <w:tcW w:w="980" w:type="dxa"/>
            <w:vAlign w:val="bottom"/>
          </w:tcPr>
          <w:p>
            <w:pPr>
              <w:spacing w:after="0"/>
              <w:rPr>
                <w:sz w:val="11"/>
                <w:szCs w:val="11"/>
                <w:color w:val="auto"/>
              </w:rPr>
            </w:pPr>
          </w:p>
        </w:tc>
        <w:tc>
          <w:tcPr>
            <w:tcW w:w="1140" w:type="dxa"/>
            <w:vAlign w:val="bottom"/>
          </w:tcPr>
          <w:p>
            <w:pPr>
              <w:ind w:left="220"/>
              <w:spacing w:after="0"/>
              <w:rPr>
                <w:sz w:val="20"/>
                <w:szCs w:val="20"/>
                <w:color w:val="auto"/>
              </w:rPr>
            </w:pPr>
            <w:r>
              <w:rPr>
                <w:rFonts w:ascii="Courier New" w:cs="Courier New" w:eastAsia="Courier New" w:hAnsi="Courier New"/>
                <w:sz w:val="12"/>
                <w:szCs w:val="12"/>
                <w:color w:val="auto"/>
              </w:rPr>
              <w:t>25,000</w:t>
            </w:r>
          </w:p>
        </w:tc>
        <w:tc>
          <w:tcPr>
            <w:tcW w:w="880" w:type="dxa"/>
            <w:vAlign w:val="bottom"/>
          </w:tcPr>
          <w:p>
            <w:pPr>
              <w:ind w:left="200"/>
              <w:spacing w:after="0"/>
              <w:rPr>
                <w:sz w:val="20"/>
                <w:szCs w:val="20"/>
                <w:color w:val="auto"/>
              </w:rPr>
            </w:pPr>
            <w:r>
              <w:rPr>
                <w:rFonts w:ascii="Courier New" w:cs="Courier New" w:eastAsia="Courier New" w:hAnsi="Courier New"/>
                <w:sz w:val="12"/>
                <w:szCs w:val="12"/>
                <w:color w:val="auto"/>
              </w:rPr>
              <w:t>256,000</w:t>
            </w:r>
          </w:p>
        </w:tc>
        <w:tc>
          <w:tcPr>
            <w:tcW w:w="940" w:type="dxa"/>
            <w:vAlign w:val="bottom"/>
          </w:tcPr>
          <w:p>
            <w:pPr>
              <w:ind w:left="440"/>
              <w:spacing w:after="0"/>
              <w:rPr>
                <w:sz w:val="20"/>
                <w:szCs w:val="20"/>
                <w:color w:val="auto"/>
              </w:rPr>
            </w:pPr>
            <w:r>
              <w:rPr>
                <w:rFonts w:ascii="Courier New" w:cs="Courier New" w:eastAsia="Courier New" w:hAnsi="Courier New"/>
                <w:sz w:val="12"/>
                <w:szCs w:val="12"/>
                <w:color w:val="auto"/>
              </w:rPr>
              <w:t>74,000</w:t>
            </w:r>
          </w:p>
        </w:tc>
      </w:tr>
      <w:tr>
        <w:trPr>
          <w:trHeight w:val="135"/>
        </w:trPr>
        <w:tc>
          <w:tcPr>
            <w:tcW w:w="1040" w:type="dxa"/>
            <w:vAlign w:val="bottom"/>
          </w:tcPr>
          <w:p>
            <w:pPr>
              <w:ind w:left="60"/>
              <w:spacing w:after="0"/>
              <w:rPr>
                <w:sz w:val="20"/>
                <w:szCs w:val="20"/>
                <w:color w:val="auto"/>
              </w:rPr>
            </w:pPr>
            <w:r>
              <w:rPr>
                <w:rFonts w:ascii="Courier New" w:cs="Courier New" w:eastAsia="Courier New" w:hAnsi="Courier New"/>
                <w:sz w:val="12"/>
                <w:szCs w:val="12"/>
                <w:color w:val="auto"/>
              </w:rPr>
              <w:t>Canceled</w:t>
            </w:r>
          </w:p>
        </w:tc>
        <w:tc>
          <w:tcPr>
            <w:tcW w:w="980" w:type="dxa"/>
            <w:vAlign w:val="bottom"/>
          </w:tcPr>
          <w:p>
            <w:pPr>
              <w:spacing w:after="0"/>
              <w:rPr>
                <w:sz w:val="11"/>
                <w:szCs w:val="11"/>
                <w:color w:val="auto"/>
              </w:rPr>
            </w:pPr>
          </w:p>
        </w:tc>
        <w:tc>
          <w:tcPr>
            <w:tcW w:w="1140" w:type="dxa"/>
            <w:vAlign w:val="bottom"/>
          </w:tcPr>
          <w:p>
            <w:pPr>
              <w:ind w:left="220"/>
              <w:spacing w:after="0"/>
              <w:rPr>
                <w:sz w:val="20"/>
                <w:szCs w:val="20"/>
                <w:color w:val="auto"/>
              </w:rPr>
            </w:pPr>
            <w:r>
              <w:rPr>
                <w:rFonts w:ascii="Courier New" w:cs="Courier New" w:eastAsia="Courier New" w:hAnsi="Courier New"/>
                <w:sz w:val="12"/>
                <w:szCs w:val="12"/>
                <w:color w:val="auto"/>
              </w:rPr>
              <w:t>(25,000)</w:t>
            </w:r>
          </w:p>
        </w:tc>
        <w:tc>
          <w:tcPr>
            <w:tcW w:w="880" w:type="dxa"/>
            <w:vAlign w:val="bottom"/>
          </w:tcPr>
          <w:p>
            <w:pPr>
              <w:ind w:left="200"/>
              <w:spacing w:after="0"/>
              <w:rPr>
                <w:sz w:val="20"/>
                <w:szCs w:val="20"/>
                <w:color w:val="auto"/>
              </w:rPr>
            </w:pPr>
            <w:r>
              <w:rPr>
                <w:rFonts w:ascii="Courier New" w:cs="Courier New" w:eastAsia="Courier New" w:hAnsi="Courier New"/>
                <w:sz w:val="12"/>
                <w:szCs w:val="12"/>
                <w:color w:val="auto"/>
              </w:rPr>
              <w:t>(6,000)</w:t>
            </w:r>
          </w:p>
        </w:tc>
        <w:tc>
          <w:tcPr>
            <w:tcW w:w="940" w:type="dxa"/>
            <w:vAlign w:val="bottom"/>
          </w:tcPr>
          <w:p>
            <w:pPr>
              <w:ind w:left="440"/>
              <w:spacing w:after="0"/>
              <w:rPr>
                <w:sz w:val="20"/>
                <w:szCs w:val="20"/>
                <w:color w:val="auto"/>
              </w:rPr>
            </w:pPr>
            <w:r>
              <w:rPr>
                <w:rFonts w:ascii="Courier New" w:cs="Courier New" w:eastAsia="Courier New" w:hAnsi="Courier New"/>
                <w:sz w:val="12"/>
                <w:szCs w:val="12"/>
                <w:color w:val="auto"/>
              </w:rPr>
              <w:t>(625)</w:t>
            </w:r>
          </w:p>
        </w:tc>
      </w:tr>
      <w:tr>
        <w:trPr>
          <w:trHeight w:val="135"/>
        </w:trPr>
        <w:tc>
          <w:tcPr>
            <w:tcW w:w="1040" w:type="dxa"/>
            <w:vAlign w:val="bottom"/>
          </w:tcPr>
          <w:p>
            <w:pPr>
              <w:ind w:left="60"/>
              <w:spacing w:after="0"/>
              <w:rPr>
                <w:sz w:val="20"/>
                <w:szCs w:val="20"/>
                <w:color w:val="auto"/>
              </w:rPr>
            </w:pPr>
            <w:r>
              <w:rPr>
                <w:rFonts w:ascii="Courier New" w:cs="Courier New" w:eastAsia="Courier New" w:hAnsi="Courier New"/>
                <w:sz w:val="12"/>
                <w:szCs w:val="12"/>
                <w:color w:val="auto"/>
              </w:rPr>
              <w:t>Exercised</w:t>
            </w:r>
          </w:p>
        </w:tc>
        <w:tc>
          <w:tcPr>
            <w:tcW w:w="98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(10,000)</w:t>
            </w:r>
          </w:p>
        </w:tc>
        <w:tc>
          <w:tcPr>
            <w:tcW w:w="1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2020" w:type="dxa"/>
            <w:vAlign w:val="bottom"/>
            <w:gridSpan w:val="2"/>
          </w:tcPr>
          <w:p>
            <w:pPr>
              <w:spacing w:after="0"/>
              <w:rPr>
                <w:sz w:val="20"/>
                <w:szCs w:val="20"/>
                <w:color w:val="auto"/>
              </w:rPr>
            </w:pPr>
            <w:r>
              <w:rPr>
                <w:rFonts w:ascii="Courier New" w:cs="Courier New" w:eastAsia="Courier New" w:hAnsi="Courier New"/>
                <w:sz w:val="12"/>
                <w:szCs w:val="12"/>
                <w:color w:val="auto"/>
              </w:rPr>
              <w:t>Outstanding at end of year</w:t>
            </w:r>
          </w:p>
        </w:tc>
        <w:tc>
          <w:tcPr>
            <w:tcW w:w="1140" w:type="dxa"/>
            <w:vAlign w:val="bottom"/>
          </w:tcPr>
          <w:p>
            <w:pPr>
              <w:ind w:left="220"/>
              <w:spacing w:after="0"/>
              <w:rPr>
                <w:sz w:val="20"/>
                <w:szCs w:val="20"/>
                <w:color w:val="auto"/>
              </w:rPr>
            </w:pPr>
            <w:r>
              <w:rPr>
                <w:rFonts w:ascii="Courier New" w:cs="Courier New" w:eastAsia="Courier New" w:hAnsi="Courier New"/>
                <w:sz w:val="12"/>
                <w:szCs w:val="12"/>
                <w:color w:val="auto"/>
              </w:rPr>
              <w:t>965,000</w:t>
            </w:r>
          </w:p>
        </w:tc>
        <w:tc>
          <w:tcPr>
            <w:tcW w:w="880" w:type="dxa"/>
            <w:vAlign w:val="bottom"/>
          </w:tcPr>
          <w:p>
            <w:pPr>
              <w:ind w:left="200"/>
              <w:spacing w:after="0"/>
              <w:rPr>
                <w:sz w:val="20"/>
                <w:szCs w:val="20"/>
                <w:color w:val="auto"/>
              </w:rPr>
            </w:pPr>
            <w:r>
              <w:rPr>
                <w:rFonts w:ascii="Courier New" w:cs="Courier New" w:eastAsia="Courier New" w:hAnsi="Courier New"/>
                <w:sz w:val="12"/>
                <w:szCs w:val="12"/>
                <w:color w:val="auto"/>
              </w:rPr>
              <w:t>975,000</w:t>
            </w:r>
          </w:p>
        </w:tc>
        <w:tc>
          <w:tcPr>
            <w:tcW w:w="940" w:type="dxa"/>
            <w:vAlign w:val="bottom"/>
          </w:tcPr>
          <w:p>
            <w:pPr>
              <w:ind w:left="160"/>
              <w:spacing w:after="0"/>
              <w:rPr>
                <w:sz w:val="20"/>
                <w:szCs w:val="20"/>
                <w:color w:val="auto"/>
              </w:rPr>
            </w:pPr>
            <w:r>
              <w:rPr>
                <w:rFonts w:ascii="Courier New" w:cs="Courier New" w:eastAsia="Courier New" w:hAnsi="Courier New"/>
                <w:sz w:val="12"/>
                <w:szCs w:val="12"/>
                <w:color w:val="auto"/>
              </w:rPr>
              <w:t>725,000</w:t>
            </w:r>
          </w:p>
        </w:tc>
      </w:tr>
      <w:tr>
        <w:trPr>
          <w:trHeight w:val="135"/>
        </w:trPr>
        <w:tc>
          <w:tcPr>
            <w:tcW w:w="2020" w:type="dxa"/>
            <w:vAlign w:val="bottom"/>
            <w:gridSpan w:val="2"/>
          </w:tcPr>
          <w:p>
            <w:pPr>
              <w:spacing w:after="0"/>
              <w:rPr>
                <w:sz w:val="20"/>
                <w:szCs w:val="20"/>
                <w:color w:val="auto"/>
              </w:rPr>
            </w:pPr>
            <w:r>
              <w:rPr>
                <w:rFonts w:ascii="Courier New" w:cs="Courier New" w:eastAsia="Courier New" w:hAnsi="Courier New"/>
                <w:sz w:val="12"/>
                <w:szCs w:val="12"/>
                <w:color w:val="auto"/>
              </w:rPr>
              <w:t>Exercisable at end of year</w:t>
            </w:r>
          </w:p>
        </w:tc>
        <w:tc>
          <w:tcPr>
            <w:tcW w:w="1140" w:type="dxa"/>
            <w:vAlign w:val="bottom"/>
          </w:tcPr>
          <w:p>
            <w:pPr>
              <w:ind w:left="220"/>
              <w:spacing w:after="0"/>
              <w:rPr>
                <w:sz w:val="20"/>
                <w:szCs w:val="20"/>
                <w:color w:val="auto"/>
              </w:rPr>
            </w:pPr>
            <w:r>
              <w:rPr>
                <w:rFonts w:ascii="Courier New" w:cs="Courier New" w:eastAsia="Courier New" w:hAnsi="Courier New"/>
                <w:sz w:val="12"/>
                <w:szCs w:val="12"/>
                <w:color w:val="auto"/>
              </w:rPr>
              <w:t>748,000</w:t>
            </w:r>
          </w:p>
        </w:tc>
        <w:tc>
          <w:tcPr>
            <w:tcW w:w="880" w:type="dxa"/>
            <w:vAlign w:val="bottom"/>
          </w:tcPr>
          <w:p>
            <w:pPr>
              <w:ind w:left="200"/>
              <w:spacing w:after="0"/>
              <w:rPr>
                <w:sz w:val="20"/>
                <w:szCs w:val="20"/>
                <w:color w:val="auto"/>
              </w:rPr>
            </w:pPr>
            <w:r>
              <w:rPr>
                <w:rFonts w:ascii="Courier New" w:cs="Courier New" w:eastAsia="Courier New" w:hAnsi="Courier New"/>
                <w:sz w:val="12"/>
                <w:szCs w:val="12"/>
                <w:color w:val="auto"/>
              </w:rPr>
              <w:t>712,500</w:t>
            </w:r>
          </w:p>
        </w:tc>
        <w:tc>
          <w:tcPr>
            <w:tcW w:w="940" w:type="dxa"/>
            <w:vAlign w:val="bottom"/>
          </w:tcPr>
          <w:p>
            <w:pPr>
              <w:ind w:left="160"/>
              <w:spacing w:after="0"/>
              <w:rPr>
                <w:sz w:val="20"/>
                <w:szCs w:val="20"/>
                <w:color w:val="auto"/>
              </w:rPr>
            </w:pPr>
            <w:r>
              <w:rPr>
                <w:rFonts w:ascii="Courier New" w:cs="Courier New" w:eastAsia="Courier New" w:hAnsi="Courier New"/>
                <w:sz w:val="12"/>
                <w:szCs w:val="12"/>
                <w:color w:val="auto"/>
              </w:rPr>
              <w:t>649,500</w:t>
            </w:r>
          </w:p>
        </w:tc>
      </w:tr>
      <w:tr>
        <w:trPr>
          <w:trHeight w:val="135"/>
        </w:trPr>
        <w:tc>
          <w:tcPr>
            <w:tcW w:w="2020" w:type="dxa"/>
            <w:vAlign w:val="bottom"/>
            <w:gridSpan w:val="2"/>
          </w:tcPr>
          <w:p>
            <w:pPr>
              <w:spacing w:after="0"/>
              <w:rPr>
                <w:sz w:val="20"/>
                <w:szCs w:val="20"/>
                <w:color w:val="auto"/>
              </w:rPr>
            </w:pPr>
            <w:r>
              <w:rPr>
                <w:rFonts w:ascii="Courier New" w:cs="Courier New" w:eastAsia="Courier New" w:hAnsi="Courier New"/>
                <w:sz w:val="12"/>
                <w:szCs w:val="12"/>
                <w:color w:val="auto"/>
              </w:rPr>
              <w:t>Number of shares available</w:t>
            </w:r>
          </w:p>
        </w:tc>
        <w:tc>
          <w:tcPr>
            <w:tcW w:w="1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202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for future grant:</w:t>
            </w:r>
          </w:p>
        </w:tc>
        <w:tc>
          <w:tcPr>
            <w:tcW w:w="1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2020" w:type="dxa"/>
            <w:vAlign w:val="bottom"/>
            <w:gridSpan w:val="2"/>
          </w:tcPr>
          <w:p>
            <w:pPr>
              <w:spacing w:after="0"/>
              <w:rPr>
                <w:sz w:val="20"/>
                <w:szCs w:val="20"/>
                <w:color w:val="auto"/>
              </w:rPr>
            </w:pPr>
            <w:r>
              <w:rPr>
                <w:rFonts w:ascii="Courier New" w:cs="Courier New" w:eastAsia="Courier New" w:hAnsi="Courier New"/>
                <w:sz w:val="12"/>
                <w:szCs w:val="12"/>
                <w:color w:val="auto"/>
              </w:rPr>
              <w:t>Beginning of year</w:t>
            </w:r>
          </w:p>
        </w:tc>
        <w:tc>
          <w:tcPr>
            <w:tcW w:w="1140" w:type="dxa"/>
            <w:vAlign w:val="bottom"/>
          </w:tcPr>
          <w:p>
            <w:pPr>
              <w:ind w:left="220"/>
              <w:spacing w:after="0"/>
              <w:rPr>
                <w:sz w:val="20"/>
                <w:szCs w:val="20"/>
                <w:color w:val="auto"/>
              </w:rPr>
            </w:pPr>
            <w:r>
              <w:rPr>
                <w:rFonts w:ascii="Courier New" w:cs="Courier New" w:eastAsia="Courier New" w:hAnsi="Courier New"/>
                <w:sz w:val="12"/>
                <w:szCs w:val="12"/>
                <w:color w:val="auto"/>
              </w:rPr>
              <w:t>316,250</w:t>
            </w:r>
          </w:p>
        </w:tc>
        <w:tc>
          <w:tcPr>
            <w:tcW w:w="880" w:type="dxa"/>
            <w:vAlign w:val="bottom"/>
          </w:tcPr>
          <w:p>
            <w:pPr>
              <w:ind w:left="200"/>
              <w:spacing w:after="0"/>
              <w:rPr>
                <w:sz w:val="20"/>
                <w:szCs w:val="20"/>
                <w:color w:val="auto"/>
              </w:rPr>
            </w:pPr>
            <w:r>
              <w:rPr>
                <w:rFonts w:ascii="Courier New" w:cs="Courier New" w:eastAsia="Courier New" w:hAnsi="Courier New"/>
                <w:sz w:val="12"/>
                <w:szCs w:val="12"/>
                <w:color w:val="auto"/>
              </w:rPr>
              <w:t>66,250</w:t>
            </w:r>
          </w:p>
        </w:tc>
        <w:tc>
          <w:tcPr>
            <w:tcW w:w="940" w:type="dxa"/>
            <w:vAlign w:val="bottom"/>
          </w:tcPr>
          <w:p>
            <w:pPr>
              <w:ind w:left="440"/>
              <w:spacing w:after="0"/>
              <w:rPr>
                <w:sz w:val="20"/>
                <w:szCs w:val="20"/>
                <w:color w:val="auto"/>
              </w:rPr>
            </w:pPr>
            <w:r>
              <w:rPr>
                <w:rFonts w:ascii="Courier New" w:cs="Courier New" w:eastAsia="Courier New" w:hAnsi="Courier New"/>
                <w:sz w:val="12"/>
                <w:szCs w:val="12"/>
                <w:color w:val="auto"/>
                <w:w w:val="95"/>
              </w:rPr>
              <w:t>139,625</w:t>
            </w:r>
          </w:p>
        </w:tc>
      </w:tr>
      <w:tr>
        <w:trPr>
          <w:trHeight w:val="135"/>
        </w:trPr>
        <w:tc>
          <w:tcPr>
            <w:tcW w:w="1040" w:type="dxa"/>
            <w:vAlign w:val="bottom"/>
          </w:tcPr>
          <w:p>
            <w:pPr>
              <w:spacing w:after="0"/>
              <w:rPr>
                <w:sz w:val="20"/>
                <w:szCs w:val="20"/>
                <w:color w:val="auto"/>
              </w:rPr>
            </w:pPr>
            <w:r>
              <w:rPr>
                <w:rFonts w:ascii="Courier New" w:cs="Courier New" w:eastAsia="Courier New" w:hAnsi="Courier New"/>
                <w:sz w:val="12"/>
                <w:szCs w:val="12"/>
                <w:color w:val="auto"/>
              </w:rPr>
              <w:t>End of year</w:t>
            </w:r>
          </w:p>
        </w:tc>
        <w:tc>
          <w:tcPr>
            <w:tcW w:w="980" w:type="dxa"/>
            <w:vAlign w:val="bottom"/>
          </w:tcPr>
          <w:p>
            <w:pPr>
              <w:spacing w:after="0"/>
              <w:rPr>
                <w:sz w:val="11"/>
                <w:szCs w:val="11"/>
                <w:color w:val="auto"/>
              </w:rPr>
            </w:pPr>
          </w:p>
        </w:tc>
        <w:tc>
          <w:tcPr>
            <w:tcW w:w="1140" w:type="dxa"/>
            <w:vAlign w:val="bottom"/>
          </w:tcPr>
          <w:p>
            <w:pPr>
              <w:ind w:left="440"/>
              <w:spacing w:after="0"/>
              <w:rPr>
                <w:sz w:val="20"/>
                <w:szCs w:val="20"/>
                <w:color w:val="auto"/>
              </w:rPr>
            </w:pPr>
            <w:r>
              <w:rPr>
                <w:rFonts w:ascii="Courier New" w:cs="Courier New" w:eastAsia="Courier New" w:hAnsi="Courier New"/>
                <w:sz w:val="12"/>
                <w:szCs w:val="12"/>
                <w:color w:val="auto"/>
              </w:rPr>
              <w:t>316,250</w:t>
            </w:r>
          </w:p>
        </w:tc>
        <w:tc>
          <w:tcPr>
            <w:tcW w:w="880" w:type="dxa"/>
            <w:vAlign w:val="bottom"/>
          </w:tcPr>
          <w:p>
            <w:pPr>
              <w:ind w:left="200"/>
              <w:spacing w:after="0"/>
              <w:rPr>
                <w:sz w:val="20"/>
                <w:szCs w:val="20"/>
                <w:color w:val="auto"/>
              </w:rPr>
            </w:pPr>
            <w:r>
              <w:rPr>
                <w:rFonts w:ascii="Courier New" w:cs="Courier New" w:eastAsia="Courier New" w:hAnsi="Courier New"/>
                <w:sz w:val="12"/>
                <w:szCs w:val="12"/>
                <w:color w:val="auto"/>
              </w:rPr>
              <w:t>316,250</w:t>
            </w:r>
          </w:p>
        </w:tc>
        <w:tc>
          <w:tcPr>
            <w:tcW w:w="940" w:type="dxa"/>
            <w:vAlign w:val="bottom"/>
          </w:tcPr>
          <w:p>
            <w:pPr>
              <w:ind w:left="440"/>
              <w:spacing w:after="0"/>
              <w:rPr>
                <w:sz w:val="20"/>
                <w:szCs w:val="20"/>
                <w:color w:val="auto"/>
              </w:rPr>
            </w:pPr>
            <w:r>
              <w:rPr>
                <w:rFonts w:ascii="Courier New" w:cs="Courier New" w:eastAsia="Courier New" w:hAnsi="Courier New"/>
                <w:sz w:val="12"/>
                <w:szCs w:val="12"/>
                <w:color w:val="auto"/>
              </w:rPr>
              <w:t>66,250</w:t>
            </w:r>
          </w:p>
        </w:tc>
      </w:tr>
    </w:tbl>
    <w:p>
      <w:pPr>
        <w:sectPr>
          <w:pgSz w:w="11900" w:h="16838" w:orient="portrait"/>
          <w:cols w:equalWidth="0" w:num="1">
            <w:col w:w="10239"/>
          </w:cols>
          <w:pgMar w:left="220" w:top="389"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2"/>
          <w:szCs w:val="12"/>
          <w:color w:val="auto"/>
        </w:rPr>
        <w:t>Note 12.</w:t>
      </w:r>
    </w:p>
    <w:p>
      <w:pPr>
        <w:spacing w:after="0"/>
        <w:rPr>
          <w:sz w:val="20"/>
          <w:szCs w:val="20"/>
          <w:color w:val="auto"/>
        </w:rPr>
      </w:pPr>
      <w:r>
        <w:rPr>
          <w:rFonts w:ascii="Courier New" w:cs="Courier New" w:eastAsia="Courier New" w:hAnsi="Courier New"/>
          <w:sz w:val="12"/>
          <w:szCs w:val="12"/>
          <w:color w:val="auto"/>
        </w:rPr>
        <w:t>Earnings Per Common Share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620" w:type="dxa"/>
            <w:vAlign w:val="bottom"/>
            <w:gridSpan w:val="3"/>
          </w:tcPr>
          <w:p>
            <w:pPr>
              <w:spacing w:after="0"/>
              <w:rPr>
                <w:sz w:val="20"/>
                <w:szCs w:val="20"/>
                <w:color w:val="auto"/>
              </w:rPr>
            </w:pPr>
            <w:r>
              <w:rPr>
                <w:rFonts w:ascii="Courier New" w:cs="Courier New" w:eastAsia="Courier New" w:hAnsi="Courier New"/>
                <w:sz w:val="12"/>
                <w:szCs w:val="12"/>
                <w:color w:val="auto"/>
              </w:rPr>
              <w:t>Earnings per common share are computed by dividing net  income</w:t>
            </w:r>
          </w:p>
        </w:tc>
      </w:tr>
      <w:tr>
        <w:trPr>
          <w:trHeight w:val="135"/>
        </w:trPr>
        <w:tc>
          <w:tcPr>
            <w:tcW w:w="2140" w:type="dxa"/>
            <w:vAlign w:val="bottom"/>
            <w:gridSpan w:val="2"/>
          </w:tcPr>
          <w:p>
            <w:pPr>
              <w:spacing w:after="0"/>
              <w:rPr>
                <w:sz w:val="20"/>
                <w:szCs w:val="20"/>
                <w:color w:val="auto"/>
              </w:rPr>
            </w:pPr>
            <w:r>
              <w:rPr>
                <w:rFonts w:ascii="Courier New" w:cs="Courier New" w:eastAsia="Courier New" w:hAnsi="Courier New"/>
                <w:sz w:val="12"/>
                <w:szCs w:val="12"/>
                <w:color w:val="auto"/>
                <w:w w:val="98"/>
              </w:rPr>
              <w:t>by the average number of Class</w:t>
            </w:r>
          </w:p>
        </w:tc>
        <w:tc>
          <w:tcPr>
            <w:tcW w:w="2480" w:type="dxa"/>
            <w:vAlign w:val="bottom"/>
          </w:tcPr>
          <w:p>
            <w:pPr>
              <w:ind w:left="40"/>
              <w:spacing w:after="0"/>
              <w:rPr>
                <w:sz w:val="20"/>
                <w:szCs w:val="20"/>
                <w:color w:val="auto"/>
              </w:rPr>
            </w:pPr>
            <w:r>
              <w:rPr>
                <w:rFonts w:ascii="Courier New" w:cs="Courier New" w:eastAsia="Courier New" w:hAnsi="Courier New"/>
                <w:sz w:val="12"/>
                <w:szCs w:val="12"/>
                <w:color w:val="auto"/>
              </w:rPr>
              <w:t>A Common shares  and common stock</w:t>
            </w:r>
          </w:p>
        </w:tc>
      </w:tr>
      <w:tr>
        <w:trPr>
          <w:trHeight w:val="135"/>
        </w:trPr>
        <w:tc>
          <w:tcPr>
            <w:tcW w:w="2140" w:type="dxa"/>
            <w:vAlign w:val="bottom"/>
            <w:gridSpan w:val="2"/>
          </w:tcPr>
          <w:p>
            <w:pPr>
              <w:spacing w:after="0"/>
              <w:rPr>
                <w:sz w:val="20"/>
                <w:szCs w:val="20"/>
                <w:color w:val="auto"/>
              </w:rPr>
            </w:pPr>
            <w:r>
              <w:rPr>
                <w:rFonts w:ascii="Courier New" w:cs="Courier New" w:eastAsia="Courier New" w:hAnsi="Courier New"/>
                <w:sz w:val="12"/>
                <w:szCs w:val="12"/>
                <w:color w:val="auto"/>
                <w:w w:val="98"/>
              </w:rPr>
              <w:t>equivalents outstanding during</w:t>
            </w:r>
          </w:p>
        </w:tc>
        <w:tc>
          <w:tcPr>
            <w:tcW w:w="2480" w:type="dxa"/>
            <w:vAlign w:val="bottom"/>
          </w:tcPr>
          <w:p>
            <w:pPr>
              <w:ind w:left="40"/>
              <w:spacing w:after="0"/>
              <w:rPr>
                <w:sz w:val="20"/>
                <w:szCs w:val="20"/>
                <w:color w:val="auto"/>
              </w:rPr>
            </w:pPr>
            <w:r>
              <w:rPr>
                <w:rFonts w:ascii="Courier New" w:cs="Courier New" w:eastAsia="Courier New" w:hAnsi="Courier New"/>
                <w:sz w:val="12"/>
                <w:szCs w:val="12"/>
                <w:color w:val="auto"/>
              </w:rPr>
              <w:t>the year.  The weighted average</w:t>
            </w:r>
          </w:p>
        </w:tc>
      </w:tr>
      <w:tr>
        <w:trPr>
          <w:trHeight w:val="135"/>
        </w:trPr>
        <w:tc>
          <w:tcPr>
            <w:tcW w:w="1680" w:type="dxa"/>
            <w:vAlign w:val="bottom"/>
          </w:tcPr>
          <w:p>
            <w:pPr>
              <w:spacing w:after="0"/>
              <w:rPr>
                <w:sz w:val="20"/>
                <w:szCs w:val="20"/>
                <w:color w:val="auto"/>
              </w:rPr>
            </w:pPr>
            <w:r>
              <w:rPr>
                <w:rFonts w:ascii="Courier New" w:cs="Courier New" w:eastAsia="Courier New" w:hAnsi="Courier New"/>
                <w:sz w:val="12"/>
                <w:szCs w:val="12"/>
                <w:color w:val="auto"/>
                <w:w w:val="96"/>
              </w:rPr>
              <w:t>number of Class A Common</w:t>
            </w:r>
          </w:p>
        </w:tc>
        <w:tc>
          <w:tcPr>
            <w:tcW w:w="460" w:type="dxa"/>
            <w:vAlign w:val="bottom"/>
          </w:tcPr>
          <w:p>
            <w:pPr>
              <w:spacing w:after="0"/>
              <w:rPr>
                <w:sz w:val="11"/>
                <w:szCs w:val="11"/>
                <w:color w:val="auto"/>
              </w:rPr>
            </w:pPr>
          </w:p>
        </w:tc>
        <w:tc>
          <w:tcPr>
            <w:tcW w:w="2480" w:type="dxa"/>
            <w:vAlign w:val="bottom"/>
          </w:tcPr>
          <w:p>
            <w:pPr>
              <w:ind w:left="100"/>
              <w:spacing w:after="0"/>
              <w:rPr>
                <w:sz w:val="20"/>
                <w:szCs w:val="20"/>
                <w:color w:val="auto"/>
              </w:rPr>
            </w:pPr>
            <w:r>
              <w:rPr>
                <w:rFonts w:ascii="Courier New" w:cs="Courier New" w:eastAsia="Courier New" w:hAnsi="Courier New"/>
                <w:sz w:val="12"/>
                <w:szCs w:val="12"/>
                <w:color w:val="auto"/>
                <w:w w:val="96"/>
              </w:rPr>
              <w:t>shares outstanding during the year</w:t>
            </w:r>
          </w:p>
        </w:tc>
      </w:tr>
      <w:tr>
        <w:trPr>
          <w:trHeight w:val="135"/>
        </w:trPr>
        <w:tc>
          <w:tcPr>
            <w:tcW w:w="1680" w:type="dxa"/>
            <w:vAlign w:val="bottom"/>
          </w:tcPr>
          <w:p>
            <w:pPr>
              <w:spacing w:after="0"/>
              <w:rPr>
                <w:sz w:val="20"/>
                <w:szCs w:val="20"/>
                <w:color w:val="auto"/>
              </w:rPr>
            </w:pPr>
            <w:r>
              <w:rPr>
                <w:rFonts w:ascii="Courier New" w:cs="Courier New" w:eastAsia="Courier New" w:hAnsi="Courier New"/>
                <w:sz w:val="12"/>
                <w:szCs w:val="12"/>
                <w:color w:val="auto"/>
              </w:rPr>
              <w:t>ended December 31, 1995</w:t>
            </w:r>
          </w:p>
        </w:tc>
        <w:tc>
          <w:tcPr>
            <w:tcW w:w="2940" w:type="dxa"/>
            <w:vAlign w:val="bottom"/>
            <w:gridSpan w:val="2"/>
          </w:tcPr>
          <w:p>
            <w:pPr>
              <w:spacing w:after="0"/>
              <w:rPr>
                <w:sz w:val="20"/>
                <w:szCs w:val="20"/>
                <w:color w:val="auto"/>
              </w:rPr>
            </w:pPr>
            <w:r>
              <w:rPr>
                <w:rFonts w:ascii="Courier New" w:cs="Courier New" w:eastAsia="Courier New" w:hAnsi="Courier New"/>
                <w:sz w:val="12"/>
                <w:szCs w:val="12"/>
                <w:color w:val="auto"/>
              </w:rPr>
              <w:t>were approximately 9,927,000 and</w:t>
            </w:r>
          </w:p>
        </w:tc>
      </w:tr>
      <w:tr>
        <w:trPr>
          <w:trHeight w:val="135"/>
        </w:trPr>
        <w:tc>
          <w:tcPr>
            <w:tcW w:w="1680" w:type="dxa"/>
            <w:vAlign w:val="bottom"/>
          </w:tcPr>
          <w:p>
            <w:pPr>
              <w:spacing w:after="0"/>
              <w:rPr>
                <w:sz w:val="20"/>
                <w:szCs w:val="20"/>
                <w:color w:val="auto"/>
              </w:rPr>
            </w:pPr>
            <w:r>
              <w:rPr>
                <w:rFonts w:ascii="Courier New" w:cs="Courier New" w:eastAsia="Courier New" w:hAnsi="Courier New"/>
                <w:sz w:val="12"/>
                <w:szCs w:val="12"/>
                <w:color w:val="auto"/>
              </w:rPr>
              <w:t>approximately 9,923,000</w:t>
            </w:r>
          </w:p>
        </w:tc>
        <w:tc>
          <w:tcPr>
            <w:tcW w:w="460" w:type="dxa"/>
            <w:vAlign w:val="bottom"/>
          </w:tcPr>
          <w:p>
            <w:pPr>
              <w:spacing w:after="0"/>
              <w:rPr>
                <w:sz w:val="20"/>
                <w:szCs w:val="20"/>
                <w:color w:val="auto"/>
              </w:rPr>
            </w:pPr>
            <w:r>
              <w:rPr>
                <w:rFonts w:ascii="Courier New" w:cs="Courier New" w:eastAsia="Courier New" w:hAnsi="Courier New"/>
                <w:sz w:val="12"/>
                <w:szCs w:val="12"/>
                <w:color w:val="auto"/>
              </w:rPr>
              <w:t>during</w:t>
            </w:r>
          </w:p>
        </w:tc>
        <w:tc>
          <w:tcPr>
            <w:tcW w:w="2480" w:type="dxa"/>
            <w:vAlign w:val="bottom"/>
          </w:tcPr>
          <w:p>
            <w:pPr>
              <w:ind w:left="40"/>
              <w:spacing w:after="0"/>
              <w:rPr>
                <w:sz w:val="20"/>
                <w:szCs w:val="20"/>
                <w:color w:val="auto"/>
              </w:rPr>
            </w:pPr>
            <w:r>
              <w:rPr>
                <w:rFonts w:ascii="Courier New" w:cs="Courier New" w:eastAsia="Courier New" w:hAnsi="Courier New"/>
                <w:sz w:val="12"/>
                <w:szCs w:val="12"/>
                <w:color w:val="auto"/>
              </w:rPr>
              <w:t>the years ended 1994 and</w:t>
            </w:r>
          </w:p>
        </w:tc>
      </w:tr>
      <w:tr>
        <w:trPr>
          <w:trHeight w:val="135"/>
        </w:trPr>
        <w:tc>
          <w:tcPr>
            <w:tcW w:w="1680" w:type="dxa"/>
            <w:vAlign w:val="bottom"/>
          </w:tcPr>
          <w:p>
            <w:pPr>
              <w:spacing w:after="0"/>
              <w:rPr>
                <w:sz w:val="20"/>
                <w:szCs w:val="20"/>
                <w:color w:val="auto"/>
              </w:rPr>
            </w:pPr>
            <w:r>
              <w:rPr>
                <w:rFonts w:ascii="Courier New" w:cs="Courier New" w:eastAsia="Courier New" w:hAnsi="Courier New"/>
                <w:sz w:val="12"/>
                <w:szCs w:val="12"/>
                <w:color w:val="auto"/>
              </w:rPr>
              <w:t>1993.</w:t>
            </w:r>
          </w:p>
        </w:tc>
        <w:tc>
          <w:tcPr>
            <w:tcW w:w="460" w:type="dxa"/>
            <w:vAlign w:val="bottom"/>
          </w:tcPr>
          <w:p>
            <w:pPr>
              <w:spacing w:after="0"/>
              <w:rPr>
                <w:sz w:val="11"/>
                <w:szCs w:val="11"/>
                <w:color w:val="auto"/>
              </w:rPr>
            </w:pPr>
          </w:p>
        </w:tc>
        <w:tc>
          <w:tcPr>
            <w:tcW w:w="2480" w:type="dxa"/>
            <w:vAlign w:val="bottom"/>
          </w:tcPr>
          <w:p>
            <w:pPr>
              <w:spacing w:after="0"/>
              <w:rPr>
                <w:sz w:val="11"/>
                <w:szCs w:val="11"/>
                <w:color w:val="auto"/>
              </w:rPr>
            </w:pPr>
          </w:p>
        </w:tc>
      </w:tr>
    </w:tbl>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Common stock equivalents are the net additional</w:t>
      </w:r>
    </w:p>
    <w:p>
      <w:pPr>
        <w:spacing w:after="0"/>
        <w:tabs>
          <w:tab w:leader="none" w:pos="540" w:val="left"/>
        </w:tabs>
        <w:rPr>
          <w:sz w:val="20"/>
          <w:szCs w:val="20"/>
          <w:color w:val="auto"/>
        </w:rPr>
      </w:pPr>
      <w:r>
        <w:rPr>
          <w:rFonts w:ascii="Courier New" w:cs="Courier New" w:eastAsia="Courier New" w:hAnsi="Courier New"/>
          <w:sz w:val="12"/>
          <w:szCs w:val="12"/>
          <w:color w:val="auto"/>
        </w:rPr>
        <w:t>number</w:t>
      </w:r>
      <w:r>
        <w:rPr>
          <w:sz w:val="20"/>
          <w:szCs w:val="20"/>
          <w:color w:val="auto"/>
        </w:rPr>
        <w:tab/>
      </w:r>
      <w:r>
        <w:rPr>
          <w:rFonts w:ascii="Courier New" w:cs="Courier New" w:eastAsia="Courier New" w:hAnsi="Courier New"/>
          <w:sz w:val="11"/>
          <w:szCs w:val="11"/>
          <w:color w:val="auto"/>
        </w:rPr>
        <w:t>of shares which would be issuable upon the exercise of</w:t>
      </w:r>
    </w:p>
    <w:p>
      <w:pPr>
        <w:spacing w:after="0"/>
        <w:tabs>
          <w:tab w:leader="none" w:pos="1160" w:val="left"/>
          <w:tab w:leader="none" w:pos="3900" w:val="left"/>
        </w:tabs>
        <w:rPr>
          <w:sz w:val="20"/>
          <w:szCs w:val="20"/>
          <w:color w:val="auto"/>
        </w:rPr>
      </w:pPr>
      <w:r>
        <w:rPr>
          <w:rFonts w:ascii="Courier New" w:cs="Courier New" w:eastAsia="Courier New" w:hAnsi="Courier New"/>
          <w:sz w:val="12"/>
          <w:szCs w:val="12"/>
          <w:color w:val="auto"/>
        </w:rPr>
        <w:t>the outstanding</w:t>
        <w:tab/>
        <w:t>common stock options (see Note 11),</w:t>
      </w:r>
      <w:r>
        <w:rPr>
          <w:sz w:val="20"/>
          <w:szCs w:val="20"/>
          <w:color w:val="auto"/>
        </w:rPr>
        <w:tab/>
      </w:r>
      <w:r>
        <w:rPr>
          <w:rFonts w:ascii="Courier New" w:cs="Courier New" w:eastAsia="Courier New" w:hAnsi="Courier New"/>
          <w:sz w:val="11"/>
          <w:szCs w:val="11"/>
          <w:color w:val="auto"/>
        </w:rPr>
        <w:t>assuming</w:t>
      </w:r>
    </w:p>
    <w:p>
      <w:pPr>
        <w:spacing w:after="0"/>
        <w:rPr>
          <w:sz w:val="20"/>
          <w:szCs w:val="20"/>
          <w:color w:val="auto"/>
        </w:rPr>
      </w:pPr>
      <w:r>
        <w:rPr>
          <w:rFonts w:ascii="Courier New" w:cs="Courier New" w:eastAsia="Courier New" w:hAnsi="Courier New"/>
          <w:sz w:val="12"/>
          <w:szCs w:val="12"/>
          <w:color w:val="auto"/>
        </w:rPr>
        <w:t>that the Company used the proceeds to purchase additional shares</w:t>
      </w:r>
    </w:p>
    <w:p>
      <w:pPr>
        <w:spacing w:after="0"/>
        <w:tabs>
          <w:tab w:leader="none" w:pos="1660" w:val="left"/>
        </w:tabs>
        <w:rPr>
          <w:sz w:val="20"/>
          <w:szCs w:val="20"/>
          <w:color w:val="auto"/>
        </w:rPr>
      </w:pPr>
      <w:r>
        <w:rPr>
          <w:rFonts w:ascii="Courier New" w:cs="Courier New" w:eastAsia="Courier New" w:hAnsi="Courier New"/>
          <w:sz w:val="12"/>
          <w:szCs w:val="12"/>
          <w:color w:val="auto"/>
        </w:rPr>
        <w:t>at market value.</w:t>
      </w:r>
      <w:r>
        <w:rPr>
          <w:sz w:val="20"/>
          <w:szCs w:val="20"/>
          <w:color w:val="auto"/>
        </w:rPr>
        <w:tab/>
      </w:r>
      <w:r>
        <w:rPr>
          <w:rFonts w:ascii="Courier New" w:cs="Courier New" w:eastAsia="Courier New" w:hAnsi="Courier New"/>
          <w:sz w:val="11"/>
          <w:szCs w:val="11"/>
          <w:color w:val="auto"/>
        </w:rPr>
        <w:t>Common stock equivalents had no material effect</w:t>
      </w:r>
    </w:p>
    <w:p>
      <w:pPr>
        <w:spacing w:after="0"/>
        <w:rPr>
          <w:sz w:val="20"/>
          <w:szCs w:val="20"/>
          <w:color w:val="auto"/>
        </w:rPr>
      </w:pPr>
      <w:r>
        <w:rPr>
          <w:rFonts w:ascii="Courier New" w:cs="Courier New" w:eastAsia="Courier New" w:hAnsi="Courier New"/>
          <w:sz w:val="12"/>
          <w:szCs w:val="12"/>
          <w:color w:val="auto"/>
        </w:rPr>
        <w:t>on the computation of earnings per share for the three years</w:t>
      </w:r>
    </w:p>
    <w:p>
      <w:pPr>
        <w:spacing w:after="0" w:line="237" w:lineRule="auto"/>
        <w:rPr>
          <w:sz w:val="20"/>
          <w:szCs w:val="20"/>
          <w:color w:val="auto"/>
        </w:rPr>
      </w:pPr>
      <w:r>
        <w:rPr>
          <w:rFonts w:ascii="Courier New" w:cs="Courier New" w:eastAsia="Courier New" w:hAnsi="Courier New"/>
          <w:sz w:val="12"/>
          <w:szCs w:val="12"/>
          <w:color w:val="auto"/>
        </w:rPr>
        <w:t>ended December 31, 1995.</w:t>
      </w: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13</w:t>
      </w:r>
    </w:p>
    <w:p>
      <w:pPr>
        <w:spacing w:after="0"/>
        <w:rPr>
          <w:sz w:val="20"/>
          <w:szCs w:val="20"/>
          <w:color w:val="auto"/>
        </w:rPr>
      </w:pPr>
      <w:r>
        <w:rPr>
          <w:rFonts w:ascii="Courier New" w:cs="Courier New" w:eastAsia="Courier New" w:hAnsi="Courier New"/>
          <w:sz w:val="12"/>
          <w:szCs w:val="12"/>
          <w:color w:val="auto"/>
        </w:rPr>
        <w:t>Income Taxes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140" w:type="dxa"/>
            <w:vAlign w:val="bottom"/>
            <w:gridSpan w:val="2"/>
          </w:tcPr>
          <w:p>
            <w:pPr>
              <w:spacing w:after="0"/>
              <w:rPr>
                <w:sz w:val="20"/>
                <w:szCs w:val="20"/>
                <w:color w:val="auto"/>
              </w:rPr>
            </w:pPr>
            <w:r>
              <w:rPr>
                <w:rFonts w:ascii="Courier New" w:cs="Courier New" w:eastAsia="Courier New" w:hAnsi="Courier New"/>
                <w:sz w:val="12"/>
                <w:szCs w:val="12"/>
                <w:color w:val="auto"/>
                <w:w w:val="98"/>
              </w:rPr>
              <w:t>Effective January 1, 1993, the</w:t>
            </w:r>
          </w:p>
        </w:tc>
        <w:tc>
          <w:tcPr>
            <w:tcW w:w="2620" w:type="dxa"/>
            <w:vAlign w:val="bottom"/>
            <w:gridSpan w:val="3"/>
          </w:tcPr>
          <w:p>
            <w:pPr>
              <w:ind w:left="40"/>
              <w:spacing w:after="0"/>
              <w:rPr>
                <w:sz w:val="20"/>
                <w:szCs w:val="20"/>
                <w:color w:val="auto"/>
              </w:rPr>
            </w:pPr>
            <w:r>
              <w:rPr>
                <w:rFonts w:ascii="Courier New" w:cs="Courier New" w:eastAsia="Courier New" w:hAnsi="Courier New"/>
                <w:sz w:val="12"/>
                <w:szCs w:val="12"/>
                <w:color w:val="auto"/>
              </w:rPr>
              <w:t>Company changed its method of</w:t>
            </w:r>
          </w:p>
        </w:tc>
      </w:tr>
      <w:tr>
        <w:trPr>
          <w:trHeight w:val="135"/>
        </w:trPr>
        <w:tc>
          <w:tcPr>
            <w:tcW w:w="2140" w:type="dxa"/>
            <w:vAlign w:val="bottom"/>
            <w:gridSpan w:val="2"/>
          </w:tcPr>
          <w:p>
            <w:pPr>
              <w:spacing w:after="0"/>
              <w:rPr>
                <w:sz w:val="20"/>
                <w:szCs w:val="20"/>
                <w:color w:val="auto"/>
              </w:rPr>
            </w:pPr>
            <w:r>
              <w:rPr>
                <w:rFonts w:ascii="Courier New" w:cs="Courier New" w:eastAsia="Courier New" w:hAnsi="Courier New"/>
                <w:sz w:val="12"/>
                <w:szCs w:val="12"/>
                <w:color w:val="auto"/>
                <w:w w:val="98"/>
              </w:rPr>
              <w:t>accounting for income taxes as</w:t>
            </w:r>
          </w:p>
        </w:tc>
        <w:tc>
          <w:tcPr>
            <w:tcW w:w="102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required by</w:t>
            </w:r>
          </w:p>
        </w:tc>
        <w:tc>
          <w:tcPr>
            <w:tcW w:w="1600" w:type="dxa"/>
            <w:vAlign w:val="bottom"/>
          </w:tcPr>
          <w:p>
            <w:pPr>
              <w:ind w:left="200"/>
              <w:spacing w:after="0"/>
              <w:rPr>
                <w:sz w:val="20"/>
                <w:szCs w:val="20"/>
                <w:color w:val="auto"/>
              </w:rPr>
            </w:pPr>
            <w:r>
              <w:rPr>
                <w:rFonts w:ascii="Courier New" w:cs="Courier New" w:eastAsia="Courier New" w:hAnsi="Courier New"/>
                <w:sz w:val="12"/>
                <w:szCs w:val="12"/>
                <w:color w:val="auto"/>
              </w:rPr>
              <w:t>Statement No. 109,</w:t>
            </w:r>
          </w:p>
        </w:tc>
      </w:tr>
      <w:tr>
        <w:trPr>
          <w:trHeight w:val="135"/>
        </w:trPr>
        <w:tc>
          <w:tcPr>
            <w:tcW w:w="1580" w:type="dxa"/>
            <w:vAlign w:val="bottom"/>
          </w:tcPr>
          <w:p>
            <w:pPr>
              <w:spacing w:after="0"/>
              <w:rPr>
                <w:sz w:val="20"/>
                <w:szCs w:val="20"/>
                <w:color w:val="auto"/>
              </w:rPr>
            </w:pPr>
            <w:r>
              <w:rPr>
                <w:rFonts w:ascii="Courier New" w:cs="Courier New" w:eastAsia="Courier New" w:hAnsi="Courier New"/>
                <w:sz w:val="12"/>
                <w:szCs w:val="12"/>
                <w:color w:val="auto"/>
                <w:w w:val="98"/>
              </w:rPr>
              <w:t>"Accounting for Income</w:t>
            </w:r>
          </w:p>
        </w:tc>
        <w:tc>
          <w:tcPr>
            <w:tcW w:w="560" w:type="dxa"/>
            <w:vAlign w:val="bottom"/>
          </w:tcPr>
          <w:p>
            <w:pPr>
              <w:ind w:left="20"/>
              <w:spacing w:after="0"/>
              <w:rPr>
                <w:sz w:val="20"/>
                <w:szCs w:val="20"/>
                <w:color w:val="auto"/>
              </w:rPr>
            </w:pPr>
            <w:r>
              <w:rPr>
                <w:rFonts w:ascii="Courier New" w:cs="Courier New" w:eastAsia="Courier New" w:hAnsi="Courier New"/>
                <w:sz w:val="12"/>
                <w:szCs w:val="12"/>
                <w:color w:val="auto"/>
              </w:rPr>
              <w:t>Taxes,"</w:t>
            </w:r>
          </w:p>
        </w:tc>
        <w:tc>
          <w:tcPr>
            <w:tcW w:w="102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(see Note 2).</w:t>
            </w:r>
          </w:p>
        </w:tc>
        <w:tc>
          <w:tcPr>
            <w:tcW w:w="1600" w:type="dxa"/>
            <w:vAlign w:val="bottom"/>
          </w:tcPr>
          <w:p>
            <w:pPr>
              <w:ind w:left="60"/>
              <w:spacing w:after="0"/>
              <w:rPr>
                <w:sz w:val="20"/>
                <w:szCs w:val="20"/>
                <w:color w:val="auto"/>
              </w:rPr>
            </w:pPr>
            <w:r>
              <w:rPr>
                <w:rFonts w:ascii="Courier New" w:cs="Courier New" w:eastAsia="Courier New" w:hAnsi="Courier New"/>
                <w:sz w:val="12"/>
                <w:szCs w:val="12"/>
                <w:color w:val="auto"/>
              </w:rPr>
              <w:t>The cumulative</w:t>
            </w:r>
          </w:p>
        </w:tc>
      </w:tr>
      <w:tr>
        <w:trPr>
          <w:trHeight w:val="135"/>
        </w:trPr>
        <w:tc>
          <w:tcPr>
            <w:tcW w:w="2520" w:type="dxa"/>
            <w:vAlign w:val="bottom"/>
            <w:gridSpan w:val="3"/>
          </w:tcPr>
          <w:p>
            <w:pPr>
              <w:spacing w:after="0"/>
              <w:rPr>
                <w:sz w:val="20"/>
                <w:szCs w:val="20"/>
                <w:color w:val="auto"/>
              </w:rPr>
            </w:pPr>
            <w:r>
              <w:rPr>
                <w:rFonts w:ascii="Courier New" w:cs="Courier New" w:eastAsia="Courier New" w:hAnsi="Courier New"/>
                <w:sz w:val="12"/>
                <w:szCs w:val="12"/>
                <w:color w:val="auto"/>
              </w:rPr>
              <w:t>effect of adopting Statement 109</w:t>
            </w:r>
          </w:p>
        </w:tc>
        <w:tc>
          <w:tcPr>
            <w:tcW w:w="2240" w:type="dxa"/>
            <w:vAlign w:val="bottom"/>
            <w:gridSpan w:val="2"/>
          </w:tcPr>
          <w:p>
            <w:pPr>
              <w:ind w:left="280"/>
              <w:spacing w:after="0"/>
              <w:rPr>
                <w:sz w:val="20"/>
                <w:szCs w:val="20"/>
                <w:color w:val="auto"/>
              </w:rPr>
            </w:pPr>
            <w:r>
              <w:rPr>
                <w:rFonts w:ascii="Courier New" w:cs="Courier New" w:eastAsia="Courier New" w:hAnsi="Courier New"/>
                <w:sz w:val="12"/>
                <w:szCs w:val="12"/>
                <w:color w:val="auto"/>
                <w:w w:val="96"/>
              </w:rPr>
              <w:t>as of January 1, 1993 was to</w:t>
            </w:r>
          </w:p>
        </w:tc>
      </w:tr>
      <w:tr>
        <w:trPr>
          <w:trHeight w:val="135"/>
        </w:trPr>
        <w:tc>
          <w:tcPr>
            <w:tcW w:w="1580" w:type="dxa"/>
            <w:vAlign w:val="bottom"/>
          </w:tcPr>
          <w:p>
            <w:pPr>
              <w:spacing w:after="0"/>
              <w:rPr>
                <w:sz w:val="20"/>
                <w:szCs w:val="20"/>
                <w:color w:val="auto"/>
              </w:rPr>
            </w:pPr>
            <w:r>
              <w:rPr>
                <w:rFonts w:ascii="Courier New" w:cs="Courier New" w:eastAsia="Courier New" w:hAnsi="Courier New"/>
                <w:sz w:val="12"/>
                <w:szCs w:val="12"/>
                <w:color w:val="auto"/>
                <w:w w:val="98"/>
              </w:rPr>
              <w:t>increase net income by</w:t>
            </w:r>
          </w:p>
        </w:tc>
        <w:tc>
          <w:tcPr>
            <w:tcW w:w="940" w:type="dxa"/>
            <w:vAlign w:val="bottom"/>
            <w:gridSpan w:val="2"/>
          </w:tcPr>
          <w:p>
            <w:pPr>
              <w:ind w:left="20"/>
              <w:spacing w:after="0"/>
              <w:rPr>
                <w:sz w:val="20"/>
                <w:szCs w:val="20"/>
                <w:color w:val="auto"/>
              </w:rPr>
            </w:pPr>
            <w:r>
              <w:rPr>
                <w:rFonts w:ascii="Courier New" w:cs="Courier New" w:eastAsia="Courier New" w:hAnsi="Courier New"/>
                <w:sz w:val="12"/>
                <w:szCs w:val="12"/>
                <w:color w:val="auto"/>
              </w:rPr>
              <w:t>$670,000.</w:t>
            </w:r>
          </w:p>
        </w:tc>
        <w:tc>
          <w:tcPr>
            <w:tcW w:w="640" w:type="dxa"/>
            <w:vAlign w:val="bottom"/>
          </w:tcPr>
          <w:p>
            <w:pPr>
              <w:spacing w:after="0"/>
              <w:rPr>
                <w:sz w:val="11"/>
                <w:szCs w:val="11"/>
                <w:color w:val="auto"/>
              </w:rPr>
            </w:pPr>
          </w:p>
        </w:tc>
        <w:tc>
          <w:tcPr>
            <w:tcW w:w="1600" w:type="dxa"/>
            <w:vAlign w:val="bottom"/>
          </w:tcPr>
          <w:p>
            <w:pPr>
              <w:spacing w:after="0"/>
              <w:rPr>
                <w:sz w:val="11"/>
                <w:szCs w:val="11"/>
                <w:color w:val="auto"/>
              </w:rPr>
            </w:pPr>
          </w:p>
        </w:tc>
      </w:tr>
    </w:tbl>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At December 31, 1995, the Company has available net operating</w:t>
      </w:r>
    </w:p>
    <w:p>
      <w:pPr>
        <w:spacing w:after="0"/>
        <w:tabs>
          <w:tab w:leader="none" w:pos="3340" w:val="left"/>
        </w:tabs>
        <w:rPr>
          <w:sz w:val="20"/>
          <w:szCs w:val="20"/>
          <w:color w:val="auto"/>
        </w:rPr>
      </w:pPr>
      <w:r>
        <w:rPr>
          <w:rFonts w:ascii="Courier New" w:cs="Courier New" w:eastAsia="Courier New" w:hAnsi="Courier New"/>
          <w:sz w:val="12"/>
          <w:szCs w:val="12"/>
          <w:color w:val="auto"/>
        </w:rPr>
        <w:t>loss carryforwards of approximately $7,800,000</w:t>
      </w:r>
      <w:r>
        <w:rPr>
          <w:sz w:val="20"/>
          <w:szCs w:val="20"/>
          <w:color w:val="auto"/>
        </w:rPr>
        <w:tab/>
      </w:r>
      <w:r>
        <w:rPr>
          <w:rFonts w:ascii="Courier New" w:cs="Courier New" w:eastAsia="Courier New" w:hAnsi="Courier New"/>
          <w:sz w:val="11"/>
          <w:szCs w:val="11"/>
          <w:color w:val="auto"/>
        </w:rPr>
        <w:t>for federal</w:t>
      </w:r>
    </w:p>
    <w:p>
      <w:pPr>
        <w:spacing w:after="0"/>
        <w:tabs>
          <w:tab w:leader="none" w:pos="2920" w:val="left"/>
        </w:tabs>
        <w:rPr>
          <w:sz w:val="20"/>
          <w:szCs w:val="20"/>
          <w:color w:val="auto"/>
        </w:rPr>
      </w:pPr>
      <w:r>
        <w:rPr>
          <w:rFonts w:ascii="Courier New" w:cs="Courier New" w:eastAsia="Courier New" w:hAnsi="Courier New"/>
          <w:sz w:val="12"/>
          <w:szCs w:val="12"/>
          <w:color w:val="auto"/>
        </w:rPr>
        <w:t>income tax purposes that expire in 2001.</w:t>
      </w:r>
      <w:r>
        <w:rPr>
          <w:sz w:val="20"/>
          <w:szCs w:val="20"/>
          <w:color w:val="auto"/>
        </w:rPr>
        <w:tab/>
      </w:r>
      <w:r>
        <w:rPr>
          <w:rFonts w:ascii="Courier New" w:cs="Courier New" w:eastAsia="Courier New" w:hAnsi="Courier New"/>
          <w:sz w:val="11"/>
          <w:szCs w:val="11"/>
          <w:color w:val="auto"/>
        </w:rPr>
        <w:t>The federal</w:t>
      </w:r>
    </w:p>
    <w:p>
      <w:pPr>
        <w:spacing w:after="0"/>
        <w:tabs>
          <w:tab w:leader="none" w:pos="3840" w:val="left"/>
        </w:tabs>
        <w:rPr>
          <w:sz w:val="20"/>
          <w:szCs w:val="20"/>
          <w:color w:val="auto"/>
        </w:rPr>
      </w:pPr>
      <w:r>
        <w:rPr>
          <w:rFonts w:ascii="Courier New" w:cs="Courier New" w:eastAsia="Courier New" w:hAnsi="Courier New"/>
          <w:sz w:val="12"/>
          <w:szCs w:val="12"/>
          <w:color w:val="auto"/>
        </w:rPr>
        <w:t>carryforwards resulted from losses generated in 1986.</w:t>
      </w:r>
      <w:r>
        <w:rPr>
          <w:sz w:val="20"/>
          <w:szCs w:val="20"/>
          <w:color w:val="auto"/>
        </w:rPr>
        <w:tab/>
      </w:r>
      <w:r>
        <w:rPr>
          <w:rFonts w:ascii="Courier New" w:cs="Courier New" w:eastAsia="Courier New" w:hAnsi="Courier New"/>
          <w:sz w:val="11"/>
          <w:szCs w:val="11"/>
          <w:color w:val="auto"/>
        </w:rPr>
        <w:t>The tax</w:t>
      </w:r>
    </w:p>
    <w:p>
      <w:pPr>
        <w:spacing w:after="0" w:line="237" w:lineRule="auto"/>
        <w:rPr>
          <w:sz w:val="20"/>
          <w:szCs w:val="20"/>
          <w:color w:val="auto"/>
        </w:rPr>
      </w:pPr>
      <w:r>
        <w:rPr>
          <w:rFonts w:ascii="Courier New" w:cs="Courier New" w:eastAsia="Courier New" w:hAnsi="Courier New"/>
          <w:sz w:val="12"/>
          <w:szCs w:val="12"/>
          <w:color w:val="auto"/>
        </w:rPr>
        <w:t>benefit of net operating loss carryforwards available for state</w:t>
      </w:r>
    </w:p>
    <w:p>
      <w:pPr>
        <w:spacing w:after="0"/>
        <w:rPr>
          <w:sz w:val="20"/>
          <w:szCs w:val="20"/>
          <w:color w:val="auto"/>
        </w:rPr>
      </w:pPr>
      <w:r>
        <w:rPr>
          <w:rFonts w:ascii="Courier New" w:cs="Courier New" w:eastAsia="Courier New" w:hAnsi="Courier New"/>
          <w:sz w:val="12"/>
          <w:szCs w:val="12"/>
          <w:color w:val="auto"/>
        </w:rPr>
        <w:t>income tax purposes was approximately $800,000 as of December</w:t>
      </w:r>
    </w:p>
    <w:p>
      <w:pPr>
        <w:spacing w:after="0"/>
        <w:tabs>
          <w:tab w:leader="none" w:pos="740" w:val="left"/>
        </w:tabs>
        <w:rPr>
          <w:sz w:val="20"/>
          <w:szCs w:val="20"/>
          <w:color w:val="auto"/>
        </w:rPr>
      </w:pPr>
      <w:r>
        <w:rPr>
          <w:rFonts w:ascii="Courier New" w:cs="Courier New" w:eastAsia="Courier New" w:hAnsi="Courier New"/>
          <w:sz w:val="12"/>
          <w:szCs w:val="12"/>
          <w:color w:val="auto"/>
        </w:rPr>
        <w:t>31, 1995.</w:t>
      </w:r>
      <w:r>
        <w:rPr>
          <w:sz w:val="20"/>
          <w:szCs w:val="20"/>
          <w:color w:val="auto"/>
        </w:rPr>
        <w:tab/>
      </w:r>
      <w:r>
        <w:rPr>
          <w:rFonts w:ascii="Courier New" w:cs="Courier New" w:eastAsia="Courier New" w:hAnsi="Courier New"/>
          <w:sz w:val="11"/>
          <w:szCs w:val="11"/>
          <w:color w:val="auto"/>
        </w:rPr>
        <w:t>The Company also has alternative minimum federal tax</w:t>
      </w:r>
    </w:p>
    <w:p>
      <w:pPr>
        <w:spacing w:after="0"/>
        <w:rPr>
          <w:sz w:val="20"/>
          <w:szCs w:val="20"/>
          <w:color w:val="auto"/>
        </w:rPr>
      </w:pPr>
      <w:r>
        <w:rPr>
          <w:rFonts w:ascii="Courier New" w:cs="Courier New" w:eastAsia="Courier New" w:hAnsi="Courier New"/>
          <w:sz w:val="12"/>
          <w:szCs w:val="12"/>
          <w:color w:val="auto"/>
        </w:rPr>
        <w:t>credit carryforwards at December 31, 1995 of approximately</w:t>
      </w:r>
    </w:p>
    <w:p>
      <w:pPr>
        <w:spacing w:after="0"/>
        <w:tabs>
          <w:tab w:leader="none" w:pos="880" w:val="left"/>
        </w:tabs>
        <w:rPr>
          <w:sz w:val="20"/>
          <w:szCs w:val="20"/>
          <w:color w:val="auto"/>
        </w:rPr>
      </w:pPr>
      <w:r>
        <w:rPr>
          <w:rFonts w:ascii="Courier New" w:cs="Courier New" w:eastAsia="Courier New" w:hAnsi="Courier New"/>
          <w:sz w:val="12"/>
          <w:szCs w:val="12"/>
          <w:color w:val="auto"/>
        </w:rPr>
        <w:t>$1,000,000.</w:t>
      </w:r>
      <w:r>
        <w:rPr>
          <w:sz w:val="20"/>
          <w:szCs w:val="20"/>
          <w:color w:val="auto"/>
        </w:rPr>
        <w:tab/>
      </w:r>
      <w:r>
        <w:rPr>
          <w:rFonts w:ascii="Courier New" w:cs="Courier New" w:eastAsia="Courier New" w:hAnsi="Courier New"/>
          <w:sz w:val="11"/>
          <w:szCs w:val="11"/>
          <w:color w:val="auto"/>
        </w:rPr>
        <w:t>For financial purposes, a valuation allowance of</w:t>
      </w:r>
    </w:p>
    <w:p>
      <w:pPr>
        <w:spacing w:after="0"/>
        <w:rPr>
          <w:sz w:val="20"/>
          <w:szCs w:val="20"/>
          <w:color w:val="auto"/>
        </w:rPr>
      </w:pPr>
      <w:r>
        <w:rPr>
          <w:rFonts w:ascii="Courier New" w:cs="Courier New" w:eastAsia="Courier New" w:hAnsi="Courier New"/>
          <w:sz w:val="12"/>
          <w:szCs w:val="12"/>
          <w:color w:val="auto"/>
        </w:rPr>
        <w:t>$200,000 has been recognized to offset the deferred tax assets</w:t>
      </w:r>
    </w:p>
    <w:p>
      <w:pPr>
        <w:spacing w:after="0" w:line="237" w:lineRule="auto"/>
        <w:rPr>
          <w:sz w:val="20"/>
          <w:szCs w:val="20"/>
          <w:color w:val="auto"/>
        </w:rPr>
      </w:pPr>
      <w:r>
        <w:rPr>
          <w:rFonts w:ascii="Courier New" w:cs="Courier New" w:eastAsia="Courier New" w:hAnsi="Courier New"/>
          <w:sz w:val="12"/>
          <w:szCs w:val="12"/>
          <w:color w:val="auto"/>
        </w:rPr>
        <w:t>related to the state income carryforwards. Deferred income taxes</w:t>
      </w:r>
    </w:p>
    <w:p>
      <w:pPr>
        <w:spacing w:after="0"/>
        <w:rPr>
          <w:sz w:val="20"/>
          <w:szCs w:val="20"/>
          <w:color w:val="auto"/>
        </w:rPr>
      </w:pPr>
      <w:r>
        <w:rPr>
          <w:rFonts w:ascii="Courier New" w:cs="Courier New" w:eastAsia="Courier New" w:hAnsi="Courier New"/>
          <w:sz w:val="12"/>
          <w:szCs w:val="12"/>
          <w:color w:val="auto"/>
        </w:rPr>
        <w:t>reflect the net tax effects of temporary differences between the</w:t>
      </w:r>
    </w:p>
    <w:p>
      <w:pPr>
        <w:spacing w:after="0" w:line="237" w:lineRule="auto"/>
        <w:rPr>
          <w:sz w:val="20"/>
          <w:szCs w:val="20"/>
          <w:color w:val="auto"/>
        </w:rPr>
      </w:pPr>
      <w:r>
        <w:rPr>
          <w:rFonts w:ascii="Courier New" w:cs="Courier New" w:eastAsia="Courier New" w:hAnsi="Courier New"/>
          <w:sz w:val="12"/>
          <w:szCs w:val="12"/>
          <w:color w:val="auto"/>
        </w:rPr>
        <w:t>carrying amounts of assets and liabilities for financial</w:t>
      </w:r>
    </w:p>
    <w:p>
      <w:pPr>
        <w:spacing w:after="0"/>
        <w:rPr>
          <w:sz w:val="20"/>
          <w:szCs w:val="20"/>
          <w:color w:val="auto"/>
        </w:rPr>
      </w:pPr>
      <w:r>
        <w:rPr>
          <w:rFonts w:ascii="Courier New" w:cs="Courier New" w:eastAsia="Courier New" w:hAnsi="Courier New"/>
          <w:sz w:val="12"/>
          <w:szCs w:val="12"/>
          <w:color w:val="auto"/>
        </w:rPr>
        <w:t>reporting purposes and the amounts used for income tax purposes.</w:t>
      </w:r>
    </w:p>
    <w:p>
      <w:pPr>
        <w:spacing w:after="0" w:line="237" w:lineRule="auto"/>
        <w:rPr>
          <w:sz w:val="20"/>
          <w:szCs w:val="20"/>
          <w:color w:val="auto"/>
        </w:rPr>
      </w:pPr>
      <w:r>
        <w:rPr>
          <w:rFonts w:ascii="Courier New" w:cs="Courier New" w:eastAsia="Courier New" w:hAnsi="Courier New"/>
          <w:sz w:val="12"/>
          <w:szCs w:val="12"/>
          <w:color w:val="auto"/>
        </w:rPr>
        <w:t>Significant components of the Company's deferred tax</w:t>
      </w:r>
    </w:p>
    <w:p>
      <w:pPr>
        <w:spacing w:after="0"/>
        <w:rPr>
          <w:sz w:val="20"/>
          <w:szCs w:val="20"/>
          <w:color w:val="auto"/>
        </w:rPr>
      </w:pPr>
      <w:r>
        <w:rPr>
          <w:rFonts w:ascii="Courier New" w:cs="Courier New" w:eastAsia="Courier New" w:hAnsi="Courier New"/>
          <w:sz w:val="12"/>
          <w:szCs w:val="12"/>
          <w:color w:val="auto"/>
        </w:rPr>
        <w:t>liabilities and assets as of December 31, 1995 and 1994 are as</w:t>
      </w:r>
    </w:p>
    <w:p>
      <w:pPr>
        <w:spacing w:after="0" w:line="237" w:lineRule="auto"/>
        <w:rPr>
          <w:sz w:val="20"/>
          <w:szCs w:val="20"/>
          <w:color w:val="auto"/>
        </w:rPr>
      </w:pPr>
      <w:r>
        <w:rPr>
          <w:rFonts w:ascii="Courier New" w:cs="Courier New" w:eastAsia="Courier New" w:hAnsi="Courier New"/>
          <w:sz w:val="12"/>
          <w:szCs w:val="12"/>
          <w:color w:val="auto"/>
        </w:rPr>
        <w:t>follows (in thousands):</w:t>
      </w:r>
    </w:p>
    <w:p>
      <w:pPr>
        <w:sectPr>
          <w:pgSz w:w="11900" w:h="16838" w:orient="portrait"/>
          <w:cols w:equalWidth="0" w:num="1">
            <w:col w:w="10239"/>
          </w:cols>
          <w:pgMar w:left="220" w:top="389"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36"/>
        </w:trPr>
        <w:tc>
          <w:tcPr>
            <w:tcW w:w="1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tcPr>
          <w:p>
            <w:pPr>
              <w:ind w:left="700"/>
              <w:spacing w:after="0"/>
              <w:rPr>
                <w:sz w:val="20"/>
                <w:szCs w:val="20"/>
                <w:color w:val="auto"/>
              </w:rPr>
            </w:pPr>
            <w:r>
              <w:rPr>
                <w:rFonts w:ascii="Courier New" w:cs="Courier New" w:eastAsia="Courier New" w:hAnsi="Courier New"/>
                <w:sz w:val="12"/>
                <w:szCs w:val="12"/>
                <w:color w:val="auto"/>
              </w:rPr>
              <w:t>1995</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1994</w:t>
            </w:r>
          </w:p>
        </w:tc>
      </w:tr>
      <w:tr>
        <w:trPr>
          <w:trHeight w:val="270"/>
        </w:trPr>
        <w:tc>
          <w:tcPr>
            <w:tcW w:w="2700" w:type="dxa"/>
            <w:vAlign w:val="bottom"/>
            <w:gridSpan w:val="2"/>
          </w:tcPr>
          <w:p>
            <w:pPr>
              <w:spacing w:after="0"/>
              <w:rPr>
                <w:sz w:val="20"/>
                <w:szCs w:val="20"/>
                <w:color w:val="auto"/>
              </w:rPr>
            </w:pPr>
            <w:r>
              <w:rPr>
                <w:rFonts w:ascii="Courier New" w:cs="Courier New" w:eastAsia="Courier New" w:hAnsi="Courier New"/>
                <w:sz w:val="12"/>
                <w:szCs w:val="12"/>
                <w:color w:val="auto"/>
              </w:rPr>
              <w:t>Deferred tax liabilities:</w:t>
            </w:r>
          </w:p>
        </w:tc>
        <w:tc>
          <w:tcPr>
            <w:tcW w:w="10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135"/>
        </w:trPr>
        <w:tc>
          <w:tcPr>
            <w:tcW w:w="1680" w:type="dxa"/>
            <w:vAlign w:val="bottom"/>
          </w:tcPr>
          <w:p>
            <w:pPr>
              <w:ind w:left="140"/>
              <w:spacing w:after="0"/>
              <w:rPr>
                <w:sz w:val="20"/>
                <w:szCs w:val="20"/>
                <w:color w:val="auto"/>
              </w:rPr>
            </w:pPr>
            <w:r>
              <w:rPr>
                <w:rFonts w:ascii="Courier New" w:cs="Courier New" w:eastAsia="Courier New" w:hAnsi="Courier New"/>
                <w:sz w:val="12"/>
                <w:szCs w:val="12"/>
                <w:color w:val="auto"/>
              </w:rPr>
              <w:t>Depreciation</w:t>
            </w:r>
          </w:p>
        </w:tc>
        <w:tc>
          <w:tcPr>
            <w:tcW w:w="1020" w:type="dxa"/>
            <w:vAlign w:val="bottom"/>
          </w:tcPr>
          <w:p>
            <w:pPr>
              <w:spacing w:after="0"/>
              <w:rPr>
                <w:sz w:val="11"/>
                <w:szCs w:val="11"/>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2"/>
                <w:szCs w:val="12"/>
                <w:color w:val="auto"/>
              </w:rPr>
              <w:t>$1,227</w:t>
            </w:r>
          </w:p>
        </w:tc>
        <w:tc>
          <w:tcPr>
            <w:tcW w:w="1440" w:type="dxa"/>
            <w:vAlign w:val="bottom"/>
          </w:tcPr>
          <w:p>
            <w:pPr>
              <w:ind w:left="140"/>
              <w:spacing w:after="0"/>
              <w:rPr>
                <w:sz w:val="20"/>
                <w:szCs w:val="20"/>
                <w:color w:val="auto"/>
              </w:rPr>
            </w:pPr>
            <w:r>
              <w:rPr>
                <w:rFonts w:ascii="Courier New" w:cs="Courier New" w:eastAsia="Courier New" w:hAnsi="Courier New"/>
                <w:sz w:val="12"/>
                <w:szCs w:val="12"/>
                <w:color w:val="auto"/>
              </w:rPr>
              <w:t>$  602</w:t>
            </w:r>
          </w:p>
        </w:tc>
        <w:tc>
          <w:tcPr>
            <w:tcW w:w="680" w:type="dxa"/>
            <w:vAlign w:val="bottom"/>
          </w:tcPr>
          <w:p>
            <w:pPr>
              <w:spacing w:after="0"/>
              <w:rPr>
                <w:sz w:val="11"/>
                <w:szCs w:val="11"/>
                <w:color w:val="auto"/>
              </w:rPr>
            </w:pPr>
          </w:p>
        </w:tc>
      </w:tr>
      <w:tr>
        <w:trPr>
          <w:trHeight w:val="135"/>
        </w:trPr>
        <w:tc>
          <w:tcPr>
            <w:tcW w:w="1680" w:type="dxa"/>
            <w:vAlign w:val="bottom"/>
          </w:tcPr>
          <w:p>
            <w:pPr>
              <w:ind w:left="140"/>
              <w:spacing w:after="0"/>
              <w:rPr>
                <w:sz w:val="20"/>
                <w:szCs w:val="20"/>
                <w:color w:val="auto"/>
              </w:rPr>
            </w:pPr>
            <w:r>
              <w:rPr>
                <w:rFonts w:ascii="Courier New" w:cs="Courier New" w:eastAsia="Courier New" w:hAnsi="Courier New"/>
                <w:sz w:val="12"/>
                <w:szCs w:val="12"/>
                <w:color w:val="auto"/>
              </w:rPr>
              <w:t>Other - net</w:t>
            </w:r>
          </w:p>
        </w:tc>
        <w:tc>
          <w:tcPr>
            <w:tcW w:w="1020" w:type="dxa"/>
            <w:vAlign w:val="bottom"/>
          </w:tcPr>
          <w:p>
            <w:pPr>
              <w:spacing w:after="0"/>
              <w:rPr>
                <w:sz w:val="11"/>
                <w:szCs w:val="11"/>
                <w:color w:val="auto"/>
              </w:rPr>
            </w:pPr>
          </w:p>
        </w:tc>
        <w:tc>
          <w:tcPr>
            <w:tcW w:w="1080" w:type="dxa"/>
            <w:vAlign w:val="bottom"/>
          </w:tcPr>
          <w:p>
            <w:pPr>
              <w:ind w:left="240"/>
              <w:spacing w:after="0"/>
              <w:rPr>
                <w:sz w:val="20"/>
                <w:szCs w:val="20"/>
                <w:color w:val="auto"/>
              </w:rPr>
            </w:pPr>
            <w:r>
              <w:rPr>
                <w:rFonts w:ascii="Courier New" w:cs="Courier New" w:eastAsia="Courier New" w:hAnsi="Courier New"/>
                <w:sz w:val="12"/>
                <w:szCs w:val="12"/>
                <w:color w:val="auto"/>
              </w:rPr>
              <w:t>(60)</w:t>
            </w:r>
          </w:p>
        </w:tc>
        <w:tc>
          <w:tcPr>
            <w:tcW w:w="1440" w:type="dxa"/>
            <w:vAlign w:val="bottom"/>
          </w:tcPr>
          <w:p>
            <w:pPr>
              <w:ind w:left="140"/>
              <w:spacing w:after="0"/>
              <w:rPr>
                <w:sz w:val="20"/>
                <w:szCs w:val="20"/>
                <w:color w:val="auto"/>
              </w:rPr>
            </w:pPr>
            <w:r>
              <w:rPr>
                <w:rFonts w:ascii="Courier New" w:cs="Courier New" w:eastAsia="Courier New" w:hAnsi="Courier New"/>
                <w:sz w:val="12"/>
                <w:szCs w:val="12"/>
                <w:color w:val="auto"/>
              </w:rPr>
              <w:t>68</w:t>
            </w:r>
          </w:p>
        </w:tc>
        <w:tc>
          <w:tcPr>
            <w:tcW w:w="680" w:type="dxa"/>
            <w:vAlign w:val="bottom"/>
          </w:tcPr>
          <w:p>
            <w:pPr>
              <w:spacing w:after="0"/>
              <w:rPr>
                <w:sz w:val="11"/>
                <w:szCs w:val="11"/>
                <w:color w:val="auto"/>
              </w:rPr>
            </w:pPr>
          </w:p>
        </w:tc>
      </w:tr>
      <w:tr>
        <w:trPr>
          <w:trHeight w:val="135"/>
        </w:trPr>
        <w:tc>
          <w:tcPr>
            <w:tcW w:w="270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Total deferred tax liabilities</w:t>
            </w:r>
          </w:p>
        </w:tc>
        <w:tc>
          <w:tcPr>
            <w:tcW w:w="1080" w:type="dxa"/>
            <w:vAlign w:val="bottom"/>
          </w:tcPr>
          <w:p>
            <w:pPr>
              <w:ind w:left="100"/>
              <w:spacing w:after="0"/>
              <w:rPr>
                <w:sz w:val="20"/>
                <w:szCs w:val="20"/>
                <w:color w:val="auto"/>
              </w:rPr>
            </w:pPr>
            <w:r>
              <w:rPr>
                <w:rFonts w:ascii="Courier New" w:cs="Courier New" w:eastAsia="Courier New" w:hAnsi="Courier New"/>
                <w:sz w:val="12"/>
                <w:szCs w:val="12"/>
                <w:color w:val="auto"/>
              </w:rPr>
              <w:t>1,167</w:t>
            </w:r>
          </w:p>
        </w:tc>
        <w:tc>
          <w:tcPr>
            <w:tcW w:w="1440" w:type="dxa"/>
            <w:vAlign w:val="bottom"/>
          </w:tcPr>
          <w:p>
            <w:pPr>
              <w:ind w:left="140"/>
              <w:spacing w:after="0"/>
              <w:rPr>
                <w:sz w:val="20"/>
                <w:szCs w:val="20"/>
                <w:color w:val="auto"/>
              </w:rPr>
            </w:pPr>
            <w:r>
              <w:rPr>
                <w:rFonts w:ascii="Courier New" w:cs="Courier New" w:eastAsia="Courier New" w:hAnsi="Courier New"/>
                <w:sz w:val="12"/>
                <w:szCs w:val="12"/>
                <w:color w:val="auto"/>
              </w:rPr>
              <w:t>670</w:t>
            </w:r>
          </w:p>
        </w:tc>
        <w:tc>
          <w:tcPr>
            <w:tcW w:w="680" w:type="dxa"/>
            <w:vAlign w:val="bottom"/>
          </w:tcPr>
          <w:p>
            <w:pPr>
              <w:spacing w:after="0"/>
              <w:rPr>
                <w:sz w:val="11"/>
                <w:szCs w:val="11"/>
                <w:color w:val="auto"/>
              </w:rPr>
            </w:pPr>
          </w:p>
        </w:tc>
      </w:tr>
      <w:tr>
        <w:trPr>
          <w:trHeight w:val="270"/>
        </w:trPr>
        <w:tc>
          <w:tcPr>
            <w:tcW w:w="1680" w:type="dxa"/>
            <w:vAlign w:val="bottom"/>
          </w:tcPr>
          <w:p>
            <w:pPr>
              <w:spacing w:after="0"/>
              <w:rPr>
                <w:sz w:val="20"/>
                <w:szCs w:val="20"/>
                <w:color w:val="auto"/>
              </w:rPr>
            </w:pPr>
            <w:r>
              <w:rPr>
                <w:rFonts w:ascii="Courier New" w:cs="Courier New" w:eastAsia="Courier New" w:hAnsi="Courier New"/>
                <w:sz w:val="12"/>
                <w:szCs w:val="12"/>
                <w:color w:val="auto"/>
              </w:rPr>
              <w:t>Deferred tax assets:</w:t>
            </w:r>
          </w:p>
        </w:tc>
        <w:tc>
          <w:tcPr>
            <w:tcW w:w="10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135"/>
        </w:trPr>
        <w:tc>
          <w:tcPr>
            <w:tcW w:w="1680" w:type="dxa"/>
            <w:vAlign w:val="bottom"/>
          </w:tcPr>
          <w:p>
            <w:pPr>
              <w:ind w:left="140"/>
              <w:spacing w:after="0"/>
              <w:rPr>
                <w:sz w:val="20"/>
                <w:szCs w:val="20"/>
                <w:color w:val="auto"/>
              </w:rPr>
            </w:pPr>
            <w:r>
              <w:rPr>
                <w:rFonts w:ascii="Courier New" w:cs="Courier New" w:eastAsia="Courier New" w:hAnsi="Courier New"/>
                <w:sz w:val="12"/>
                <w:szCs w:val="12"/>
                <w:color w:val="auto"/>
              </w:rPr>
              <w:t>Net operating loss</w:t>
            </w:r>
          </w:p>
        </w:tc>
        <w:tc>
          <w:tcPr>
            <w:tcW w:w="1020" w:type="dxa"/>
            <w:vAlign w:val="bottom"/>
          </w:tcPr>
          <w:p>
            <w:pPr>
              <w:spacing w:after="0"/>
              <w:rPr>
                <w:sz w:val="20"/>
                <w:szCs w:val="20"/>
                <w:color w:val="auto"/>
              </w:rPr>
            </w:pPr>
            <w:r>
              <w:rPr>
                <w:rFonts w:ascii="Courier New" w:cs="Courier New" w:eastAsia="Courier New" w:hAnsi="Courier New"/>
                <w:sz w:val="12"/>
                <w:szCs w:val="12"/>
                <w:color w:val="auto"/>
              </w:rPr>
              <w:t>carryforwards</w:t>
            </w:r>
          </w:p>
        </w:tc>
        <w:tc>
          <w:tcPr>
            <w:tcW w:w="1080" w:type="dxa"/>
            <w:vAlign w:val="bottom"/>
          </w:tcPr>
          <w:p>
            <w:pPr>
              <w:ind w:left="660"/>
              <w:spacing w:after="0"/>
              <w:rPr>
                <w:sz w:val="20"/>
                <w:szCs w:val="20"/>
                <w:color w:val="auto"/>
              </w:rPr>
            </w:pPr>
            <w:r>
              <w:rPr>
                <w:rFonts w:ascii="Courier New" w:cs="Courier New" w:eastAsia="Courier New" w:hAnsi="Courier New"/>
                <w:sz w:val="12"/>
                <w:szCs w:val="12"/>
                <w:color w:val="auto"/>
              </w:rPr>
              <w:t>3,419</w:t>
            </w:r>
          </w:p>
        </w:tc>
        <w:tc>
          <w:tcPr>
            <w:tcW w:w="1440" w:type="dxa"/>
            <w:vAlign w:val="bottom"/>
          </w:tcPr>
          <w:p>
            <w:pPr>
              <w:ind w:left="700"/>
              <w:spacing w:after="0"/>
              <w:rPr>
                <w:sz w:val="20"/>
                <w:szCs w:val="20"/>
                <w:color w:val="auto"/>
              </w:rPr>
            </w:pPr>
            <w:r>
              <w:rPr>
                <w:rFonts w:ascii="Courier New" w:cs="Courier New" w:eastAsia="Courier New" w:hAnsi="Courier New"/>
                <w:sz w:val="12"/>
                <w:szCs w:val="12"/>
                <w:color w:val="auto"/>
              </w:rPr>
              <w:t>4,496</w:t>
            </w:r>
          </w:p>
        </w:tc>
        <w:tc>
          <w:tcPr>
            <w:tcW w:w="680" w:type="dxa"/>
            <w:vAlign w:val="bottom"/>
          </w:tcPr>
          <w:p>
            <w:pPr>
              <w:spacing w:after="0"/>
              <w:rPr>
                <w:sz w:val="11"/>
                <w:szCs w:val="11"/>
                <w:color w:val="auto"/>
              </w:rPr>
            </w:pPr>
          </w:p>
        </w:tc>
      </w:tr>
      <w:tr>
        <w:trPr>
          <w:trHeight w:val="135"/>
        </w:trPr>
        <w:tc>
          <w:tcPr>
            <w:tcW w:w="270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Tax credit carryforwards</w:t>
            </w:r>
          </w:p>
        </w:tc>
        <w:tc>
          <w:tcPr>
            <w:tcW w:w="1080" w:type="dxa"/>
            <w:vAlign w:val="bottom"/>
          </w:tcPr>
          <w:p>
            <w:pPr>
              <w:ind w:left="100"/>
              <w:spacing w:after="0"/>
              <w:rPr>
                <w:sz w:val="20"/>
                <w:szCs w:val="20"/>
                <w:color w:val="auto"/>
              </w:rPr>
            </w:pPr>
            <w:r>
              <w:rPr>
                <w:rFonts w:ascii="Courier New" w:cs="Courier New" w:eastAsia="Courier New" w:hAnsi="Courier New"/>
                <w:sz w:val="12"/>
                <w:szCs w:val="12"/>
                <w:color w:val="auto"/>
              </w:rPr>
              <w:t>971</w:t>
            </w:r>
          </w:p>
        </w:tc>
        <w:tc>
          <w:tcPr>
            <w:tcW w:w="1440" w:type="dxa"/>
            <w:vAlign w:val="bottom"/>
          </w:tcPr>
          <w:p>
            <w:pPr>
              <w:ind w:left="140"/>
              <w:spacing w:after="0"/>
              <w:rPr>
                <w:sz w:val="20"/>
                <w:szCs w:val="20"/>
                <w:color w:val="auto"/>
              </w:rPr>
            </w:pPr>
            <w:r>
              <w:rPr>
                <w:rFonts w:ascii="Courier New" w:cs="Courier New" w:eastAsia="Courier New" w:hAnsi="Courier New"/>
                <w:sz w:val="12"/>
                <w:szCs w:val="12"/>
                <w:color w:val="auto"/>
              </w:rPr>
              <w:t>886</w:t>
            </w:r>
          </w:p>
        </w:tc>
        <w:tc>
          <w:tcPr>
            <w:tcW w:w="680" w:type="dxa"/>
            <w:vAlign w:val="bottom"/>
          </w:tcPr>
          <w:p>
            <w:pPr>
              <w:spacing w:after="0"/>
              <w:rPr>
                <w:sz w:val="11"/>
                <w:szCs w:val="11"/>
                <w:color w:val="auto"/>
              </w:rPr>
            </w:pPr>
          </w:p>
        </w:tc>
      </w:tr>
      <w:tr>
        <w:trPr>
          <w:trHeight w:val="135"/>
        </w:trPr>
        <w:tc>
          <w:tcPr>
            <w:tcW w:w="1680" w:type="dxa"/>
            <w:vAlign w:val="bottom"/>
          </w:tcPr>
          <w:p>
            <w:pPr>
              <w:ind w:left="140"/>
              <w:spacing w:after="0"/>
              <w:rPr>
                <w:sz w:val="20"/>
                <w:szCs w:val="20"/>
                <w:color w:val="auto"/>
              </w:rPr>
            </w:pPr>
            <w:r>
              <w:rPr>
                <w:rFonts w:ascii="Courier New" w:cs="Courier New" w:eastAsia="Courier New" w:hAnsi="Courier New"/>
                <w:sz w:val="12"/>
                <w:szCs w:val="12"/>
                <w:color w:val="auto"/>
              </w:rPr>
              <w:t>Other - net</w:t>
            </w: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tcPr>
          <w:p>
            <w:pPr>
              <w:ind w:left="700"/>
              <w:spacing w:after="0"/>
              <w:rPr>
                <w:sz w:val="20"/>
                <w:szCs w:val="20"/>
                <w:color w:val="auto"/>
              </w:rPr>
            </w:pPr>
            <w:r>
              <w:rPr>
                <w:rFonts w:ascii="Courier New" w:cs="Courier New" w:eastAsia="Courier New" w:hAnsi="Courier New"/>
                <w:sz w:val="12"/>
                <w:szCs w:val="12"/>
                <w:color w:val="auto"/>
              </w:rPr>
              <w:t>312</w:t>
            </w:r>
          </w:p>
        </w:tc>
        <w:tc>
          <w:tcPr>
            <w:tcW w:w="680" w:type="dxa"/>
            <w:vAlign w:val="bottom"/>
          </w:tcPr>
          <w:p>
            <w:pPr>
              <w:spacing w:after="0"/>
              <w:rPr>
                <w:sz w:val="11"/>
                <w:szCs w:val="11"/>
                <w:color w:val="auto"/>
              </w:rPr>
            </w:pPr>
          </w:p>
        </w:tc>
      </w:tr>
      <w:tr>
        <w:trPr>
          <w:trHeight w:val="135"/>
        </w:trPr>
        <w:tc>
          <w:tcPr>
            <w:tcW w:w="270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Total deferred tax assets</w:t>
            </w:r>
          </w:p>
        </w:tc>
        <w:tc>
          <w:tcPr>
            <w:tcW w:w="1080" w:type="dxa"/>
            <w:vAlign w:val="bottom"/>
          </w:tcPr>
          <w:p>
            <w:pPr>
              <w:ind w:left="100"/>
              <w:spacing w:after="0"/>
              <w:rPr>
                <w:sz w:val="20"/>
                <w:szCs w:val="20"/>
                <w:color w:val="auto"/>
              </w:rPr>
            </w:pPr>
            <w:r>
              <w:rPr>
                <w:rFonts w:ascii="Courier New" w:cs="Courier New" w:eastAsia="Courier New" w:hAnsi="Courier New"/>
                <w:sz w:val="12"/>
                <w:szCs w:val="12"/>
                <w:color w:val="auto"/>
              </w:rPr>
              <w:t>4,390</w:t>
            </w:r>
          </w:p>
        </w:tc>
        <w:tc>
          <w:tcPr>
            <w:tcW w:w="1440" w:type="dxa"/>
            <w:vAlign w:val="bottom"/>
          </w:tcPr>
          <w:p>
            <w:pPr>
              <w:ind w:left="80"/>
              <w:spacing w:after="0"/>
              <w:rPr>
                <w:sz w:val="20"/>
                <w:szCs w:val="20"/>
                <w:color w:val="auto"/>
              </w:rPr>
            </w:pPr>
            <w:r>
              <w:rPr>
                <w:rFonts w:ascii="Courier New" w:cs="Courier New" w:eastAsia="Courier New" w:hAnsi="Courier New"/>
                <w:sz w:val="12"/>
                <w:szCs w:val="12"/>
                <w:color w:val="auto"/>
              </w:rPr>
              <w:t>5,694</w:t>
            </w:r>
          </w:p>
        </w:tc>
        <w:tc>
          <w:tcPr>
            <w:tcW w:w="680" w:type="dxa"/>
            <w:vAlign w:val="bottom"/>
          </w:tcPr>
          <w:p>
            <w:pPr>
              <w:spacing w:after="0"/>
              <w:rPr>
                <w:sz w:val="11"/>
                <w:szCs w:val="11"/>
                <w:color w:val="auto"/>
              </w:rPr>
            </w:pPr>
          </w:p>
        </w:tc>
      </w:tr>
      <w:tr>
        <w:trPr>
          <w:trHeight w:val="270"/>
        </w:trPr>
        <w:tc>
          <w:tcPr>
            <w:tcW w:w="270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Valuation allowance for</w:t>
            </w:r>
          </w:p>
        </w:tc>
        <w:tc>
          <w:tcPr>
            <w:tcW w:w="10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135"/>
        </w:trPr>
        <w:tc>
          <w:tcPr>
            <w:tcW w:w="2700" w:type="dxa"/>
            <w:vAlign w:val="bottom"/>
            <w:gridSpan w:val="2"/>
          </w:tcPr>
          <w:p>
            <w:pPr>
              <w:ind w:left="420"/>
              <w:spacing w:after="0"/>
              <w:rPr>
                <w:sz w:val="20"/>
                <w:szCs w:val="20"/>
                <w:color w:val="auto"/>
              </w:rPr>
            </w:pPr>
            <w:r>
              <w:rPr>
                <w:rFonts w:ascii="Courier New" w:cs="Courier New" w:eastAsia="Courier New" w:hAnsi="Courier New"/>
                <w:sz w:val="12"/>
                <w:szCs w:val="12"/>
                <w:color w:val="auto"/>
              </w:rPr>
              <w:t>deferred tax assets</w:t>
            </w:r>
          </w:p>
        </w:tc>
        <w:tc>
          <w:tcPr>
            <w:tcW w:w="1080" w:type="dxa"/>
            <w:vAlign w:val="bottom"/>
          </w:tcPr>
          <w:p>
            <w:pPr>
              <w:ind w:left="100"/>
              <w:spacing w:after="0"/>
              <w:rPr>
                <w:sz w:val="20"/>
                <w:szCs w:val="20"/>
                <w:color w:val="auto"/>
              </w:rPr>
            </w:pPr>
            <w:r>
              <w:rPr>
                <w:rFonts w:ascii="Courier New" w:cs="Courier New" w:eastAsia="Courier New" w:hAnsi="Courier New"/>
                <w:sz w:val="12"/>
                <w:szCs w:val="12"/>
                <w:color w:val="auto"/>
              </w:rPr>
              <w:t>200</w:t>
            </w:r>
          </w:p>
        </w:tc>
        <w:tc>
          <w:tcPr>
            <w:tcW w:w="1440" w:type="dxa"/>
            <w:vAlign w:val="bottom"/>
          </w:tcPr>
          <w:p>
            <w:pPr>
              <w:ind w:left="140"/>
              <w:spacing w:after="0"/>
              <w:rPr>
                <w:sz w:val="20"/>
                <w:szCs w:val="20"/>
                <w:color w:val="auto"/>
              </w:rPr>
            </w:pPr>
            <w:r>
              <w:rPr>
                <w:rFonts w:ascii="Courier New" w:cs="Courier New" w:eastAsia="Courier New" w:hAnsi="Courier New"/>
                <w:sz w:val="12"/>
                <w:szCs w:val="12"/>
                <w:color w:val="auto"/>
              </w:rPr>
              <w:t>2,699</w:t>
            </w:r>
          </w:p>
        </w:tc>
        <w:tc>
          <w:tcPr>
            <w:tcW w:w="680" w:type="dxa"/>
            <w:vAlign w:val="bottom"/>
          </w:tcPr>
          <w:p>
            <w:pPr>
              <w:spacing w:after="0"/>
              <w:rPr>
                <w:sz w:val="11"/>
                <w:szCs w:val="11"/>
                <w:color w:val="auto"/>
              </w:rPr>
            </w:pPr>
          </w:p>
        </w:tc>
      </w:tr>
      <w:tr>
        <w:trPr>
          <w:trHeight w:val="135"/>
        </w:trPr>
        <w:tc>
          <w:tcPr>
            <w:tcW w:w="1680" w:type="dxa"/>
            <w:vAlign w:val="bottom"/>
          </w:tcPr>
          <w:p>
            <w:pPr>
              <w:ind w:left="340"/>
              <w:spacing w:after="0"/>
              <w:rPr>
                <w:sz w:val="20"/>
                <w:szCs w:val="20"/>
                <w:color w:val="auto"/>
              </w:rPr>
            </w:pPr>
            <w:r>
              <w:rPr>
                <w:rFonts w:ascii="Courier New" w:cs="Courier New" w:eastAsia="Courier New" w:hAnsi="Courier New"/>
                <w:sz w:val="12"/>
                <w:szCs w:val="12"/>
                <w:color w:val="auto"/>
                <w:w w:val="96"/>
              </w:rPr>
              <w:t>Deferred tax assets</w:t>
            </w:r>
          </w:p>
        </w:tc>
        <w:tc>
          <w:tcPr>
            <w:tcW w:w="1020" w:type="dxa"/>
            <w:vAlign w:val="bottom"/>
          </w:tcPr>
          <w:p>
            <w:pPr>
              <w:spacing w:after="0"/>
              <w:rPr>
                <w:sz w:val="11"/>
                <w:szCs w:val="11"/>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2"/>
                <w:szCs w:val="12"/>
                <w:color w:val="auto"/>
              </w:rPr>
              <w:t>4,190</w:t>
            </w:r>
          </w:p>
        </w:tc>
        <w:tc>
          <w:tcPr>
            <w:tcW w:w="1440" w:type="dxa"/>
            <w:vAlign w:val="bottom"/>
          </w:tcPr>
          <w:p>
            <w:pPr>
              <w:ind w:left="140"/>
              <w:spacing w:after="0"/>
              <w:rPr>
                <w:sz w:val="20"/>
                <w:szCs w:val="20"/>
                <w:color w:val="auto"/>
              </w:rPr>
            </w:pPr>
            <w:r>
              <w:rPr>
                <w:rFonts w:ascii="Courier New" w:cs="Courier New" w:eastAsia="Courier New" w:hAnsi="Courier New"/>
                <w:sz w:val="12"/>
                <w:szCs w:val="12"/>
                <w:color w:val="auto"/>
              </w:rPr>
              <w:t>2,995</w:t>
            </w:r>
          </w:p>
        </w:tc>
        <w:tc>
          <w:tcPr>
            <w:tcW w:w="680" w:type="dxa"/>
            <w:vAlign w:val="bottom"/>
          </w:tcPr>
          <w:p>
            <w:pPr>
              <w:spacing w:after="0"/>
              <w:rPr>
                <w:sz w:val="11"/>
                <w:szCs w:val="11"/>
                <w:color w:val="auto"/>
              </w:rPr>
            </w:pPr>
          </w:p>
        </w:tc>
      </w:tr>
      <w:tr>
        <w:trPr>
          <w:trHeight w:val="135"/>
        </w:trPr>
        <w:tc>
          <w:tcPr>
            <w:tcW w:w="1680" w:type="dxa"/>
            <w:vAlign w:val="bottom"/>
          </w:tcPr>
          <w:p>
            <w:pPr>
              <w:spacing w:after="0"/>
              <w:rPr>
                <w:sz w:val="20"/>
                <w:szCs w:val="20"/>
                <w:color w:val="auto"/>
              </w:rPr>
            </w:pPr>
            <w:r>
              <w:rPr>
                <w:rFonts w:ascii="Courier New" w:cs="Courier New" w:eastAsia="Courier New" w:hAnsi="Courier New"/>
                <w:sz w:val="12"/>
                <w:szCs w:val="12"/>
                <w:color w:val="auto"/>
              </w:rPr>
              <w:t>Net deferred tax assets</w:t>
            </w:r>
          </w:p>
        </w:tc>
        <w:tc>
          <w:tcPr>
            <w:tcW w:w="1020" w:type="dxa"/>
            <w:vAlign w:val="bottom"/>
          </w:tcPr>
          <w:p>
            <w:pPr>
              <w:spacing w:after="0"/>
              <w:rPr>
                <w:sz w:val="11"/>
                <w:szCs w:val="11"/>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2"/>
                <w:szCs w:val="12"/>
                <w:color w:val="auto"/>
              </w:rPr>
              <w:t>$3,023</w:t>
            </w:r>
          </w:p>
        </w:tc>
        <w:tc>
          <w:tcPr>
            <w:tcW w:w="1440" w:type="dxa"/>
            <w:vAlign w:val="bottom"/>
          </w:tcPr>
          <w:p>
            <w:pPr>
              <w:ind w:left="140"/>
              <w:spacing w:after="0"/>
              <w:rPr>
                <w:sz w:val="20"/>
                <w:szCs w:val="20"/>
                <w:color w:val="auto"/>
              </w:rPr>
            </w:pPr>
            <w:r>
              <w:rPr>
                <w:rFonts w:ascii="Courier New" w:cs="Courier New" w:eastAsia="Courier New" w:hAnsi="Courier New"/>
                <w:sz w:val="12"/>
                <w:szCs w:val="12"/>
                <w:color w:val="auto"/>
              </w:rPr>
              <w:t>$2,325</w:t>
            </w:r>
          </w:p>
        </w:tc>
        <w:tc>
          <w:tcPr>
            <w:tcW w:w="680" w:type="dxa"/>
            <w:vAlign w:val="bottom"/>
          </w:tcPr>
          <w:p>
            <w:pPr>
              <w:spacing w:after="0"/>
              <w:rPr>
                <w:sz w:val="11"/>
                <w:szCs w:val="11"/>
                <w:color w:val="auto"/>
              </w:rPr>
            </w:pPr>
          </w:p>
        </w:tc>
      </w:tr>
    </w:tbl>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valuation allowance for deferred tax assets was reduced by</w:t>
      </w:r>
    </w:p>
    <w:p>
      <w:pPr>
        <w:spacing w:after="0"/>
        <w:rPr>
          <w:sz w:val="20"/>
          <w:szCs w:val="20"/>
          <w:color w:val="auto"/>
        </w:rPr>
      </w:pPr>
      <w:r>
        <w:rPr>
          <w:rFonts w:ascii="Courier New" w:cs="Courier New" w:eastAsia="Courier New" w:hAnsi="Courier New"/>
          <w:sz w:val="12"/>
          <w:szCs w:val="12"/>
          <w:color w:val="auto"/>
        </w:rPr>
        <w:t>$2,499,000, $2,374,000 and $322,000 during 1995, 1994 and 1993,</w:t>
      </w:r>
    </w:p>
    <w:p>
      <w:pPr>
        <w:spacing w:after="0" w:line="237" w:lineRule="auto"/>
        <w:rPr>
          <w:sz w:val="20"/>
          <w:szCs w:val="20"/>
          <w:color w:val="auto"/>
        </w:rPr>
      </w:pPr>
      <w:r>
        <w:rPr>
          <w:rFonts w:ascii="Courier New" w:cs="Courier New" w:eastAsia="Courier New" w:hAnsi="Courier New"/>
          <w:sz w:val="12"/>
          <w:szCs w:val="12"/>
          <w:color w:val="auto"/>
        </w:rPr>
        <w:t>respectively.</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Significant components of the provision for income taxes are as</w:t>
      </w:r>
    </w:p>
    <w:p>
      <w:pPr>
        <w:spacing w:after="0"/>
        <w:rPr>
          <w:sz w:val="20"/>
          <w:szCs w:val="20"/>
          <w:color w:val="auto"/>
        </w:rPr>
      </w:pPr>
      <w:r>
        <w:rPr>
          <w:rFonts w:ascii="Courier New" w:cs="Courier New" w:eastAsia="Courier New" w:hAnsi="Courier New"/>
          <w:sz w:val="12"/>
          <w:szCs w:val="12"/>
          <w:color w:val="auto"/>
        </w:rPr>
        <w:t>follows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960" w:type="dxa"/>
            <w:vAlign w:val="bottom"/>
          </w:tcPr>
          <w:p>
            <w:pPr>
              <w:spacing w:after="0"/>
              <w:rPr>
                <w:sz w:val="11"/>
                <w:szCs w:val="11"/>
                <w:color w:val="auto"/>
              </w:rPr>
            </w:pPr>
          </w:p>
        </w:tc>
        <w:tc>
          <w:tcPr>
            <w:tcW w:w="1260" w:type="dxa"/>
            <w:vAlign w:val="bottom"/>
          </w:tcPr>
          <w:p>
            <w:pPr>
              <w:ind w:left="280"/>
              <w:spacing w:after="0"/>
              <w:rPr>
                <w:sz w:val="20"/>
                <w:szCs w:val="20"/>
                <w:color w:val="auto"/>
              </w:rPr>
            </w:pPr>
            <w:r>
              <w:rPr>
                <w:rFonts w:ascii="Courier New" w:cs="Courier New" w:eastAsia="Courier New" w:hAnsi="Courier New"/>
                <w:sz w:val="12"/>
                <w:szCs w:val="12"/>
                <w:color w:val="auto"/>
              </w:rPr>
              <w:t>1995</w:t>
            </w:r>
          </w:p>
        </w:tc>
        <w:tc>
          <w:tcPr>
            <w:tcW w:w="6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1994</w:t>
            </w:r>
          </w:p>
        </w:tc>
        <w:tc>
          <w:tcPr>
            <w:tcW w:w="62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Courier New" w:cs="Courier New" w:eastAsia="Courier New" w:hAnsi="Courier New"/>
                <w:sz w:val="12"/>
                <w:szCs w:val="12"/>
                <w:color w:val="auto"/>
              </w:rPr>
              <w:t>1993</w:t>
            </w:r>
          </w:p>
        </w:tc>
        <w:tc>
          <w:tcPr>
            <w:tcW w:w="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70"/>
        </w:trPr>
        <w:tc>
          <w:tcPr>
            <w:tcW w:w="1960" w:type="dxa"/>
            <w:vAlign w:val="bottom"/>
          </w:tcPr>
          <w:p>
            <w:pPr>
              <w:spacing w:after="0"/>
              <w:rPr>
                <w:sz w:val="20"/>
                <w:szCs w:val="20"/>
                <w:color w:val="auto"/>
              </w:rPr>
            </w:pPr>
            <w:r>
              <w:rPr>
                <w:rFonts w:ascii="Courier New" w:cs="Courier New" w:eastAsia="Courier New" w:hAnsi="Courier New"/>
                <w:sz w:val="12"/>
                <w:szCs w:val="12"/>
                <w:color w:val="auto"/>
              </w:rPr>
              <w:t>Current:</w:t>
            </w:r>
          </w:p>
        </w:tc>
        <w:tc>
          <w:tcPr>
            <w:tcW w:w="1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35"/>
        </w:trPr>
        <w:tc>
          <w:tcPr>
            <w:tcW w:w="1960" w:type="dxa"/>
            <w:vAlign w:val="bottom"/>
          </w:tcPr>
          <w:p>
            <w:pPr>
              <w:ind w:left="140"/>
              <w:spacing w:after="0"/>
              <w:rPr>
                <w:sz w:val="20"/>
                <w:szCs w:val="20"/>
                <w:color w:val="auto"/>
              </w:rPr>
            </w:pPr>
            <w:r>
              <w:rPr>
                <w:rFonts w:ascii="Courier New" w:cs="Courier New" w:eastAsia="Courier New" w:hAnsi="Courier New"/>
                <w:sz w:val="12"/>
                <w:szCs w:val="12"/>
                <w:color w:val="auto"/>
              </w:rPr>
              <w:t>Federal</w:t>
            </w:r>
          </w:p>
        </w:tc>
        <w:tc>
          <w:tcPr>
            <w:tcW w:w="1260" w:type="dxa"/>
            <w:vAlign w:val="bottom"/>
          </w:tcPr>
          <w:p>
            <w:pPr>
              <w:ind w:left="840"/>
              <w:spacing w:after="0"/>
              <w:rPr>
                <w:sz w:val="20"/>
                <w:szCs w:val="20"/>
                <w:color w:val="auto"/>
              </w:rPr>
            </w:pPr>
            <w:r>
              <w:rPr>
                <w:rFonts w:ascii="Courier New" w:cs="Courier New" w:eastAsia="Courier New" w:hAnsi="Courier New"/>
                <w:sz w:val="12"/>
                <w:szCs w:val="12"/>
                <w:color w:val="auto"/>
                <w:w w:val="92"/>
              </w:rPr>
              <w:t>$  102</w:t>
            </w:r>
          </w:p>
        </w:tc>
        <w:tc>
          <w:tcPr>
            <w:tcW w:w="6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ind w:left="60"/>
              <w:spacing w:after="0"/>
              <w:rPr>
                <w:sz w:val="20"/>
                <w:szCs w:val="20"/>
                <w:color w:val="auto"/>
              </w:rPr>
            </w:pPr>
            <w:r>
              <w:rPr>
                <w:rFonts w:ascii="Courier New" w:cs="Courier New" w:eastAsia="Courier New" w:hAnsi="Courier New"/>
                <w:sz w:val="12"/>
                <w:szCs w:val="12"/>
                <w:color w:val="auto"/>
              </w:rPr>
              <w:t>81</w:t>
            </w:r>
          </w:p>
        </w:tc>
        <w:tc>
          <w:tcPr>
            <w:tcW w:w="540" w:type="dxa"/>
            <w:vAlign w:val="bottom"/>
          </w:tcPr>
          <w:p>
            <w:pPr>
              <w:spacing w:after="0"/>
              <w:rPr>
                <w:sz w:val="20"/>
                <w:szCs w:val="20"/>
                <w:color w:val="auto"/>
              </w:rPr>
            </w:pPr>
            <w:r>
              <w:rPr>
                <w:rFonts w:ascii="Courier New" w:cs="Courier New" w:eastAsia="Courier New" w:hAnsi="Courier New"/>
                <w:sz w:val="12"/>
                <w:szCs w:val="12"/>
                <w:color w:val="auto"/>
              </w:rPr>
              <w:t>$   13</w:t>
            </w:r>
          </w:p>
        </w:tc>
        <w:tc>
          <w:tcPr>
            <w:tcW w:w="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1960" w:type="dxa"/>
            <w:vAlign w:val="bottom"/>
          </w:tcPr>
          <w:p>
            <w:pPr>
              <w:ind w:left="140"/>
              <w:spacing w:after="0"/>
              <w:rPr>
                <w:sz w:val="20"/>
                <w:szCs w:val="20"/>
                <w:color w:val="auto"/>
              </w:rPr>
            </w:pPr>
            <w:r>
              <w:rPr>
                <w:rFonts w:ascii="Courier New" w:cs="Courier New" w:eastAsia="Courier New" w:hAnsi="Courier New"/>
                <w:sz w:val="12"/>
                <w:szCs w:val="12"/>
                <w:color w:val="auto"/>
              </w:rPr>
              <w:t>State</w:t>
            </w:r>
          </w:p>
        </w:tc>
        <w:tc>
          <w:tcPr>
            <w:tcW w:w="126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126</w:t>
            </w:r>
          </w:p>
        </w:tc>
        <w:tc>
          <w:tcPr>
            <w:tcW w:w="64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Courier New" w:cs="Courier New" w:eastAsia="Courier New" w:hAnsi="Courier New"/>
                <w:sz w:val="12"/>
                <w:szCs w:val="12"/>
                <w:color w:val="auto"/>
              </w:rPr>
              <w:t>98</w:t>
            </w:r>
          </w:p>
        </w:tc>
        <w:tc>
          <w:tcPr>
            <w:tcW w:w="540" w:type="dxa"/>
            <w:vAlign w:val="bottom"/>
          </w:tcPr>
          <w:p>
            <w:pPr>
              <w:spacing w:after="0"/>
              <w:rPr>
                <w:sz w:val="11"/>
                <w:szCs w:val="11"/>
                <w:color w:val="auto"/>
              </w:rPr>
            </w:pPr>
          </w:p>
        </w:tc>
        <w:tc>
          <w:tcPr>
            <w:tcW w:w="520" w:type="dxa"/>
            <w:vAlign w:val="bottom"/>
          </w:tcPr>
          <w:p>
            <w:pPr>
              <w:ind w:left="40"/>
              <w:spacing w:after="0"/>
              <w:rPr>
                <w:sz w:val="20"/>
                <w:szCs w:val="20"/>
                <w:color w:val="auto"/>
              </w:rPr>
            </w:pPr>
            <w:r>
              <w:rPr>
                <w:rFonts w:ascii="Courier New" w:cs="Courier New" w:eastAsia="Courier New" w:hAnsi="Courier New"/>
                <w:sz w:val="12"/>
                <w:szCs w:val="12"/>
                <w:color w:val="auto"/>
              </w:rPr>
              <w:t>53</w:t>
            </w: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1960" w:type="dxa"/>
            <w:vAlign w:val="bottom"/>
          </w:tcPr>
          <w:p>
            <w:pPr>
              <w:spacing w:after="0"/>
              <w:rPr>
                <w:sz w:val="20"/>
                <w:szCs w:val="20"/>
                <w:color w:val="auto"/>
              </w:rPr>
            </w:pPr>
            <w:r>
              <w:rPr>
                <w:rFonts w:ascii="Courier New" w:cs="Courier New" w:eastAsia="Courier New" w:hAnsi="Courier New"/>
                <w:sz w:val="12"/>
                <w:szCs w:val="12"/>
                <w:color w:val="auto"/>
              </w:rPr>
              <w:t>Total current</w:t>
            </w:r>
          </w:p>
        </w:tc>
        <w:tc>
          <w:tcPr>
            <w:tcW w:w="1260" w:type="dxa"/>
            <w:vAlign w:val="bottom"/>
          </w:tcPr>
          <w:p>
            <w:pPr>
              <w:ind w:left="840"/>
              <w:spacing w:after="0"/>
              <w:rPr>
                <w:sz w:val="20"/>
                <w:szCs w:val="20"/>
                <w:color w:val="auto"/>
              </w:rPr>
            </w:pPr>
            <w:r>
              <w:rPr>
                <w:rFonts w:ascii="Courier New" w:cs="Courier New" w:eastAsia="Courier New" w:hAnsi="Courier New"/>
                <w:sz w:val="12"/>
                <w:szCs w:val="12"/>
                <w:color w:val="auto"/>
              </w:rPr>
              <w:t>228</w:t>
            </w:r>
          </w:p>
        </w:tc>
        <w:tc>
          <w:tcPr>
            <w:tcW w:w="64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Courier New" w:cs="Courier New" w:eastAsia="Courier New" w:hAnsi="Courier New"/>
                <w:sz w:val="12"/>
                <w:szCs w:val="12"/>
                <w:color w:val="auto"/>
              </w:rPr>
              <w:t>179</w:t>
            </w:r>
          </w:p>
        </w:tc>
        <w:tc>
          <w:tcPr>
            <w:tcW w:w="540" w:type="dxa"/>
            <w:vAlign w:val="bottom"/>
          </w:tcPr>
          <w:p>
            <w:pPr>
              <w:spacing w:after="0"/>
              <w:rPr>
                <w:sz w:val="11"/>
                <w:szCs w:val="11"/>
                <w:color w:val="auto"/>
              </w:rPr>
            </w:pPr>
          </w:p>
        </w:tc>
        <w:tc>
          <w:tcPr>
            <w:tcW w:w="520" w:type="dxa"/>
            <w:vAlign w:val="bottom"/>
          </w:tcPr>
          <w:p>
            <w:pPr>
              <w:ind w:left="40"/>
              <w:spacing w:after="0"/>
              <w:rPr>
                <w:sz w:val="20"/>
                <w:szCs w:val="20"/>
                <w:color w:val="auto"/>
              </w:rPr>
            </w:pPr>
            <w:r>
              <w:rPr>
                <w:rFonts w:ascii="Courier New" w:cs="Courier New" w:eastAsia="Courier New" w:hAnsi="Courier New"/>
                <w:sz w:val="12"/>
                <w:szCs w:val="12"/>
                <w:color w:val="auto"/>
              </w:rPr>
              <w:t>66</w:t>
            </w: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70"/>
        </w:trPr>
        <w:tc>
          <w:tcPr>
            <w:tcW w:w="1960" w:type="dxa"/>
            <w:vAlign w:val="bottom"/>
          </w:tcPr>
          <w:p>
            <w:pPr>
              <w:spacing w:after="0"/>
              <w:rPr>
                <w:sz w:val="20"/>
                <w:szCs w:val="20"/>
                <w:color w:val="auto"/>
              </w:rPr>
            </w:pPr>
            <w:r>
              <w:rPr>
                <w:rFonts w:ascii="Courier New" w:cs="Courier New" w:eastAsia="Courier New" w:hAnsi="Courier New"/>
                <w:sz w:val="12"/>
                <w:szCs w:val="12"/>
                <w:color w:val="auto"/>
              </w:rPr>
              <w:t>Deferred:</w:t>
            </w:r>
          </w:p>
        </w:tc>
        <w:tc>
          <w:tcPr>
            <w:tcW w:w="1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35"/>
        </w:trPr>
        <w:tc>
          <w:tcPr>
            <w:tcW w:w="1960" w:type="dxa"/>
            <w:vAlign w:val="bottom"/>
          </w:tcPr>
          <w:p>
            <w:pPr>
              <w:ind w:left="140"/>
              <w:spacing w:after="0"/>
              <w:rPr>
                <w:sz w:val="20"/>
                <w:szCs w:val="20"/>
                <w:color w:val="auto"/>
              </w:rPr>
            </w:pPr>
            <w:r>
              <w:rPr>
                <w:rFonts w:ascii="Courier New" w:cs="Courier New" w:eastAsia="Courier New" w:hAnsi="Courier New"/>
                <w:sz w:val="12"/>
                <w:szCs w:val="12"/>
                <w:color w:val="auto"/>
              </w:rPr>
              <w:t>Federal</w:t>
            </w:r>
          </w:p>
        </w:tc>
        <w:tc>
          <w:tcPr>
            <w:tcW w:w="1260" w:type="dxa"/>
            <w:vAlign w:val="bottom"/>
          </w:tcPr>
          <w:p>
            <w:pPr>
              <w:ind w:left="840"/>
              <w:spacing w:after="0"/>
              <w:rPr>
                <w:sz w:val="20"/>
                <w:szCs w:val="20"/>
                <w:color w:val="auto"/>
              </w:rPr>
            </w:pPr>
            <w:r>
              <w:rPr>
                <w:rFonts w:ascii="Courier New" w:cs="Courier New" w:eastAsia="Courier New" w:hAnsi="Courier New"/>
                <w:sz w:val="12"/>
                <w:szCs w:val="12"/>
                <w:color w:val="auto"/>
              </w:rPr>
              <w:t>(339)</w:t>
            </w:r>
          </w:p>
        </w:tc>
        <w:tc>
          <w:tcPr>
            <w:tcW w:w="64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Courier New" w:cs="Courier New" w:eastAsia="Courier New" w:hAnsi="Courier New"/>
                <w:sz w:val="12"/>
                <w:szCs w:val="12"/>
                <w:color w:val="auto"/>
              </w:rPr>
              <w:t>(1,182)</w:t>
            </w:r>
          </w:p>
        </w:tc>
        <w:tc>
          <w:tcPr>
            <w:tcW w:w="540" w:type="dxa"/>
            <w:vAlign w:val="bottom"/>
          </w:tcPr>
          <w:p>
            <w:pPr>
              <w:spacing w:after="0"/>
              <w:rPr>
                <w:sz w:val="11"/>
                <w:szCs w:val="11"/>
                <w:color w:val="auto"/>
              </w:rPr>
            </w:pPr>
          </w:p>
        </w:tc>
        <w:tc>
          <w:tcPr>
            <w:tcW w:w="520" w:type="dxa"/>
            <w:vAlign w:val="bottom"/>
          </w:tcPr>
          <w:p>
            <w:pPr>
              <w:ind w:left="40"/>
              <w:spacing w:after="0"/>
              <w:rPr>
                <w:sz w:val="20"/>
                <w:szCs w:val="20"/>
                <w:color w:val="auto"/>
              </w:rPr>
            </w:pPr>
            <w:r>
              <w:rPr>
                <w:rFonts w:ascii="Courier New" w:cs="Courier New" w:eastAsia="Courier New" w:hAnsi="Courier New"/>
                <w:sz w:val="12"/>
                <w:szCs w:val="12"/>
                <w:color w:val="auto"/>
              </w:rPr>
              <w:t>(388)</w:t>
            </w: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1960" w:type="dxa"/>
            <w:vAlign w:val="bottom"/>
          </w:tcPr>
          <w:p>
            <w:pPr>
              <w:ind w:left="140"/>
              <w:spacing w:after="0"/>
              <w:rPr>
                <w:sz w:val="20"/>
                <w:szCs w:val="20"/>
                <w:color w:val="auto"/>
              </w:rPr>
            </w:pPr>
            <w:r>
              <w:rPr>
                <w:rFonts w:ascii="Courier New" w:cs="Courier New" w:eastAsia="Courier New" w:hAnsi="Courier New"/>
                <w:sz w:val="12"/>
                <w:szCs w:val="12"/>
                <w:color w:val="auto"/>
              </w:rPr>
              <w:t>State</w:t>
            </w:r>
          </w:p>
        </w:tc>
        <w:tc>
          <w:tcPr>
            <w:tcW w:w="1260" w:type="dxa"/>
            <w:vAlign w:val="bottom"/>
          </w:tcPr>
          <w:p>
            <w:pPr>
              <w:ind w:left="840"/>
              <w:spacing w:after="0"/>
              <w:rPr>
                <w:sz w:val="20"/>
                <w:szCs w:val="20"/>
                <w:color w:val="auto"/>
              </w:rPr>
            </w:pPr>
            <w:r>
              <w:rPr>
                <w:rFonts w:ascii="Courier New" w:cs="Courier New" w:eastAsia="Courier New" w:hAnsi="Courier New"/>
                <w:sz w:val="12"/>
                <w:szCs w:val="12"/>
                <w:color w:val="auto"/>
              </w:rPr>
              <w:t>(360)</w:t>
            </w:r>
          </w:p>
        </w:tc>
        <w:tc>
          <w:tcPr>
            <w:tcW w:w="64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Courier New" w:cs="Courier New" w:eastAsia="Courier New" w:hAnsi="Courier New"/>
                <w:sz w:val="12"/>
                <w:szCs w:val="12"/>
                <w:color w:val="auto"/>
              </w:rPr>
              <w:t>(46)</w:t>
            </w:r>
          </w:p>
        </w:tc>
        <w:tc>
          <w:tcPr>
            <w:tcW w:w="540" w:type="dxa"/>
            <w:vAlign w:val="bottom"/>
          </w:tcPr>
          <w:p>
            <w:pPr>
              <w:spacing w:after="0"/>
              <w:rPr>
                <w:sz w:val="11"/>
                <w:szCs w:val="11"/>
                <w:color w:val="auto"/>
              </w:rPr>
            </w:pPr>
          </w:p>
        </w:tc>
        <w:tc>
          <w:tcPr>
            <w:tcW w:w="520" w:type="dxa"/>
            <w:vAlign w:val="bottom"/>
          </w:tcPr>
          <w:p>
            <w:pPr>
              <w:ind w:left="40"/>
              <w:spacing w:after="0"/>
              <w:rPr>
                <w:sz w:val="20"/>
                <w:szCs w:val="20"/>
                <w:color w:val="auto"/>
              </w:rPr>
            </w:pPr>
            <w:r>
              <w:rPr>
                <w:rFonts w:ascii="Courier New" w:cs="Courier New" w:eastAsia="Courier New" w:hAnsi="Courier New"/>
                <w:sz w:val="12"/>
                <w:szCs w:val="12"/>
                <w:color w:val="auto"/>
              </w:rPr>
              <w:t>(39)</w:t>
            </w: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1960" w:type="dxa"/>
            <w:vAlign w:val="bottom"/>
          </w:tcPr>
          <w:p>
            <w:pPr>
              <w:spacing w:after="0"/>
              <w:rPr>
                <w:sz w:val="20"/>
                <w:szCs w:val="20"/>
                <w:color w:val="auto"/>
              </w:rPr>
            </w:pPr>
            <w:r>
              <w:rPr>
                <w:rFonts w:ascii="Courier New" w:cs="Courier New" w:eastAsia="Courier New" w:hAnsi="Courier New"/>
                <w:sz w:val="12"/>
                <w:szCs w:val="12"/>
                <w:color w:val="auto"/>
              </w:rPr>
              <w:t>Total deferred</w:t>
            </w:r>
          </w:p>
        </w:tc>
        <w:tc>
          <w:tcPr>
            <w:tcW w:w="1260" w:type="dxa"/>
            <w:vAlign w:val="bottom"/>
          </w:tcPr>
          <w:p>
            <w:pPr>
              <w:ind w:left="840"/>
              <w:spacing w:after="0"/>
              <w:rPr>
                <w:sz w:val="20"/>
                <w:szCs w:val="20"/>
                <w:color w:val="auto"/>
              </w:rPr>
            </w:pPr>
            <w:r>
              <w:rPr>
                <w:rFonts w:ascii="Courier New" w:cs="Courier New" w:eastAsia="Courier New" w:hAnsi="Courier New"/>
                <w:sz w:val="12"/>
                <w:szCs w:val="12"/>
                <w:color w:val="auto"/>
              </w:rPr>
              <w:t>(699)</w:t>
            </w:r>
          </w:p>
        </w:tc>
        <w:tc>
          <w:tcPr>
            <w:tcW w:w="64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Courier New" w:cs="Courier New" w:eastAsia="Courier New" w:hAnsi="Courier New"/>
                <w:sz w:val="12"/>
                <w:szCs w:val="12"/>
                <w:color w:val="auto"/>
              </w:rPr>
              <w:t>(1,228)</w:t>
            </w:r>
          </w:p>
        </w:tc>
        <w:tc>
          <w:tcPr>
            <w:tcW w:w="540" w:type="dxa"/>
            <w:vAlign w:val="bottom"/>
          </w:tcPr>
          <w:p>
            <w:pPr>
              <w:spacing w:after="0"/>
              <w:rPr>
                <w:sz w:val="11"/>
                <w:szCs w:val="11"/>
                <w:color w:val="auto"/>
              </w:rPr>
            </w:pPr>
          </w:p>
        </w:tc>
        <w:tc>
          <w:tcPr>
            <w:tcW w:w="520" w:type="dxa"/>
            <w:vAlign w:val="bottom"/>
          </w:tcPr>
          <w:p>
            <w:pPr>
              <w:ind w:left="40"/>
              <w:spacing w:after="0"/>
              <w:rPr>
                <w:sz w:val="20"/>
                <w:szCs w:val="20"/>
                <w:color w:val="auto"/>
              </w:rPr>
            </w:pPr>
            <w:r>
              <w:rPr>
                <w:rFonts w:ascii="Courier New" w:cs="Courier New" w:eastAsia="Courier New" w:hAnsi="Courier New"/>
                <w:sz w:val="12"/>
                <w:szCs w:val="12"/>
                <w:color w:val="auto"/>
              </w:rPr>
              <w:t>(427)</w:t>
            </w: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70"/>
        </w:trPr>
        <w:tc>
          <w:tcPr>
            <w:tcW w:w="1960" w:type="dxa"/>
            <w:vAlign w:val="bottom"/>
          </w:tcPr>
          <w:p>
            <w:pPr>
              <w:spacing w:after="0"/>
              <w:rPr>
                <w:sz w:val="20"/>
                <w:szCs w:val="20"/>
                <w:color w:val="auto"/>
              </w:rPr>
            </w:pPr>
            <w:r>
              <w:rPr>
                <w:rFonts w:ascii="Courier New" w:cs="Courier New" w:eastAsia="Courier New" w:hAnsi="Courier New"/>
                <w:sz w:val="12"/>
                <w:szCs w:val="12"/>
                <w:color w:val="auto"/>
              </w:rPr>
              <w:t>Total income tax benefit</w:t>
            </w:r>
          </w:p>
        </w:tc>
        <w:tc>
          <w:tcPr>
            <w:tcW w:w="12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 (471)</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3"/>
              </w:rPr>
              <w:t>$(1,049)</w:t>
            </w:r>
          </w:p>
        </w:tc>
        <w:tc>
          <w:tcPr>
            <w:tcW w:w="6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Courier New" w:cs="Courier New" w:eastAsia="Courier New" w:hAnsi="Courier New"/>
                <w:sz w:val="12"/>
                <w:szCs w:val="12"/>
                <w:color w:val="auto"/>
              </w:rPr>
              <w:t>$ (361)</w:t>
            </w:r>
          </w:p>
        </w:tc>
        <w:tc>
          <w:tcPr>
            <w:tcW w:w="5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3860" w:type="dxa"/>
            <w:vAlign w:val="bottom"/>
            <w:gridSpan w:val="3"/>
          </w:tcPr>
          <w:p>
            <w:pPr>
              <w:spacing w:after="0"/>
              <w:rPr>
                <w:sz w:val="20"/>
                <w:szCs w:val="20"/>
                <w:color w:val="auto"/>
              </w:rPr>
            </w:pPr>
            <w:r>
              <w:rPr>
                <w:rFonts w:ascii="Courier New" w:cs="Courier New" w:eastAsia="Courier New" w:hAnsi="Courier New"/>
                <w:sz w:val="12"/>
                <w:szCs w:val="12"/>
                <w:color w:val="auto"/>
              </w:rPr>
              <w:t>Income tax benefit is included in the consolidated</w:t>
            </w:r>
          </w:p>
        </w:tc>
        <w:tc>
          <w:tcPr>
            <w:tcW w:w="6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35"/>
        </w:trPr>
        <w:tc>
          <w:tcPr>
            <w:tcW w:w="3860" w:type="dxa"/>
            <w:vAlign w:val="bottom"/>
            <w:gridSpan w:val="3"/>
          </w:tcPr>
          <w:p>
            <w:pPr>
              <w:spacing w:after="0"/>
              <w:rPr>
                <w:sz w:val="20"/>
                <w:szCs w:val="20"/>
                <w:color w:val="auto"/>
              </w:rPr>
            </w:pPr>
            <w:r>
              <w:rPr>
                <w:rFonts w:ascii="Courier New" w:cs="Courier New" w:eastAsia="Courier New" w:hAnsi="Courier New"/>
                <w:sz w:val="12"/>
                <w:szCs w:val="12"/>
                <w:color w:val="auto"/>
              </w:rPr>
              <w:t>statements of income as follows (in thousands):</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70"/>
        </w:trPr>
        <w:tc>
          <w:tcPr>
            <w:tcW w:w="19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20" w:type="dxa"/>
            <w:vAlign w:val="bottom"/>
          </w:tcPr>
          <w:p>
            <w:pPr>
              <w:ind w:left="40"/>
              <w:spacing w:after="0"/>
              <w:rPr>
                <w:sz w:val="20"/>
                <w:szCs w:val="20"/>
                <w:color w:val="auto"/>
              </w:rPr>
            </w:pPr>
            <w:r>
              <w:rPr>
                <w:rFonts w:ascii="Courier New" w:cs="Courier New" w:eastAsia="Courier New" w:hAnsi="Courier New"/>
                <w:sz w:val="12"/>
                <w:szCs w:val="12"/>
                <w:color w:val="auto"/>
              </w:rPr>
              <w:t>1995</w:t>
            </w:r>
          </w:p>
        </w:tc>
        <w:tc>
          <w:tcPr>
            <w:tcW w:w="12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1994</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1993</w:t>
            </w:r>
          </w:p>
        </w:tc>
      </w:tr>
      <w:tr>
        <w:trPr>
          <w:trHeight w:val="270"/>
        </w:trPr>
        <w:tc>
          <w:tcPr>
            <w:tcW w:w="1960" w:type="dxa"/>
            <w:vAlign w:val="bottom"/>
          </w:tcPr>
          <w:p>
            <w:pPr>
              <w:spacing w:after="0"/>
              <w:rPr>
                <w:sz w:val="20"/>
                <w:szCs w:val="20"/>
                <w:color w:val="auto"/>
              </w:rPr>
            </w:pPr>
            <w:r>
              <w:rPr>
                <w:rFonts w:ascii="Courier New" w:cs="Courier New" w:eastAsia="Courier New" w:hAnsi="Courier New"/>
                <w:sz w:val="12"/>
                <w:szCs w:val="12"/>
                <w:color w:val="auto"/>
              </w:rPr>
              <w:t>Continuing operations</w:t>
            </w:r>
          </w:p>
        </w:tc>
        <w:tc>
          <w:tcPr>
            <w:tcW w:w="1260" w:type="dxa"/>
            <w:vAlign w:val="bottom"/>
          </w:tcPr>
          <w:p>
            <w:pPr>
              <w:ind w:left="840"/>
              <w:spacing w:after="0"/>
              <w:rPr>
                <w:sz w:val="20"/>
                <w:szCs w:val="20"/>
                <w:color w:val="auto"/>
              </w:rPr>
            </w:pPr>
            <w:r>
              <w:rPr>
                <w:rFonts w:ascii="Courier New" w:cs="Courier New" w:eastAsia="Courier New" w:hAnsi="Courier New"/>
                <w:sz w:val="12"/>
                <w:szCs w:val="12"/>
                <w:color w:val="auto"/>
                <w:w w:val="92"/>
              </w:rPr>
              <w:t>$(337)</w:t>
            </w:r>
          </w:p>
        </w:tc>
        <w:tc>
          <w:tcPr>
            <w:tcW w:w="640" w:type="dxa"/>
            <w:vAlign w:val="bottom"/>
          </w:tcPr>
          <w:p>
            <w:pPr>
              <w:spacing w:after="0"/>
              <w:rPr>
                <w:sz w:val="23"/>
                <w:szCs w:val="23"/>
                <w:color w:val="auto"/>
              </w:rPr>
            </w:pPr>
          </w:p>
        </w:tc>
        <w:tc>
          <w:tcPr>
            <w:tcW w:w="620" w:type="dxa"/>
            <w:vAlign w:val="bottom"/>
          </w:tcPr>
          <w:p>
            <w:pPr>
              <w:ind w:left="60"/>
              <w:spacing w:after="0"/>
              <w:rPr>
                <w:sz w:val="20"/>
                <w:szCs w:val="20"/>
                <w:color w:val="auto"/>
              </w:rPr>
            </w:pPr>
            <w:r>
              <w:rPr>
                <w:rFonts w:ascii="Courier New" w:cs="Courier New" w:eastAsia="Courier New" w:hAnsi="Courier New"/>
                <w:sz w:val="12"/>
                <w:szCs w:val="12"/>
                <w:color w:val="auto"/>
                <w:w w:val="93"/>
              </w:rPr>
              <w:t>$(1,049)</w:t>
            </w:r>
          </w:p>
        </w:tc>
        <w:tc>
          <w:tcPr>
            <w:tcW w:w="540" w:type="dxa"/>
            <w:vAlign w:val="bottom"/>
          </w:tcPr>
          <w:p>
            <w:pPr>
              <w:spacing w:after="0"/>
              <w:rPr>
                <w:sz w:val="23"/>
                <w:szCs w:val="23"/>
                <w:color w:val="auto"/>
              </w:rPr>
            </w:pPr>
          </w:p>
        </w:tc>
        <w:tc>
          <w:tcPr>
            <w:tcW w:w="520" w:type="dxa"/>
            <w:vAlign w:val="bottom"/>
          </w:tcPr>
          <w:p>
            <w:pPr>
              <w:ind w:left="40"/>
              <w:spacing w:after="0"/>
              <w:rPr>
                <w:sz w:val="20"/>
                <w:szCs w:val="20"/>
                <w:color w:val="auto"/>
              </w:rPr>
            </w:pPr>
            <w:r>
              <w:rPr>
                <w:rFonts w:ascii="Courier New" w:cs="Courier New" w:eastAsia="Courier New" w:hAnsi="Courier New"/>
                <w:sz w:val="12"/>
                <w:szCs w:val="12"/>
                <w:color w:val="auto"/>
              </w:rPr>
              <w:t>$(361)</w:t>
            </w:r>
          </w:p>
        </w:tc>
        <w:tc>
          <w:tcPr>
            <w:tcW w:w="12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35"/>
        </w:trPr>
        <w:tc>
          <w:tcPr>
            <w:tcW w:w="1960" w:type="dxa"/>
            <w:vAlign w:val="bottom"/>
          </w:tcPr>
          <w:p>
            <w:pPr>
              <w:spacing w:after="0"/>
              <w:rPr>
                <w:sz w:val="20"/>
                <w:szCs w:val="20"/>
                <w:color w:val="auto"/>
              </w:rPr>
            </w:pPr>
            <w:r>
              <w:rPr>
                <w:rFonts w:ascii="Courier New" w:cs="Courier New" w:eastAsia="Courier New" w:hAnsi="Courier New"/>
                <w:sz w:val="12"/>
                <w:szCs w:val="12"/>
                <w:color w:val="auto"/>
              </w:rPr>
              <w:t>Cumulative effect of</w:t>
            </w:r>
          </w:p>
        </w:tc>
        <w:tc>
          <w:tcPr>
            <w:tcW w:w="1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1960" w:type="dxa"/>
            <w:vAlign w:val="bottom"/>
          </w:tcPr>
          <w:p>
            <w:pPr>
              <w:ind w:left="200"/>
              <w:spacing w:after="0"/>
              <w:rPr>
                <w:sz w:val="20"/>
                <w:szCs w:val="20"/>
                <w:color w:val="auto"/>
              </w:rPr>
            </w:pPr>
            <w:r>
              <w:rPr>
                <w:rFonts w:ascii="Courier New" w:cs="Courier New" w:eastAsia="Courier New" w:hAnsi="Courier New"/>
                <w:sz w:val="12"/>
                <w:szCs w:val="12"/>
                <w:color w:val="auto"/>
              </w:rPr>
              <w:t>accounting change</w:t>
            </w:r>
          </w:p>
        </w:tc>
        <w:tc>
          <w:tcPr>
            <w:tcW w:w="1260" w:type="dxa"/>
            <w:vAlign w:val="bottom"/>
          </w:tcPr>
          <w:p>
            <w:pPr>
              <w:ind w:left="840"/>
              <w:spacing w:after="0"/>
              <w:rPr>
                <w:sz w:val="20"/>
                <w:szCs w:val="20"/>
                <w:color w:val="auto"/>
              </w:rPr>
            </w:pPr>
            <w:r>
              <w:rPr>
                <w:rFonts w:ascii="Courier New" w:cs="Courier New" w:eastAsia="Courier New" w:hAnsi="Courier New"/>
                <w:sz w:val="12"/>
                <w:szCs w:val="12"/>
                <w:color w:val="auto"/>
              </w:rPr>
              <w:t>(134)</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19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Courier New" w:cs="Courier New" w:eastAsia="Courier New" w:hAnsi="Courier New"/>
                <w:sz w:val="12"/>
                <w:szCs w:val="12"/>
                <w:color w:val="auto"/>
              </w:rPr>
              <w:t>$(471)</w:t>
            </w:r>
          </w:p>
        </w:tc>
        <w:tc>
          <w:tcPr>
            <w:tcW w:w="520" w:type="dxa"/>
            <w:vAlign w:val="bottom"/>
          </w:tcPr>
          <w:p>
            <w:pPr>
              <w:spacing w:after="0"/>
              <w:rPr>
                <w:sz w:val="11"/>
                <w:szCs w:val="11"/>
                <w:color w:val="auto"/>
              </w:rPr>
            </w:pPr>
          </w:p>
        </w:tc>
        <w:tc>
          <w:tcPr>
            <w:tcW w:w="12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$(1,049)</w:t>
            </w:r>
          </w:p>
        </w:tc>
        <w:tc>
          <w:tcPr>
            <w:tcW w:w="800" w:type="dxa"/>
            <w:vAlign w:val="bottom"/>
          </w:tcPr>
          <w:p>
            <w:pPr>
              <w:jc w:val="right"/>
              <w:ind w:right="1"/>
              <w:spacing w:after="0"/>
              <w:rPr>
                <w:sz w:val="20"/>
                <w:szCs w:val="20"/>
                <w:color w:val="auto"/>
              </w:rPr>
            </w:pPr>
            <w:r>
              <w:rPr>
                <w:rFonts w:ascii="Courier New" w:cs="Courier New" w:eastAsia="Courier New" w:hAnsi="Courier New"/>
                <w:sz w:val="12"/>
                <w:szCs w:val="12"/>
                <w:color w:val="auto"/>
              </w:rPr>
              <w:t>$(361)</w:t>
            </w:r>
          </w:p>
        </w:tc>
      </w:tr>
    </w:tbl>
    <w:p>
      <w:pPr>
        <w:sectPr>
          <w:pgSz w:w="11900" w:h="16838" w:orient="portrait"/>
          <w:cols w:equalWidth="0" w:num="1">
            <w:col w:w="10239"/>
          </w:cols>
          <w:pgMar w:left="220" w:top="524"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2"/>
          <w:szCs w:val="12"/>
          <w:color w:val="auto"/>
        </w:rPr>
        <w:t>The reconciliation of income tax computed at statutory rates to</w:t>
      </w:r>
    </w:p>
    <w:p>
      <w:pPr>
        <w:spacing w:after="0"/>
        <w:rPr>
          <w:sz w:val="20"/>
          <w:szCs w:val="20"/>
          <w:color w:val="auto"/>
        </w:rPr>
      </w:pPr>
      <w:r>
        <w:rPr>
          <w:rFonts w:ascii="Courier New" w:cs="Courier New" w:eastAsia="Courier New" w:hAnsi="Courier New"/>
          <w:sz w:val="12"/>
          <w:szCs w:val="12"/>
          <w:color w:val="auto"/>
        </w:rPr>
        <w:t>income tax benefit is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460" w:type="dxa"/>
            <w:vAlign w:val="bottom"/>
          </w:tcPr>
          <w:p>
            <w:pPr>
              <w:ind w:left="1960"/>
              <w:spacing w:after="0"/>
              <w:rPr>
                <w:sz w:val="20"/>
                <w:szCs w:val="20"/>
                <w:color w:val="auto"/>
              </w:rPr>
            </w:pPr>
            <w:r>
              <w:rPr>
                <w:rFonts w:ascii="Courier New" w:cs="Courier New" w:eastAsia="Courier New" w:hAnsi="Courier New"/>
                <w:sz w:val="12"/>
                <w:szCs w:val="12"/>
                <w:color w:val="auto"/>
              </w:rPr>
              <w:t>1995</w:t>
            </w:r>
          </w:p>
        </w:tc>
        <w:tc>
          <w:tcPr>
            <w:tcW w:w="1400" w:type="dxa"/>
            <w:vAlign w:val="bottom"/>
          </w:tcPr>
          <w:p>
            <w:pPr>
              <w:ind w:left="340"/>
              <w:spacing w:after="0"/>
              <w:rPr>
                <w:sz w:val="20"/>
                <w:szCs w:val="20"/>
                <w:color w:val="auto"/>
              </w:rPr>
            </w:pPr>
            <w:r>
              <w:rPr>
                <w:rFonts w:ascii="Courier New" w:cs="Courier New" w:eastAsia="Courier New" w:hAnsi="Courier New"/>
                <w:sz w:val="12"/>
                <w:szCs w:val="12"/>
                <w:color w:val="auto"/>
              </w:rPr>
              <w:t>1994</w:t>
            </w:r>
          </w:p>
        </w:tc>
        <w:tc>
          <w:tcPr>
            <w:tcW w:w="1120" w:type="dxa"/>
            <w:vAlign w:val="bottom"/>
          </w:tcPr>
          <w:p>
            <w:pPr>
              <w:ind w:left="60"/>
              <w:spacing w:after="0"/>
              <w:rPr>
                <w:sz w:val="20"/>
                <w:szCs w:val="20"/>
                <w:color w:val="auto"/>
              </w:rPr>
            </w:pPr>
            <w:r>
              <w:rPr>
                <w:rFonts w:ascii="Courier New" w:cs="Courier New" w:eastAsia="Courier New" w:hAnsi="Courier New"/>
                <w:sz w:val="12"/>
                <w:szCs w:val="12"/>
                <w:color w:val="auto"/>
              </w:rPr>
              <w:t>1993</w:t>
            </w:r>
          </w:p>
        </w:tc>
        <w:tc>
          <w:tcPr>
            <w:tcW w:w="1120" w:type="dxa"/>
            <w:vAlign w:val="bottom"/>
          </w:tcPr>
          <w:p>
            <w:pPr>
              <w:spacing w:after="0"/>
              <w:rPr>
                <w:sz w:val="11"/>
                <w:szCs w:val="11"/>
                <w:color w:val="auto"/>
              </w:rPr>
            </w:pPr>
          </w:p>
        </w:tc>
      </w:tr>
      <w:tr>
        <w:trPr>
          <w:trHeight w:val="270"/>
        </w:trPr>
        <w:tc>
          <w:tcPr>
            <w:tcW w:w="2460" w:type="dxa"/>
            <w:vAlign w:val="bottom"/>
          </w:tcPr>
          <w:p>
            <w:pPr>
              <w:spacing w:after="0"/>
              <w:rPr>
                <w:sz w:val="20"/>
                <w:szCs w:val="20"/>
                <w:color w:val="auto"/>
              </w:rPr>
            </w:pPr>
            <w:r>
              <w:rPr>
                <w:rFonts w:ascii="Courier New" w:cs="Courier New" w:eastAsia="Courier New" w:hAnsi="Courier New"/>
                <w:sz w:val="12"/>
                <w:szCs w:val="12"/>
                <w:color w:val="auto"/>
              </w:rPr>
              <w:t>Statutory rate</w:t>
            </w:r>
          </w:p>
        </w:tc>
        <w:tc>
          <w:tcPr>
            <w:tcW w:w="1400" w:type="dxa"/>
            <w:vAlign w:val="bottom"/>
          </w:tcPr>
          <w:p>
            <w:pPr>
              <w:jc w:val="right"/>
              <w:ind w:right="781"/>
              <w:spacing w:after="0"/>
              <w:rPr>
                <w:sz w:val="20"/>
                <w:szCs w:val="20"/>
                <w:color w:val="auto"/>
              </w:rPr>
            </w:pPr>
            <w:r>
              <w:rPr>
                <w:rFonts w:ascii="Courier New" w:cs="Courier New" w:eastAsia="Courier New" w:hAnsi="Courier New"/>
                <w:sz w:val="12"/>
                <w:szCs w:val="12"/>
                <w:color w:val="auto"/>
              </w:rPr>
              <w:t>34.0%</w:t>
            </w:r>
          </w:p>
        </w:tc>
        <w:tc>
          <w:tcPr>
            <w:tcW w:w="1120" w:type="dxa"/>
            <w:vAlign w:val="bottom"/>
          </w:tcPr>
          <w:p>
            <w:pPr>
              <w:ind w:left="60"/>
              <w:spacing w:after="0"/>
              <w:rPr>
                <w:sz w:val="20"/>
                <w:szCs w:val="20"/>
                <w:color w:val="auto"/>
              </w:rPr>
            </w:pPr>
            <w:r>
              <w:rPr>
                <w:rFonts w:ascii="Courier New" w:cs="Courier New" w:eastAsia="Courier New" w:hAnsi="Courier New"/>
                <w:sz w:val="12"/>
                <w:szCs w:val="12"/>
                <w:color w:val="auto"/>
              </w:rPr>
              <w:t>34.0%</w:t>
            </w:r>
          </w:p>
        </w:tc>
        <w:tc>
          <w:tcPr>
            <w:tcW w:w="1120" w:type="dxa"/>
            <w:vAlign w:val="bottom"/>
          </w:tcPr>
          <w:p>
            <w:pPr>
              <w:spacing w:after="0"/>
              <w:rPr>
                <w:sz w:val="20"/>
                <w:szCs w:val="20"/>
                <w:color w:val="auto"/>
              </w:rPr>
            </w:pPr>
            <w:r>
              <w:rPr>
                <w:rFonts w:ascii="Courier New" w:cs="Courier New" w:eastAsia="Courier New" w:hAnsi="Courier New"/>
                <w:sz w:val="12"/>
                <w:szCs w:val="12"/>
                <w:color w:val="auto"/>
              </w:rPr>
              <w:t>34.0%</w:t>
            </w:r>
          </w:p>
        </w:tc>
      </w:tr>
      <w:tr>
        <w:trPr>
          <w:trHeight w:val="135"/>
        </w:trPr>
        <w:tc>
          <w:tcPr>
            <w:tcW w:w="2460" w:type="dxa"/>
            <w:vAlign w:val="bottom"/>
          </w:tcPr>
          <w:p>
            <w:pPr>
              <w:spacing w:after="0"/>
              <w:rPr>
                <w:sz w:val="20"/>
                <w:szCs w:val="20"/>
                <w:color w:val="auto"/>
              </w:rPr>
            </w:pPr>
            <w:r>
              <w:rPr>
                <w:rFonts w:ascii="Courier New" w:cs="Courier New" w:eastAsia="Courier New" w:hAnsi="Courier New"/>
                <w:sz w:val="12"/>
                <w:szCs w:val="12"/>
                <w:color w:val="auto"/>
              </w:rPr>
              <w:t>State income tax</w:t>
            </w:r>
          </w:p>
        </w:tc>
        <w:tc>
          <w:tcPr>
            <w:tcW w:w="1400" w:type="dxa"/>
            <w:vAlign w:val="bottom"/>
          </w:tcPr>
          <w:p>
            <w:pPr>
              <w:ind w:left="340"/>
              <w:spacing w:after="0"/>
              <w:rPr>
                <w:sz w:val="20"/>
                <w:szCs w:val="20"/>
                <w:color w:val="auto"/>
              </w:rPr>
            </w:pPr>
            <w:r>
              <w:rPr>
                <w:rFonts w:ascii="Courier New" w:cs="Courier New" w:eastAsia="Courier New" w:hAnsi="Courier New"/>
                <w:sz w:val="12"/>
                <w:szCs w:val="12"/>
                <w:color w:val="auto"/>
              </w:rPr>
              <w:t>(3.0)</w:t>
            </w:r>
          </w:p>
        </w:tc>
        <w:tc>
          <w:tcPr>
            <w:tcW w:w="1120" w:type="dxa"/>
            <w:vAlign w:val="bottom"/>
          </w:tcPr>
          <w:p>
            <w:pPr>
              <w:ind w:left="60"/>
              <w:spacing w:after="0"/>
              <w:rPr>
                <w:sz w:val="20"/>
                <w:szCs w:val="20"/>
                <w:color w:val="auto"/>
              </w:rPr>
            </w:pPr>
            <w:r>
              <w:rPr>
                <w:rFonts w:ascii="Courier New" w:cs="Courier New" w:eastAsia="Courier New" w:hAnsi="Courier New"/>
                <w:sz w:val="12"/>
                <w:szCs w:val="12"/>
                <w:color w:val="auto"/>
              </w:rPr>
              <w:t>0.7</w:t>
            </w:r>
          </w:p>
        </w:tc>
        <w:tc>
          <w:tcPr>
            <w:tcW w:w="1120" w:type="dxa"/>
            <w:vAlign w:val="bottom"/>
          </w:tcPr>
          <w:p>
            <w:pPr>
              <w:ind w:left="80"/>
              <w:spacing w:after="0"/>
              <w:rPr>
                <w:sz w:val="20"/>
                <w:szCs w:val="20"/>
                <w:color w:val="auto"/>
              </w:rPr>
            </w:pPr>
            <w:r>
              <w:rPr>
                <w:rFonts w:ascii="Courier New" w:cs="Courier New" w:eastAsia="Courier New" w:hAnsi="Courier New"/>
                <w:sz w:val="12"/>
                <w:szCs w:val="12"/>
                <w:color w:val="auto"/>
              </w:rPr>
              <w:t>1.6</w:t>
            </w:r>
          </w:p>
        </w:tc>
      </w:tr>
      <w:tr>
        <w:trPr>
          <w:trHeight w:val="135"/>
        </w:trPr>
        <w:tc>
          <w:tcPr>
            <w:tcW w:w="2460" w:type="dxa"/>
            <w:vAlign w:val="bottom"/>
          </w:tcPr>
          <w:p>
            <w:pPr>
              <w:spacing w:after="0"/>
              <w:rPr>
                <w:sz w:val="20"/>
                <w:szCs w:val="20"/>
                <w:color w:val="auto"/>
              </w:rPr>
            </w:pPr>
            <w:r>
              <w:rPr>
                <w:rFonts w:ascii="Courier New" w:cs="Courier New" w:eastAsia="Courier New" w:hAnsi="Courier New"/>
                <w:sz w:val="12"/>
                <w:szCs w:val="12"/>
                <w:color w:val="auto"/>
              </w:rPr>
              <w:t>Nondeductible expenses</w:t>
            </w:r>
          </w:p>
        </w:tc>
        <w:tc>
          <w:tcPr>
            <w:tcW w:w="1400" w:type="dxa"/>
            <w:vAlign w:val="bottom"/>
          </w:tcPr>
          <w:p>
            <w:pPr>
              <w:jc w:val="right"/>
              <w:ind w:right="861"/>
              <w:spacing w:after="0"/>
              <w:rPr>
                <w:sz w:val="20"/>
                <w:szCs w:val="20"/>
                <w:color w:val="auto"/>
              </w:rPr>
            </w:pPr>
            <w:r>
              <w:rPr>
                <w:rFonts w:ascii="Courier New" w:cs="Courier New" w:eastAsia="Courier New" w:hAnsi="Courier New"/>
                <w:sz w:val="12"/>
                <w:szCs w:val="12"/>
                <w:color w:val="auto"/>
              </w:rPr>
              <w:t>3.0</w:t>
            </w:r>
          </w:p>
        </w:tc>
        <w:tc>
          <w:tcPr>
            <w:tcW w:w="1120" w:type="dxa"/>
            <w:vAlign w:val="bottom"/>
          </w:tcPr>
          <w:p>
            <w:pPr>
              <w:ind w:left="60"/>
              <w:spacing w:after="0"/>
              <w:rPr>
                <w:sz w:val="20"/>
                <w:szCs w:val="20"/>
                <w:color w:val="auto"/>
              </w:rPr>
            </w:pPr>
            <w:r>
              <w:rPr>
                <w:rFonts w:ascii="Courier New" w:cs="Courier New" w:eastAsia="Courier New" w:hAnsi="Courier New"/>
                <w:sz w:val="12"/>
                <w:szCs w:val="12"/>
                <w:color w:val="auto"/>
              </w:rPr>
              <w:t>3.1</w:t>
            </w:r>
          </w:p>
        </w:tc>
        <w:tc>
          <w:tcPr>
            <w:tcW w:w="1120" w:type="dxa"/>
            <w:vAlign w:val="bottom"/>
          </w:tcPr>
          <w:p>
            <w:pPr>
              <w:ind w:left="80"/>
              <w:spacing w:after="0"/>
              <w:rPr>
                <w:sz w:val="20"/>
                <w:szCs w:val="20"/>
                <w:color w:val="auto"/>
              </w:rPr>
            </w:pPr>
            <w:r>
              <w:rPr>
                <w:rFonts w:ascii="Courier New" w:cs="Courier New" w:eastAsia="Courier New" w:hAnsi="Courier New"/>
                <w:sz w:val="12"/>
                <w:szCs w:val="12"/>
                <w:color w:val="auto"/>
              </w:rPr>
              <w:t>11.7</w:t>
            </w:r>
          </w:p>
        </w:tc>
      </w:tr>
      <w:tr>
        <w:trPr>
          <w:trHeight w:val="135"/>
        </w:trPr>
        <w:tc>
          <w:tcPr>
            <w:tcW w:w="2460" w:type="dxa"/>
            <w:vAlign w:val="bottom"/>
          </w:tcPr>
          <w:p>
            <w:pPr>
              <w:spacing w:after="0"/>
              <w:rPr>
                <w:sz w:val="20"/>
                <w:szCs w:val="20"/>
                <w:color w:val="auto"/>
              </w:rPr>
            </w:pPr>
            <w:r>
              <w:rPr>
                <w:rFonts w:ascii="Courier New" w:cs="Courier New" w:eastAsia="Courier New" w:hAnsi="Courier New"/>
                <w:sz w:val="12"/>
                <w:szCs w:val="12"/>
                <w:color w:val="auto"/>
              </w:rPr>
              <w:t>Net operating loss</w:t>
            </w:r>
          </w:p>
        </w:tc>
        <w:tc>
          <w:tcPr>
            <w:tcW w:w="1400" w:type="dxa"/>
            <w:vAlign w:val="bottom"/>
          </w:tcPr>
          <w:p>
            <w:pPr>
              <w:ind w:left="340"/>
              <w:spacing w:after="0"/>
              <w:rPr>
                <w:sz w:val="20"/>
                <w:szCs w:val="20"/>
                <w:color w:val="auto"/>
              </w:rPr>
            </w:pPr>
            <w:r>
              <w:rPr>
                <w:rFonts w:ascii="Courier New" w:cs="Courier New" w:eastAsia="Courier New" w:hAnsi="Courier New"/>
                <w:sz w:val="12"/>
                <w:szCs w:val="12"/>
                <w:color w:val="auto"/>
              </w:rPr>
              <w:t>(22.9)</w:t>
            </w:r>
          </w:p>
        </w:tc>
        <w:tc>
          <w:tcPr>
            <w:tcW w:w="1120" w:type="dxa"/>
            <w:vAlign w:val="bottom"/>
          </w:tcPr>
          <w:p>
            <w:pPr>
              <w:ind w:left="60"/>
              <w:spacing w:after="0"/>
              <w:rPr>
                <w:sz w:val="20"/>
                <w:szCs w:val="20"/>
                <w:color w:val="auto"/>
              </w:rPr>
            </w:pPr>
            <w:r>
              <w:rPr>
                <w:rFonts w:ascii="Courier New" w:cs="Courier New" w:eastAsia="Courier New" w:hAnsi="Courier New"/>
                <w:sz w:val="12"/>
                <w:szCs w:val="12"/>
                <w:color w:val="auto"/>
              </w:rPr>
              <w:t>(28.6)</w:t>
            </w:r>
          </w:p>
        </w:tc>
        <w:tc>
          <w:tcPr>
            <w:tcW w:w="1120" w:type="dxa"/>
            <w:vAlign w:val="bottom"/>
          </w:tcPr>
          <w:p>
            <w:pPr>
              <w:ind w:left="80"/>
              <w:spacing w:after="0"/>
              <w:rPr>
                <w:sz w:val="20"/>
                <w:szCs w:val="20"/>
                <w:color w:val="auto"/>
              </w:rPr>
            </w:pPr>
            <w:r>
              <w:rPr>
                <w:rFonts w:ascii="Courier New" w:cs="Courier New" w:eastAsia="Courier New" w:hAnsi="Courier New"/>
                <w:sz w:val="12"/>
                <w:szCs w:val="12"/>
                <w:color w:val="auto"/>
              </w:rPr>
              <w:t>(64.5)</w:t>
            </w:r>
          </w:p>
        </w:tc>
      </w:tr>
      <w:tr>
        <w:trPr>
          <w:trHeight w:val="135"/>
        </w:trPr>
        <w:tc>
          <w:tcPr>
            <w:tcW w:w="2460" w:type="dxa"/>
            <w:vAlign w:val="bottom"/>
          </w:tcPr>
          <w:p>
            <w:pPr>
              <w:spacing w:after="0"/>
              <w:rPr>
                <w:sz w:val="20"/>
                <w:szCs w:val="20"/>
                <w:color w:val="auto"/>
              </w:rPr>
            </w:pPr>
            <w:r>
              <w:rPr>
                <w:rFonts w:ascii="Courier New" w:cs="Courier New" w:eastAsia="Courier New" w:hAnsi="Courier New"/>
                <w:sz w:val="12"/>
                <w:szCs w:val="12"/>
                <w:color w:val="auto"/>
              </w:rPr>
              <w:t>Change in valuation reserve</w:t>
            </w:r>
          </w:p>
        </w:tc>
        <w:tc>
          <w:tcPr>
            <w:tcW w:w="1400" w:type="dxa"/>
            <w:vAlign w:val="bottom"/>
          </w:tcPr>
          <w:p>
            <w:pPr>
              <w:ind w:left="340"/>
              <w:spacing w:after="0"/>
              <w:rPr>
                <w:sz w:val="20"/>
                <w:szCs w:val="20"/>
                <w:color w:val="auto"/>
              </w:rPr>
            </w:pPr>
            <w:r>
              <w:rPr>
                <w:rFonts w:ascii="Courier New" w:cs="Courier New" w:eastAsia="Courier New" w:hAnsi="Courier New"/>
                <w:sz w:val="12"/>
                <w:szCs w:val="12"/>
                <w:color w:val="auto"/>
              </w:rPr>
              <w:t>(30.2)</w:t>
            </w:r>
          </w:p>
        </w:tc>
        <w:tc>
          <w:tcPr>
            <w:tcW w:w="1120" w:type="dxa"/>
            <w:vAlign w:val="bottom"/>
          </w:tcPr>
          <w:p>
            <w:pPr>
              <w:ind w:left="60"/>
              <w:spacing w:after="0"/>
              <w:rPr>
                <w:sz w:val="20"/>
                <w:szCs w:val="20"/>
                <w:color w:val="auto"/>
              </w:rPr>
            </w:pPr>
            <w:r>
              <w:rPr>
                <w:rFonts w:ascii="Courier New" w:cs="Courier New" w:eastAsia="Courier New" w:hAnsi="Courier New"/>
                <w:sz w:val="12"/>
                <w:szCs w:val="12"/>
                <w:color w:val="auto"/>
              </w:rPr>
              <w:t>(25.5)</w:t>
            </w:r>
          </w:p>
        </w:tc>
        <w:tc>
          <w:tcPr>
            <w:tcW w:w="1120" w:type="dxa"/>
            <w:vAlign w:val="bottom"/>
          </w:tcPr>
          <w:p>
            <w:pPr>
              <w:ind w:left="80"/>
              <w:spacing w:after="0"/>
              <w:rPr>
                <w:sz w:val="20"/>
                <w:szCs w:val="20"/>
                <w:color w:val="auto"/>
              </w:rPr>
            </w:pPr>
            <w:r>
              <w:rPr>
                <w:rFonts w:ascii="Courier New" w:cs="Courier New" w:eastAsia="Courier New" w:hAnsi="Courier New"/>
                <w:sz w:val="12"/>
                <w:szCs w:val="12"/>
                <w:color w:val="auto"/>
              </w:rPr>
              <w:t>(61.7)</w:t>
            </w:r>
          </w:p>
        </w:tc>
      </w:tr>
      <w:tr>
        <w:trPr>
          <w:trHeight w:val="135"/>
        </w:trPr>
        <w:tc>
          <w:tcPr>
            <w:tcW w:w="2460" w:type="dxa"/>
            <w:vAlign w:val="bottom"/>
          </w:tcPr>
          <w:p>
            <w:pPr>
              <w:spacing w:after="0"/>
              <w:rPr>
                <w:sz w:val="20"/>
                <w:szCs w:val="20"/>
                <w:color w:val="auto"/>
              </w:rPr>
            </w:pPr>
            <w:r>
              <w:rPr>
                <w:rFonts w:ascii="Courier New" w:cs="Courier New" w:eastAsia="Courier New" w:hAnsi="Courier New"/>
                <w:sz w:val="12"/>
                <w:szCs w:val="12"/>
                <w:color w:val="auto"/>
              </w:rPr>
              <w:t>Prior period tax</w:t>
            </w:r>
          </w:p>
        </w:tc>
        <w:tc>
          <w:tcPr>
            <w:tcW w:w="14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13.2</w:t>
            </w:r>
          </w:p>
        </w:tc>
        <w:tc>
          <w:tcPr>
            <w:tcW w:w="1120" w:type="dxa"/>
            <w:vAlign w:val="bottom"/>
          </w:tcPr>
          <w:p>
            <w:pPr>
              <w:ind w:left="60"/>
              <w:spacing w:after="0"/>
              <w:rPr>
                <w:sz w:val="20"/>
                <w:szCs w:val="20"/>
                <w:color w:val="auto"/>
              </w:rPr>
            </w:pPr>
            <w:r>
              <w:rPr>
                <w:rFonts w:ascii="Courier New" w:cs="Courier New" w:eastAsia="Courier New" w:hAnsi="Courier New"/>
                <w:sz w:val="12"/>
                <w:szCs w:val="12"/>
                <w:color w:val="auto"/>
              </w:rPr>
              <w:t>(11.5)</w:t>
            </w:r>
          </w:p>
        </w:tc>
        <w:tc>
          <w:tcPr>
            <w:tcW w:w="1120" w:type="dxa"/>
            <w:vAlign w:val="bottom"/>
          </w:tcPr>
          <w:p>
            <w:pPr>
              <w:spacing w:after="0"/>
              <w:rPr>
                <w:sz w:val="11"/>
                <w:szCs w:val="11"/>
                <w:color w:val="auto"/>
              </w:rPr>
            </w:pPr>
          </w:p>
        </w:tc>
      </w:tr>
      <w:tr>
        <w:trPr>
          <w:trHeight w:val="135"/>
        </w:trPr>
        <w:tc>
          <w:tcPr>
            <w:tcW w:w="2460" w:type="dxa"/>
            <w:vAlign w:val="bottom"/>
          </w:tcPr>
          <w:p>
            <w:pPr>
              <w:spacing w:after="0"/>
              <w:rPr>
                <w:sz w:val="20"/>
                <w:szCs w:val="20"/>
                <w:color w:val="auto"/>
              </w:rPr>
            </w:pPr>
            <w:r>
              <w:rPr>
                <w:rFonts w:ascii="Courier New" w:cs="Courier New" w:eastAsia="Courier New" w:hAnsi="Courier New"/>
                <w:sz w:val="12"/>
                <w:szCs w:val="12"/>
                <w:color w:val="auto"/>
              </w:rPr>
              <w:t>Other</w:t>
            </w:r>
          </w:p>
        </w:tc>
        <w:tc>
          <w:tcPr>
            <w:tcW w:w="1400" w:type="dxa"/>
            <w:vAlign w:val="bottom"/>
          </w:tcPr>
          <w:p>
            <w:pPr>
              <w:ind w:left="340"/>
              <w:spacing w:after="0"/>
              <w:rPr>
                <w:sz w:val="20"/>
                <w:szCs w:val="20"/>
                <w:color w:val="auto"/>
              </w:rPr>
            </w:pPr>
            <w:r>
              <w:rPr>
                <w:rFonts w:ascii="Courier New" w:cs="Courier New" w:eastAsia="Courier New" w:hAnsi="Courier New"/>
                <w:sz w:val="12"/>
                <w:szCs w:val="12"/>
                <w:color w:val="auto"/>
              </w:rPr>
              <w:t>(1.3)</w:t>
            </w:r>
          </w:p>
        </w:tc>
        <w:tc>
          <w:tcPr>
            <w:tcW w:w="1120" w:type="dxa"/>
            <w:vAlign w:val="bottom"/>
          </w:tcPr>
          <w:p>
            <w:pPr>
              <w:ind w:left="60"/>
              <w:spacing w:after="0"/>
              <w:rPr>
                <w:sz w:val="20"/>
                <w:szCs w:val="20"/>
                <w:color w:val="auto"/>
              </w:rPr>
            </w:pPr>
            <w:r>
              <w:rPr>
                <w:rFonts w:ascii="Courier New" w:cs="Courier New" w:eastAsia="Courier New" w:hAnsi="Courier New"/>
                <w:sz w:val="12"/>
                <w:szCs w:val="12"/>
                <w:color w:val="auto"/>
              </w:rPr>
              <w:t>3.9</w:t>
            </w:r>
          </w:p>
        </w:tc>
        <w:tc>
          <w:tcPr>
            <w:tcW w:w="1120" w:type="dxa"/>
            <w:vAlign w:val="bottom"/>
          </w:tcPr>
          <w:p>
            <w:pPr>
              <w:ind w:left="80"/>
              <w:spacing w:after="0"/>
              <w:rPr>
                <w:sz w:val="20"/>
                <w:szCs w:val="20"/>
                <w:color w:val="auto"/>
              </w:rPr>
            </w:pPr>
            <w:r>
              <w:rPr>
                <w:rFonts w:ascii="Courier New" w:cs="Courier New" w:eastAsia="Courier New" w:hAnsi="Courier New"/>
                <w:sz w:val="12"/>
                <w:szCs w:val="12"/>
                <w:color w:val="auto"/>
              </w:rPr>
              <w:t>11.8</w:t>
            </w:r>
          </w:p>
        </w:tc>
      </w:tr>
      <w:tr>
        <w:trPr>
          <w:trHeight w:val="135"/>
        </w:trPr>
        <w:tc>
          <w:tcPr>
            <w:tcW w:w="2460" w:type="dxa"/>
            <w:vAlign w:val="bottom"/>
          </w:tcPr>
          <w:p>
            <w:pPr>
              <w:spacing w:after="0"/>
              <w:rPr>
                <w:sz w:val="11"/>
                <w:szCs w:val="11"/>
                <w:color w:val="auto"/>
              </w:rPr>
            </w:pPr>
          </w:p>
        </w:tc>
        <w:tc>
          <w:tcPr>
            <w:tcW w:w="14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(7.2)%</w:t>
            </w:r>
          </w:p>
        </w:tc>
        <w:tc>
          <w:tcPr>
            <w:tcW w:w="1120" w:type="dxa"/>
            <w:vAlign w:val="bottom"/>
          </w:tcPr>
          <w:p>
            <w:pPr>
              <w:ind w:left="620"/>
              <w:spacing w:after="0"/>
              <w:rPr>
                <w:sz w:val="20"/>
                <w:szCs w:val="20"/>
                <w:color w:val="auto"/>
              </w:rPr>
            </w:pPr>
            <w:r>
              <w:rPr>
                <w:rFonts w:ascii="Courier New" w:cs="Courier New" w:eastAsia="Courier New" w:hAnsi="Courier New"/>
                <w:sz w:val="12"/>
                <w:szCs w:val="12"/>
                <w:color w:val="auto"/>
                <w:w w:val="95"/>
              </w:rPr>
              <w:t>(23.9)%</w:t>
            </w:r>
          </w:p>
        </w:tc>
        <w:tc>
          <w:tcPr>
            <w:tcW w:w="1120" w:type="dxa"/>
            <w:vAlign w:val="bottom"/>
          </w:tcPr>
          <w:p>
            <w:pPr>
              <w:ind w:left="640"/>
              <w:spacing w:after="0"/>
              <w:rPr>
                <w:sz w:val="20"/>
                <w:szCs w:val="20"/>
                <w:color w:val="auto"/>
              </w:rPr>
            </w:pPr>
            <w:r>
              <w:rPr>
                <w:rFonts w:ascii="Courier New" w:cs="Courier New" w:eastAsia="Courier New" w:hAnsi="Courier New"/>
                <w:sz w:val="12"/>
                <w:szCs w:val="12"/>
                <w:color w:val="auto"/>
                <w:w w:val="91"/>
              </w:rPr>
              <w:t>(67.1)%</w:t>
            </w:r>
          </w:p>
        </w:tc>
      </w:tr>
    </w:tbl>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14.</w:t>
      </w:r>
    </w:p>
    <w:p>
      <w:pPr>
        <w:spacing w:after="0"/>
        <w:rPr>
          <w:sz w:val="20"/>
          <w:szCs w:val="20"/>
          <w:color w:val="auto"/>
        </w:rPr>
      </w:pPr>
      <w:r>
        <w:rPr>
          <w:rFonts w:ascii="Courier New" w:cs="Courier New" w:eastAsia="Courier New" w:hAnsi="Courier New"/>
          <w:sz w:val="12"/>
          <w:szCs w:val="12"/>
          <w:color w:val="auto"/>
        </w:rPr>
        <w:t>Acquisitions</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 May 1993, the Company acquired the rail-related assets and</w:t>
      </w:r>
    </w:p>
    <w:p>
      <w:pPr>
        <w:spacing w:after="0"/>
        <w:rPr>
          <w:sz w:val="20"/>
          <w:szCs w:val="20"/>
          <w:color w:val="auto"/>
        </w:rPr>
      </w:pPr>
      <w:r>
        <w:rPr>
          <w:rFonts w:ascii="Courier New" w:cs="Courier New" w:eastAsia="Courier New" w:hAnsi="Courier New"/>
          <w:sz w:val="12"/>
          <w:szCs w:val="12"/>
          <w:color w:val="auto"/>
        </w:rPr>
        <w:t>assumed the trade payables of Midwest Corporation, a subsidiary</w:t>
      </w:r>
    </w:p>
    <w:p>
      <w:pPr>
        <w:spacing w:after="0"/>
        <w:tabs>
          <w:tab w:leader="none" w:pos="2440" w:val="left"/>
        </w:tabs>
        <w:rPr>
          <w:sz w:val="20"/>
          <w:szCs w:val="20"/>
          <w:color w:val="auto"/>
        </w:rPr>
      </w:pPr>
      <w:r>
        <w:rPr>
          <w:rFonts w:ascii="Courier New" w:cs="Courier New" w:eastAsia="Courier New" w:hAnsi="Courier New"/>
          <w:sz w:val="12"/>
          <w:szCs w:val="12"/>
          <w:color w:val="auto"/>
        </w:rPr>
        <w:t>of UNR Industries for $4,784,000.</w:t>
      </w:r>
      <w:r>
        <w:rPr>
          <w:sz w:val="20"/>
          <w:szCs w:val="20"/>
          <w:color w:val="auto"/>
        </w:rPr>
        <w:tab/>
      </w:r>
      <w:r>
        <w:rPr>
          <w:rFonts w:ascii="Courier New" w:cs="Courier New" w:eastAsia="Courier New" w:hAnsi="Courier New"/>
          <w:sz w:val="11"/>
          <w:szCs w:val="11"/>
          <w:color w:val="auto"/>
        </w:rPr>
        <w:t>The purchase includes a plant</w:t>
      </w:r>
    </w:p>
    <w:p>
      <w:pPr>
        <w:spacing w:after="0"/>
        <w:rPr>
          <w:sz w:val="20"/>
          <w:szCs w:val="20"/>
          <w:color w:val="auto"/>
        </w:rPr>
      </w:pPr>
      <w:r>
        <w:rPr>
          <w:rFonts w:ascii="Courier New" w:cs="Courier New" w:eastAsia="Courier New" w:hAnsi="Courier New"/>
          <w:sz w:val="12"/>
          <w:szCs w:val="12"/>
          <w:color w:val="auto"/>
        </w:rPr>
        <w:t>in Pomeroy, Ohio for manufacturing light trackwork and Midwest's</w:t>
      </w:r>
    </w:p>
    <w:p>
      <w:pPr>
        <w:spacing w:after="0" w:line="237" w:lineRule="auto"/>
        <w:rPr>
          <w:sz w:val="20"/>
          <w:szCs w:val="20"/>
          <w:color w:val="auto"/>
        </w:rPr>
      </w:pPr>
      <w:r>
        <w:rPr>
          <w:rFonts w:ascii="Courier New" w:cs="Courier New" w:eastAsia="Courier New" w:hAnsi="Courier New"/>
          <w:sz w:val="12"/>
          <w:szCs w:val="12"/>
          <w:color w:val="auto"/>
        </w:rPr>
        <w:t>distribution business for new and used rail products.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acquisition has been reported using the purchase method of</w:t>
      </w:r>
    </w:p>
    <w:p>
      <w:pPr>
        <w:spacing w:after="0"/>
        <w:rPr>
          <w:sz w:val="20"/>
          <w:szCs w:val="20"/>
          <w:color w:val="auto"/>
        </w:rPr>
      </w:pPr>
      <w:r>
        <w:rPr>
          <w:rFonts w:ascii="Courier New" w:cs="Courier New" w:eastAsia="Courier New" w:hAnsi="Courier New"/>
          <w:sz w:val="12"/>
          <w:szCs w:val="12"/>
          <w:color w:val="auto"/>
        </w:rPr>
        <w:t>accounting and has been included in operations since the date</w:t>
      </w:r>
    </w:p>
    <w:p>
      <w:pPr>
        <w:spacing w:after="0" w:line="237" w:lineRule="auto"/>
        <w:rPr>
          <w:sz w:val="20"/>
          <w:szCs w:val="20"/>
          <w:color w:val="auto"/>
        </w:rPr>
      </w:pPr>
      <w:r>
        <w:rPr>
          <w:rFonts w:ascii="Courier New" w:cs="Courier New" w:eastAsia="Courier New" w:hAnsi="Courier New"/>
          <w:sz w:val="12"/>
          <w:szCs w:val="12"/>
          <w:color w:val="auto"/>
        </w:rPr>
        <w:t>of acquisition. The purchase price was allocated to the assets</w:t>
      </w:r>
    </w:p>
    <w:p>
      <w:pPr>
        <w:spacing w:after="0"/>
        <w:rPr>
          <w:sz w:val="20"/>
          <w:szCs w:val="20"/>
          <w:color w:val="auto"/>
        </w:rPr>
      </w:pPr>
      <w:r>
        <w:rPr>
          <w:rFonts w:ascii="Courier New" w:cs="Courier New" w:eastAsia="Courier New" w:hAnsi="Courier New"/>
          <w:sz w:val="12"/>
          <w:szCs w:val="12"/>
          <w:color w:val="auto"/>
        </w:rPr>
        <w:t>and liability based on the estimated fair values as of the</w:t>
      </w:r>
    </w:p>
    <w:p>
      <w:pPr>
        <w:spacing w:after="0"/>
        <w:tabs>
          <w:tab w:leader="none" w:pos="1300" w:val="left"/>
        </w:tabs>
        <w:rPr>
          <w:sz w:val="20"/>
          <w:szCs w:val="20"/>
          <w:color w:val="auto"/>
        </w:rPr>
      </w:pPr>
      <w:r>
        <w:rPr>
          <w:rFonts w:ascii="Courier New" w:cs="Courier New" w:eastAsia="Courier New" w:hAnsi="Courier New"/>
          <w:sz w:val="12"/>
          <w:szCs w:val="12"/>
          <w:color w:val="auto"/>
        </w:rPr>
        <w:t>acquisition date.</w:t>
      </w:r>
      <w:r>
        <w:rPr>
          <w:sz w:val="20"/>
          <w:szCs w:val="20"/>
          <w:color w:val="auto"/>
        </w:rPr>
        <w:tab/>
      </w:r>
      <w:r>
        <w:rPr>
          <w:rFonts w:ascii="Courier New" w:cs="Courier New" w:eastAsia="Courier New" w:hAnsi="Courier New"/>
          <w:sz w:val="11"/>
          <w:szCs w:val="11"/>
          <w:color w:val="auto"/>
        </w:rPr>
        <w:t>Cost in excess of net assets acquired is</w:t>
      </w:r>
    </w:p>
    <w:p>
      <w:pPr>
        <w:spacing w:after="0"/>
        <w:rPr>
          <w:sz w:val="20"/>
          <w:szCs w:val="20"/>
          <w:color w:val="auto"/>
        </w:rPr>
      </w:pPr>
      <w:r>
        <w:rPr>
          <w:rFonts w:ascii="Courier New" w:cs="Courier New" w:eastAsia="Courier New" w:hAnsi="Courier New"/>
          <w:sz w:val="12"/>
          <w:szCs w:val="12"/>
          <w:color w:val="auto"/>
        </w:rPr>
        <w:t>being amortized on a straight-line basis over 25 years.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15.</w:t>
      </w:r>
    </w:p>
    <w:p>
      <w:pPr>
        <w:spacing w:after="0"/>
        <w:rPr>
          <w:sz w:val="20"/>
          <w:szCs w:val="20"/>
          <w:color w:val="auto"/>
        </w:rPr>
      </w:pPr>
      <w:r>
        <w:rPr>
          <w:rFonts w:ascii="Courier New" w:cs="Courier New" w:eastAsia="Courier New" w:hAnsi="Courier New"/>
          <w:sz w:val="12"/>
          <w:szCs w:val="12"/>
          <w:color w:val="auto"/>
        </w:rPr>
        <w:t>Rental and Lease Information</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Company leases certain plant facilities, office facilities</w:t>
      </w:r>
    </w:p>
    <w:p>
      <w:pPr>
        <w:spacing w:after="0"/>
        <w:tabs>
          <w:tab w:leader="none" w:pos="3340" w:val="left"/>
        </w:tabs>
        <w:rPr>
          <w:sz w:val="20"/>
          <w:szCs w:val="20"/>
          <w:color w:val="auto"/>
        </w:rPr>
      </w:pPr>
      <w:r>
        <w:rPr>
          <w:rFonts w:ascii="Courier New" w:cs="Courier New" w:eastAsia="Courier New" w:hAnsi="Courier New"/>
          <w:sz w:val="12"/>
          <w:szCs w:val="12"/>
          <w:color w:val="auto"/>
        </w:rPr>
        <w:t>and equipment. Rental expense for the years</w:t>
      </w:r>
      <w:r>
        <w:rPr>
          <w:sz w:val="20"/>
          <w:szCs w:val="20"/>
          <w:color w:val="auto"/>
        </w:rPr>
        <w:tab/>
      </w:r>
      <w:r>
        <w:rPr>
          <w:rFonts w:ascii="Courier New" w:cs="Courier New" w:eastAsia="Courier New" w:hAnsi="Courier New"/>
          <w:sz w:val="11"/>
          <w:szCs w:val="11"/>
          <w:color w:val="auto"/>
        </w:rPr>
        <w:t>ended December 31,</w:t>
      </w:r>
    </w:p>
    <w:p>
      <w:pPr>
        <w:spacing w:after="0" w:line="237" w:lineRule="auto"/>
        <w:rPr>
          <w:sz w:val="20"/>
          <w:szCs w:val="20"/>
          <w:color w:val="auto"/>
        </w:rPr>
      </w:pPr>
      <w:r>
        <w:rPr>
          <w:rFonts w:ascii="Courier New" w:cs="Courier New" w:eastAsia="Courier New" w:hAnsi="Courier New"/>
          <w:sz w:val="12"/>
          <w:szCs w:val="12"/>
          <w:color w:val="auto"/>
        </w:rPr>
        <w:t>1995, 1994 and 1993 amounted to $1,867,000, $1,693,000, and</w:t>
      </w:r>
    </w:p>
    <w:p>
      <w:pPr>
        <w:spacing w:after="0"/>
        <w:rPr>
          <w:sz w:val="20"/>
          <w:szCs w:val="20"/>
          <w:color w:val="auto"/>
        </w:rPr>
      </w:pPr>
      <w:r>
        <w:rPr>
          <w:rFonts w:ascii="Courier New" w:cs="Courier New" w:eastAsia="Courier New" w:hAnsi="Courier New"/>
          <w:sz w:val="12"/>
          <w:szCs w:val="12"/>
          <w:color w:val="auto"/>
        </w:rPr>
        <w:t>$1,877,000, respectively.</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At December 31, 1995, the Company is committed to total minimal</w:t>
      </w:r>
    </w:p>
    <w:p>
      <w:pPr>
        <w:spacing w:after="0"/>
        <w:tabs>
          <w:tab w:leader="none" w:pos="3340" w:val="left"/>
        </w:tabs>
        <w:rPr>
          <w:sz w:val="20"/>
          <w:szCs w:val="20"/>
          <w:color w:val="auto"/>
        </w:rPr>
      </w:pPr>
      <w:r>
        <w:rPr>
          <w:rFonts w:ascii="Courier New" w:cs="Courier New" w:eastAsia="Courier New" w:hAnsi="Courier New"/>
          <w:sz w:val="12"/>
          <w:szCs w:val="12"/>
          <w:color w:val="auto"/>
        </w:rPr>
        <w:t>rental payments under all noncancellable</w:t>
      </w:r>
      <w:r>
        <w:rPr>
          <w:sz w:val="20"/>
          <w:szCs w:val="20"/>
          <w:color w:val="auto"/>
        </w:rPr>
        <w:tab/>
      </w:r>
      <w:r>
        <w:rPr>
          <w:rFonts w:ascii="Courier New" w:cs="Courier New" w:eastAsia="Courier New" w:hAnsi="Courier New"/>
          <w:sz w:val="11"/>
          <w:szCs w:val="11"/>
          <w:color w:val="auto"/>
        </w:rPr>
        <w:t>operating leases of</w:t>
      </w:r>
    </w:p>
    <w:p>
      <w:pPr>
        <w:spacing w:after="0"/>
        <w:tabs>
          <w:tab w:leader="none" w:pos="960" w:val="left"/>
          <w:tab w:leader="none" w:pos="2780" w:val="left"/>
        </w:tabs>
        <w:rPr>
          <w:sz w:val="20"/>
          <w:szCs w:val="20"/>
          <w:color w:val="auto"/>
        </w:rPr>
      </w:pPr>
      <w:r>
        <w:rPr>
          <w:rFonts w:ascii="Courier New" w:cs="Courier New" w:eastAsia="Courier New" w:hAnsi="Courier New"/>
          <w:sz w:val="12"/>
          <w:szCs w:val="12"/>
          <w:color w:val="auto"/>
        </w:rPr>
        <w:t>$1,417,000 .</w:t>
        <w:tab/>
        <w:t>Generally, these leases</w:t>
      </w:r>
      <w:r>
        <w:rPr>
          <w:sz w:val="20"/>
          <w:szCs w:val="20"/>
          <w:color w:val="auto"/>
        </w:rPr>
        <w:tab/>
      </w:r>
      <w:r>
        <w:rPr>
          <w:rFonts w:ascii="Courier New" w:cs="Courier New" w:eastAsia="Courier New" w:hAnsi="Courier New"/>
          <w:sz w:val="11"/>
          <w:szCs w:val="11"/>
          <w:color w:val="auto"/>
        </w:rPr>
        <w:t>include escalation</w:t>
      </w:r>
    </w:p>
    <w:p>
      <w:pPr>
        <w:spacing w:after="0"/>
        <w:rPr>
          <w:sz w:val="20"/>
          <w:szCs w:val="20"/>
          <w:color w:val="auto"/>
        </w:rPr>
      </w:pPr>
      <w:r>
        <w:rPr>
          <w:rFonts w:ascii="Courier New" w:cs="Courier New" w:eastAsia="Courier New" w:hAnsi="Courier New"/>
          <w:sz w:val="12"/>
          <w:szCs w:val="12"/>
          <w:color w:val="auto"/>
        </w:rPr>
        <w:t>clauses.</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minimum future rental commitments are payable as follows:</w:t>
      </w:r>
    </w:p>
    <w:p>
      <w:pPr>
        <w:spacing w:after="0"/>
        <w:rPr>
          <w:sz w:val="20"/>
          <w:szCs w:val="20"/>
          <w:color w:val="auto"/>
        </w:rPr>
      </w:pPr>
      <w:r>
        <w:rPr>
          <w:rFonts w:ascii="Courier New" w:cs="Courier New" w:eastAsia="Courier New" w:hAnsi="Courier New"/>
          <w:sz w:val="12"/>
          <w:szCs w:val="12"/>
          <w:color w:val="auto"/>
        </w:rPr>
        <w:t>1996 - $863,000; 1997 - $377,000; 1998 - $87,000; 1999 -</w:t>
      </w:r>
    </w:p>
    <w:p>
      <w:pPr>
        <w:spacing w:after="0" w:line="237" w:lineRule="auto"/>
        <w:rPr>
          <w:sz w:val="20"/>
          <w:szCs w:val="20"/>
          <w:color w:val="auto"/>
        </w:rPr>
      </w:pPr>
      <w:r>
        <w:rPr>
          <w:rFonts w:ascii="Courier New" w:cs="Courier New" w:eastAsia="Courier New" w:hAnsi="Courier New"/>
          <w:sz w:val="12"/>
          <w:szCs w:val="12"/>
          <w:color w:val="auto"/>
        </w:rPr>
        <w:t>$70,000; and 2000 - $20,000.</w:t>
      </w:r>
    </w:p>
    <w:p>
      <w:pPr>
        <w:sectPr>
          <w:pgSz w:w="11900" w:h="16838" w:orient="portrait"/>
          <w:cols w:equalWidth="0" w:num="1">
            <w:col w:w="10239"/>
          </w:cols>
          <w:pgMar w:left="220" w:top="389"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2"/>
          <w:szCs w:val="12"/>
          <w:color w:val="auto"/>
        </w:rPr>
        <w:t>Note 16.</w:t>
      </w:r>
    </w:p>
    <w:p>
      <w:pPr>
        <w:spacing w:after="0"/>
        <w:rPr>
          <w:sz w:val="20"/>
          <w:szCs w:val="20"/>
          <w:color w:val="auto"/>
        </w:rPr>
      </w:pPr>
      <w:r>
        <w:rPr>
          <w:rFonts w:ascii="Courier New" w:cs="Courier New" w:eastAsia="Courier New" w:hAnsi="Courier New"/>
          <w:sz w:val="12"/>
          <w:szCs w:val="12"/>
          <w:color w:val="auto"/>
        </w:rPr>
        <w:t>Retirement Plans</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Substantially all of the Company's hourly paid employees are</w:t>
      </w:r>
    </w:p>
    <w:p>
      <w:pPr>
        <w:spacing w:after="0"/>
        <w:rPr>
          <w:sz w:val="20"/>
          <w:szCs w:val="20"/>
          <w:color w:val="auto"/>
        </w:rPr>
      </w:pPr>
      <w:r>
        <w:rPr>
          <w:rFonts w:ascii="Courier New" w:cs="Courier New" w:eastAsia="Courier New" w:hAnsi="Courier New"/>
          <w:sz w:val="12"/>
          <w:szCs w:val="12"/>
          <w:color w:val="auto"/>
        </w:rPr>
        <w:t>covered by one of the Company's noncontributory, defined benefit</w:t>
      </w:r>
    </w:p>
    <w:p>
      <w:pPr>
        <w:spacing w:after="0"/>
        <w:tabs>
          <w:tab w:leader="none" w:pos="540" w:val="left"/>
        </w:tabs>
        <w:rPr>
          <w:sz w:val="20"/>
          <w:szCs w:val="20"/>
          <w:color w:val="auto"/>
        </w:rPr>
      </w:pPr>
      <w:r>
        <w:rPr>
          <w:rFonts w:ascii="Courier New" w:cs="Courier New" w:eastAsia="Courier New" w:hAnsi="Courier New"/>
          <w:sz w:val="12"/>
          <w:szCs w:val="12"/>
          <w:color w:val="auto"/>
        </w:rPr>
        <w:t>plans.</w:t>
      </w:r>
      <w:r>
        <w:rPr>
          <w:sz w:val="20"/>
          <w:szCs w:val="20"/>
          <w:color w:val="auto"/>
        </w:rPr>
        <w:tab/>
      </w:r>
      <w:r>
        <w:rPr>
          <w:rFonts w:ascii="Courier New" w:cs="Courier New" w:eastAsia="Courier New" w:hAnsi="Courier New"/>
          <w:sz w:val="11"/>
          <w:szCs w:val="11"/>
          <w:color w:val="auto"/>
        </w:rPr>
        <w:t>Hourly nonunion employees are also covered by a defined</w:t>
      </w:r>
    </w:p>
    <w:p>
      <w:pPr>
        <w:spacing w:after="0"/>
        <w:rPr>
          <w:sz w:val="20"/>
          <w:szCs w:val="20"/>
          <w:color w:val="auto"/>
        </w:rPr>
      </w:pPr>
      <w:r>
        <w:rPr>
          <w:rFonts w:ascii="Courier New" w:cs="Courier New" w:eastAsia="Courier New" w:hAnsi="Courier New"/>
          <w:sz w:val="12"/>
          <w:szCs w:val="12"/>
          <w:color w:val="auto"/>
        </w:rPr>
        <w:t>contribution plan with contributions fixed at $0.12 per hour</w:t>
      </w:r>
    </w:p>
    <w:p>
      <w:pPr>
        <w:spacing w:after="0"/>
        <w:tabs>
          <w:tab w:leader="none" w:pos="600" w:val="left"/>
          <w:tab w:leader="none" w:pos="3900" w:val="left"/>
        </w:tabs>
        <w:rPr>
          <w:sz w:val="20"/>
          <w:szCs w:val="20"/>
          <w:color w:val="auto"/>
        </w:rPr>
      </w:pPr>
      <w:r>
        <w:rPr>
          <w:rFonts w:ascii="Courier New" w:cs="Courier New" w:eastAsia="Courier New" w:hAnsi="Courier New"/>
          <w:sz w:val="12"/>
          <w:szCs w:val="12"/>
          <w:color w:val="auto"/>
        </w:rPr>
        <w:t>worked.</w:t>
        <w:tab/>
        <w:t>Substantially all of the Company's salaried</w:t>
      </w:r>
      <w:r>
        <w:rPr>
          <w:sz w:val="20"/>
          <w:szCs w:val="20"/>
          <w:color w:val="auto"/>
        </w:rPr>
        <w:tab/>
      </w:r>
      <w:r>
        <w:rPr>
          <w:rFonts w:ascii="Courier New" w:cs="Courier New" w:eastAsia="Courier New" w:hAnsi="Courier New"/>
          <w:sz w:val="11"/>
          <w:szCs w:val="11"/>
          <w:color w:val="auto"/>
        </w:rPr>
        <w:t>employees</w:t>
      </w:r>
    </w:p>
    <w:p>
      <w:pPr>
        <w:spacing w:after="0"/>
        <w:rPr>
          <w:sz w:val="20"/>
          <w:szCs w:val="20"/>
          <w:color w:val="auto"/>
        </w:rPr>
      </w:pPr>
      <w:r>
        <w:rPr>
          <w:rFonts w:ascii="Courier New" w:cs="Courier New" w:eastAsia="Courier New" w:hAnsi="Courier New"/>
          <w:sz w:val="12"/>
          <w:szCs w:val="12"/>
          <w:color w:val="auto"/>
        </w:rPr>
        <w:t>are covered by a defined contribution plan established by the</w:t>
      </w:r>
    </w:p>
    <w:p>
      <w:pPr>
        <w:spacing w:after="0" w:line="237" w:lineRule="auto"/>
        <w:rPr>
          <w:sz w:val="20"/>
          <w:szCs w:val="20"/>
          <w:color w:val="auto"/>
        </w:rPr>
      </w:pPr>
      <w:r>
        <w:rPr>
          <w:rFonts w:ascii="Courier New" w:cs="Courier New" w:eastAsia="Courier New" w:hAnsi="Courier New"/>
          <w:sz w:val="12"/>
          <w:szCs w:val="12"/>
          <w:color w:val="auto"/>
        </w:rPr>
        <w:t>Company.</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Benefits for hourly employees over age 21 are generally based on</w:t>
      </w:r>
    </w:p>
    <w:p>
      <w:pPr>
        <w:spacing w:after="0"/>
        <w:tabs>
          <w:tab w:leader="none" w:pos="1300" w:val="left"/>
        </w:tabs>
        <w:rPr>
          <w:sz w:val="20"/>
          <w:szCs w:val="20"/>
          <w:color w:val="auto"/>
        </w:rPr>
      </w:pPr>
      <w:r>
        <w:rPr>
          <w:rFonts w:ascii="Courier New" w:cs="Courier New" w:eastAsia="Courier New" w:hAnsi="Courier New"/>
          <w:sz w:val="12"/>
          <w:szCs w:val="12"/>
          <w:color w:val="auto"/>
        </w:rPr>
        <w:t>hours of service.</w:t>
      </w:r>
      <w:r>
        <w:rPr>
          <w:sz w:val="20"/>
          <w:szCs w:val="20"/>
          <w:color w:val="auto"/>
        </w:rPr>
        <w:tab/>
      </w:r>
      <w:r>
        <w:rPr>
          <w:rFonts w:ascii="Courier New" w:cs="Courier New" w:eastAsia="Courier New" w:hAnsi="Courier New"/>
          <w:sz w:val="11"/>
          <w:szCs w:val="11"/>
          <w:color w:val="auto"/>
        </w:rPr>
        <w:t>The salaried plan for employees over age 21</w:t>
      </w:r>
    </w:p>
    <w:p>
      <w:pPr>
        <w:spacing w:after="0"/>
        <w:tabs>
          <w:tab w:leader="none" w:pos="880" w:val="left"/>
        </w:tabs>
        <w:rPr>
          <w:sz w:val="20"/>
          <w:szCs w:val="20"/>
          <w:color w:val="auto"/>
        </w:rPr>
      </w:pPr>
      <w:r>
        <w:rPr>
          <w:rFonts w:ascii="Courier New" w:cs="Courier New" w:eastAsia="Courier New" w:hAnsi="Courier New"/>
          <w:sz w:val="12"/>
          <w:szCs w:val="12"/>
          <w:color w:val="auto"/>
        </w:rPr>
        <w:t>is based on</w:t>
      </w:r>
      <w:r>
        <w:rPr>
          <w:sz w:val="20"/>
          <w:szCs w:val="20"/>
          <w:color w:val="auto"/>
        </w:rPr>
        <w:tab/>
      </w:r>
      <w:r>
        <w:rPr>
          <w:rFonts w:ascii="Courier New" w:cs="Courier New" w:eastAsia="Courier New" w:hAnsi="Courier New"/>
          <w:sz w:val="11"/>
          <w:szCs w:val="11"/>
          <w:color w:val="auto"/>
        </w:rPr>
        <w:t>years of qualifying service.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480" w:type="dxa"/>
            <w:vAlign w:val="bottom"/>
            <w:gridSpan w:val="5"/>
          </w:tcPr>
          <w:p>
            <w:pPr>
              <w:spacing w:after="0"/>
              <w:rPr>
                <w:sz w:val="20"/>
                <w:szCs w:val="20"/>
                <w:color w:val="auto"/>
              </w:rPr>
            </w:pPr>
            <w:r>
              <w:rPr>
                <w:rFonts w:ascii="Courier New" w:cs="Courier New" w:eastAsia="Courier New" w:hAnsi="Courier New"/>
                <w:sz w:val="12"/>
                <w:szCs w:val="12"/>
                <w:color w:val="auto"/>
              </w:rPr>
              <w:t>The Company's funding policy for defined benefit plans is to</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4480" w:type="dxa"/>
            <w:vAlign w:val="bottom"/>
            <w:gridSpan w:val="5"/>
          </w:tcPr>
          <w:p>
            <w:pPr>
              <w:spacing w:after="0"/>
              <w:rPr>
                <w:sz w:val="20"/>
                <w:szCs w:val="20"/>
                <w:color w:val="auto"/>
              </w:rPr>
            </w:pPr>
            <w:r>
              <w:rPr>
                <w:rFonts w:ascii="Courier New" w:cs="Courier New" w:eastAsia="Courier New" w:hAnsi="Courier New"/>
                <w:sz w:val="12"/>
                <w:szCs w:val="12"/>
                <w:color w:val="auto"/>
              </w:rPr>
              <w:t>contribute the minimum required by the Employee Retirement</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060" w:type="dxa"/>
            <w:vAlign w:val="bottom"/>
          </w:tcPr>
          <w:p>
            <w:pPr>
              <w:spacing w:after="0"/>
              <w:rPr>
                <w:sz w:val="20"/>
                <w:szCs w:val="20"/>
                <w:color w:val="auto"/>
              </w:rPr>
            </w:pPr>
            <w:r>
              <w:rPr>
                <w:rFonts w:ascii="Courier New" w:cs="Courier New" w:eastAsia="Courier New" w:hAnsi="Courier New"/>
                <w:sz w:val="12"/>
                <w:szCs w:val="12"/>
                <w:color w:val="auto"/>
              </w:rPr>
              <w:t>Income Security Act of 1974.</w:t>
            </w:r>
          </w:p>
        </w:tc>
        <w:tc>
          <w:tcPr>
            <w:tcW w:w="126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Net periodic</w:t>
            </w:r>
          </w:p>
        </w:tc>
        <w:tc>
          <w:tcPr>
            <w:tcW w:w="1460" w:type="dxa"/>
            <w:vAlign w:val="bottom"/>
            <w:gridSpan w:val="3"/>
          </w:tcPr>
          <w:p>
            <w:pPr>
              <w:ind w:left="40"/>
              <w:spacing w:after="0"/>
              <w:rPr>
                <w:sz w:val="20"/>
                <w:szCs w:val="20"/>
                <w:color w:val="auto"/>
              </w:rPr>
            </w:pPr>
            <w:r>
              <w:rPr>
                <w:rFonts w:ascii="Courier New" w:cs="Courier New" w:eastAsia="Courier New" w:hAnsi="Courier New"/>
                <w:sz w:val="12"/>
                <w:szCs w:val="12"/>
                <w:color w:val="auto"/>
                <w:w w:val="97"/>
              </w:rPr>
              <w:t>pension cost for the</w:t>
            </w: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4480" w:type="dxa"/>
            <w:vAlign w:val="bottom"/>
            <w:gridSpan w:val="5"/>
          </w:tcPr>
          <w:p>
            <w:pPr>
              <w:spacing w:after="0"/>
              <w:rPr>
                <w:sz w:val="20"/>
                <w:szCs w:val="20"/>
                <w:color w:val="auto"/>
              </w:rPr>
            </w:pPr>
            <w:r>
              <w:rPr>
                <w:rFonts w:ascii="Courier New" w:cs="Courier New" w:eastAsia="Courier New" w:hAnsi="Courier New"/>
                <w:sz w:val="12"/>
                <w:szCs w:val="12"/>
                <w:color w:val="auto"/>
                <w:w w:val="96"/>
              </w:rPr>
              <w:t>three years ended December 31, 1995 is summarized as follows (in</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060" w:type="dxa"/>
            <w:vAlign w:val="bottom"/>
          </w:tcPr>
          <w:p>
            <w:pPr>
              <w:spacing w:after="0"/>
              <w:rPr>
                <w:sz w:val="20"/>
                <w:szCs w:val="20"/>
                <w:color w:val="auto"/>
              </w:rPr>
            </w:pPr>
            <w:r>
              <w:rPr>
                <w:rFonts w:ascii="Courier New" w:cs="Courier New" w:eastAsia="Courier New" w:hAnsi="Courier New"/>
                <w:sz w:val="12"/>
                <w:szCs w:val="12"/>
                <w:color w:val="auto"/>
              </w:rPr>
              <w:t>thousands):</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70"/>
        </w:trPr>
        <w:tc>
          <w:tcPr>
            <w:tcW w:w="2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ind w:left="40"/>
              <w:spacing w:after="0"/>
              <w:rPr>
                <w:sz w:val="20"/>
                <w:szCs w:val="20"/>
                <w:color w:val="auto"/>
              </w:rPr>
            </w:pPr>
            <w:r>
              <w:rPr>
                <w:rFonts w:ascii="Courier New" w:cs="Courier New" w:eastAsia="Courier New" w:hAnsi="Courier New"/>
                <w:sz w:val="12"/>
                <w:szCs w:val="12"/>
                <w:color w:val="auto"/>
                <w:w w:val="90"/>
              </w:rPr>
              <w:t>1995</w:t>
            </w:r>
          </w:p>
        </w:tc>
        <w:tc>
          <w:tcPr>
            <w:tcW w:w="840" w:type="dxa"/>
            <w:vAlign w:val="bottom"/>
          </w:tcPr>
          <w:p>
            <w:pPr>
              <w:spacing w:after="0"/>
              <w:rPr>
                <w:sz w:val="23"/>
                <w:szCs w:val="23"/>
                <w:color w:val="auto"/>
              </w:rPr>
            </w:pPr>
          </w:p>
        </w:tc>
        <w:tc>
          <w:tcPr>
            <w:tcW w:w="300" w:type="dxa"/>
            <w:vAlign w:val="bottom"/>
          </w:tcPr>
          <w:p>
            <w:pPr>
              <w:spacing w:after="0"/>
              <w:rPr>
                <w:sz w:val="20"/>
                <w:szCs w:val="20"/>
                <w:color w:val="auto"/>
              </w:rPr>
            </w:pPr>
            <w:r>
              <w:rPr>
                <w:rFonts w:ascii="Courier New" w:cs="Courier New" w:eastAsia="Courier New" w:hAnsi="Courier New"/>
                <w:sz w:val="12"/>
                <w:szCs w:val="12"/>
                <w:color w:val="auto"/>
                <w:w w:val="97"/>
              </w:rPr>
              <w:t>1994</w:t>
            </w:r>
          </w:p>
        </w:tc>
        <w:tc>
          <w:tcPr>
            <w:tcW w:w="60" w:type="dxa"/>
            <w:vAlign w:val="bottom"/>
          </w:tcPr>
          <w:p>
            <w:pPr>
              <w:spacing w:after="0"/>
              <w:rPr>
                <w:sz w:val="23"/>
                <w:szCs w:val="23"/>
                <w:color w:val="auto"/>
              </w:rPr>
            </w:pPr>
          </w:p>
        </w:tc>
        <w:tc>
          <w:tcPr>
            <w:tcW w:w="1160" w:type="dxa"/>
            <w:vAlign w:val="bottom"/>
          </w:tcPr>
          <w:p>
            <w:pPr>
              <w:ind w:left="640"/>
              <w:spacing w:after="0"/>
              <w:rPr>
                <w:sz w:val="20"/>
                <w:szCs w:val="20"/>
                <w:color w:val="auto"/>
              </w:rPr>
            </w:pPr>
            <w:r>
              <w:rPr>
                <w:rFonts w:ascii="Courier New" w:cs="Courier New" w:eastAsia="Courier New" w:hAnsi="Courier New"/>
                <w:sz w:val="12"/>
                <w:szCs w:val="12"/>
                <w:color w:val="auto"/>
              </w:rPr>
              <w:t>1993</w:t>
            </w:r>
          </w:p>
        </w:tc>
        <w:tc>
          <w:tcPr>
            <w:tcW w:w="15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2060" w:type="dxa"/>
            <w:vAlign w:val="bottom"/>
          </w:tcPr>
          <w:p>
            <w:pPr>
              <w:spacing w:after="0"/>
              <w:rPr>
                <w:sz w:val="20"/>
                <w:szCs w:val="20"/>
                <w:color w:val="auto"/>
              </w:rPr>
            </w:pPr>
            <w:r>
              <w:rPr>
                <w:rFonts w:ascii="Courier New" w:cs="Courier New" w:eastAsia="Courier New" w:hAnsi="Courier New"/>
                <w:sz w:val="12"/>
                <w:szCs w:val="12"/>
                <w:color w:val="auto"/>
              </w:rPr>
              <w:t>Service cost</w:t>
            </w:r>
          </w:p>
        </w:tc>
        <w:tc>
          <w:tcPr>
            <w:tcW w:w="42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ind w:left="40"/>
              <w:spacing w:after="0"/>
              <w:rPr>
                <w:sz w:val="20"/>
                <w:szCs w:val="20"/>
                <w:color w:val="auto"/>
              </w:rPr>
            </w:pPr>
            <w:r>
              <w:rPr>
                <w:rFonts w:ascii="Courier New" w:cs="Courier New" w:eastAsia="Courier New" w:hAnsi="Courier New"/>
                <w:sz w:val="12"/>
                <w:szCs w:val="12"/>
                <w:color w:val="auto"/>
              </w:rPr>
              <w:t>71</w:t>
            </w:r>
          </w:p>
        </w:tc>
        <w:tc>
          <w:tcPr>
            <w:tcW w:w="320" w:type="dxa"/>
            <w:vAlign w:val="bottom"/>
          </w:tcPr>
          <w:p>
            <w:pPr>
              <w:ind w:left="40"/>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641"/>
              <w:spacing w:after="0"/>
              <w:rPr>
                <w:sz w:val="20"/>
                <w:szCs w:val="20"/>
                <w:color w:val="auto"/>
              </w:rPr>
            </w:pPr>
            <w:r>
              <w:rPr>
                <w:rFonts w:ascii="Courier New" w:cs="Courier New" w:eastAsia="Courier New" w:hAnsi="Courier New"/>
                <w:sz w:val="12"/>
                <w:szCs w:val="12"/>
                <w:color w:val="auto"/>
                <w:w w:val="82"/>
              </w:rPr>
              <w:t>78</w:t>
            </w:r>
          </w:p>
        </w:tc>
        <w:tc>
          <w:tcPr>
            <w:tcW w:w="30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1220" w:type="dxa"/>
            <w:vAlign w:val="bottom"/>
            <w:gridSpan w:val="2"/>
          </w:tcPr>
          <w:p>
            <w:pPr>
              <w:jc w:val="right"/>
              <w:ind w:right="1021"/>
              <w:spacing w:after="0"/>
              <w:rPr>
                <w:sz w:val="20"/>
                <w:szCs w:val="20"/>
                <w:color w:val="auto"/>
              </w:rPr>
            </w:pPr>
            <w:r>
              <w:rPr>
                <w:rFonts w:ascii="Courier New" w:cs="Courier New" w:eastAsia="Courier New" w:hAnsi="Courier New"/>
                <w:sz w:val="12"/>
                <w:szCs w:val="12"/>
                <w:color w:val="auto"/>
                <w:w w:val="82"/>
              </w:rPr>
              <w:t>61</w:t>
            </w:r>
          </w:p>
        </w:tc>
        <w:tc>
          <w:tcPr>
            <w:tcW w:w="15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35"/>
        </w:trPr>
        <w:tc>
          <w:tcPr>
            <w:tcW w:w="2060" w:type="dxa"/>
            <w:vAlign w:val="bottom"/>
          </w:tcPr>
          <w:p>
            <w:pPr>
              <w:spacing w:after="0"/>
              <w:rPr>
                <w:sz w:val="20"/>
                <w:szCs w:val="20"/>
                <w:color w:val="auto"/>
              </w:rPr>
            </w:pPr>
            <w:r>
              <w:rPr>
                <w:rFonts w:ascii="Courier New" w:cs="Courier New" w:eastAsia="Courier New" w:hAnsi="Courier New"/>
                <w:sz w:val="12"/>
                <w:szCs w:val="12"/>
                <w:color w:val="auto"/>
              </w:rPr>
              <w:t>Interest cost</w:t>
            </w:r>
          </w:p>
        </w:tc>
        <w:tc>
          <w:tcPr>
            <w:tcW w:w="420" w:type="dxa"/>
            <w:vAlign w:val="bottom"/>
          </w:tcPr>
          <w:p>
            <w:pPr>
              <w:ind w:left="180"/>
              <w:spacing w:after="0"/>
              <w:rPr>
                <w:sz w:val="20"/>
                <w:szCs w:val="20"/>
                <w:color w:val="auto"/>
              </w:rPr>
            </w:pPr>
            <w:r>
              <w:rPr>
                <w:rFonts w:ascii="Courier New" w:cs="Courier New" w:eastAsia="Courier New" w:hAnsi="Courier New"/>
                <w:sz w:val="12"/>
                <w:szCs w:val="12"/>
                <w:color w:val="auto"/>
              </w:rPr>
              <w:t>121</w:t>
            </w:r>
          </w:p>
        </w:tc>
        <w:tc>
          <w:tcPr>
            <w:tcW w:w="840" w:type="dxa"/>
            <w:vAlign w:val="bottom"/>
          </w:tcPr>
          <w:p>
            <w:pPr>
              <w:spacing w:after="0"/>
              <w:rPr>
                <w:sz w:val="11"/>
                <w:szCs w:val="11"/>
                <w:color w:val="auto"/>
              </w:rPr>
            </w:pPr>
          </w:p>
        </w:tc>
        <w:tc>
          <w:tcPr>
            <w:tcW w:w="320" w:type="dxa"/>
            <w:vAlign w:val="bottom"/>
          </w:tcPr>
          <w:p>
            <w:pPr>
              <w:ind w:left="40"/>
              <w:spacing w:after="0"/>
              <w:rPr>
                <w:sz w:val="20"/>
                <w:szCs w:val="20"/>
                <w:color w:val="auto"/>
              </w:rPr>
            </w:pPr>
            <w:r>
              <w:rPr>
                <w:rFonts w:ascii="Courier New" w:cs="Courier New" w:eastAsia="Courier New" w:hAnsi="Courier New"/>
                <w:sz w:val="12"/>
                <w:szCs w:val="12"/>
                <w:color w:val="auto"/>
              </w:rPr>
              <w:t>110</w:t>
            </w:r>
          </w:p>
        </w:tc>
        <w:tc>
          <w:tcPr>
            <w:tcW w:w="8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Courier New" w:cs="Courier New" w:eastAsia="Courier New" w:hAnsi="Courier New"/>
                <w:sz w:val="12"/>
                <w:szCs w:val="12"/>
                <w:color w:val="auto"/>
              </w:rPr>
              <w:t>99</w:t>
            </w: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060" w:type="dxa"/>
            <w:vAlign w:val="bottom"/>
          </w:tcPr>
          <w:p>
            <w:pPr>
              <w:spacing w:after="0"/>
              <w:rPr>
                <w:sz w:val="20"/>
                <w:szCs w:val="20"/>
                <w:color w:val="auto"/>
              </w:rPr>
            </w:pPr>
            <w:r>
              <w:rPr>
                <w:rFonts w:ascii="Courier New" w:cs="Courier New" w:eastAsia="Courier New" w:hAnsi="Courier New"/>
                <w:sz w:val="12"/>
                <w:szCs w:val="12"/>
                <w:color w:val="auto"/>
              </w:rPr>
              <w:t>Actual return on plan assets</w:t>
            </w:r>
          </w:p>
        </w:tc>
        <w:tc>
          <w:tcPr>
            <w:tcW w:w="126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(131)</w:t>
            </w:r>
          </w:p>
        </w:tc>
        <w:tc>
          <w:tcPr>
            <w:tcW w:w="116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(120)</w:t>
            </w:r>
          </w:p>
        </w:tc>
        <w:tc>
          <w:tcPr>
            <w:tcW w:w="360" w:type="dxa"/>
            <w:vAlign w:val="bottom"/>
            <w:gridSpan w:val="2"/>
          </w:tcPr>
          <w:p>
            <w:pPr>
              <w:spacing w:after="0"/>
              <w:rPr>
                <w:sz w:val="20"/>
                <w:szCs w:val="20"/>
                <w:color w:val="auto"/>
              </w:rPr>
            </w:pPr>
            <w:r>
              <w:rPr>
                <w:rFonts w:ascii="Courier New" w:cs="Courier New" w:eastAsia="Courier New" w:hAnsi="Courier New"/>
                <w:sz w:val="12"/>
                <w:szCs w:val="12"/>
                <w:color w:val="auto"/>
                <w:w w:val="94"/>
              </w:rPr>
              <w:t>(114)</w:t>
            </w:r>
          </w:p>
        </w:tc>
        <w:tc>
          <w:tcPr>
            <w:tcW w:w="1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060" w:type="dxa"/>
            <w:vAlign w:val="bottom"/>
          </w:tcPr>
          <w:p>
            <w:pPr>
              <w:spacing w:after="0"/>
              <w:rPr>
                <w:sz w:val="20"/>
                <w:szCs w:val="20"/>
                <w:color w:val="auto"/>
              </w:rPr>
            </w:pPr>
            <w:r>
              <w:rPr>
                <w:rFonts w:ascii="Courier New" w:cs="Courier New" w:eastAsia="Courier New" w:hAnsi="Courier New"/>
                <w:sz w:val="12"/>
                <w:szCs w:val="12"/>
                <w:color w:val="auto"/>
              </w:rPr>
              <w:t>Other</w:t>
            </w:r>
          </w:p>
        </w:tc>
        <w:tc>
          <w:tcPr>
            <w:tcW w:w="420" w:type="dxa"/>
            <w:vAlign w:val="bottom"/>
          </w:tcPr>
          <w:p>
            <w:pPr>
              <w:spacing w:after="0"/>
              <w:rPr>
                <w:sz w:val="11"/>
                <w:szCs w:val="11"/>
                <w:color w:val="auto"/>
              </w:rPr>
            </w:pPr>
          </w:p>
        </w:tc>
        <w:tc>
          <w:tcPr>
            <w:tcW w:w="840" w:type="dxa"/>
            <w:vAlign w:val="bottom"/>
          </w:tcPr>
          <w:p>
            <w:pPr>
              <w:ind w:left="320"/>
              <w:spacing w:after="0"/>
              <w:rPr>
                <w:sz w:val="20"/>
                <w:szCs w:val="20"/>
                <w:color w:val="auto"/>
              </w:rPr>
            </w:pPr>
            <w:r>
              <w:rPr>
                <w:rFonts w:ascii="Courier New" w:cs="Courier New" w:eastAsia="Courier New" w:hAnsi="Courier New"/>
                <w:sz w:val="12"/>
                <w:szCs w:val="12"/>
                <w:color w:val="auto"/>
              </w:rPr>
              <w:t>(3)</w:t>
            </w:r>
          </w:p>
        </w:tc>
        <w:tc>
          <w:tcPr>
            <w:tcW w:w="320" w:type="dxa"/>
            <w:vAlign w:val="bottom"/>
          </w:tcPr>
          <w:p>
            <w:pPr>
              <w:spacing w:after="0"/>
              <w:rPr>
                <w:sz w:val="11"/>
                <w:szCs w:val="11"/>
                <w:color w:val="auto"/>
              </w:rPr>
            </w:pPr>
          </w:p>
        </w:tc>
        <w:tc>
          <w:tcPr>
            <w:tcW w:w="84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(3)</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2"/>
                <w:szCs w:val="12"/>
                <w:color w:val="auto"/>
              </w:rPr>
              <w:t>(11)</w:t>
            </w:r>
          </w:p>
        </w:tc>
        <w:tc>
          <w:tcPr>
            <w:tcW w:w="15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060" w:type="dxa"/>
            <w:vAlign w:val="bottom"/>
          </w:tcPr>
          <w:p>
            <w:pPr>
              <w:spacing w:after="0"/>
              <w:rPr>
                <w:sz w:val="20"/>
                <w:szCs w:val="20"/>
                <w:color w:val="auto"/>
              </w:rPr>
            </w:pPr>
            <w:r>
              <w:rPr>
                <w:rFonts w:ascii="Courier New" w:cs="Courier New" w:eastAsia="Courier New" w:hAnsi="Courier New"/>
                <w:sz w:val="12"/>
                <w:szCs w:val="12"/>
                <w:color w:val="auto"/>
              </w:rPr>
              <w:t>Net periodic pension cost</w:t>
            </w:r>
          </w:p>
        </w:tc>
        <w:tc>
          <w:tcPr>
            <w:tcW w:w="42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ind w:left="40"/>
              <w:spacing w:after="0"/>
              <w:rPr>
                <w:sz w:val="20"/>
                <w:szCs w:val="20"/>
                <w:color w:val="auto"/>
              </w:rPr>
            </w:pPr>
            <w:r>
              <w:rPr>
                <w:rFonts w:ascii="Courier New" w:cs="Courier New" w:eastAsia="Courier New" w:hAnsi="Courier New"/>
                <w:sz w:val="12"/>
                <w:szCs w:val="12"/>
                <w:color w:val="auto"/>
              </w:rPr>
              <w:t>58</w:t>
            </w:r>
          </w:p>
        </w:tc>
        <w:tc>
          <w:tcPr>
            <w:tcW w:w="320" w:type="dxa"/>
            <w:vAlign w:val="bottom"/>
          </w:tcPr>
          <w:p>
            <w:pPr>
              <w:ind w:left="40"/>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641"/>
              <w:spacing w:after="0"/>
              <w:rPr>
                <w:sz w:val="20"/>
                <w:szCs w:val="20"/>
                <w:color w:val="auto"/>
              </w:rPr>
            </w:pPr>
            <w:r>
              <w:rPr>
                <w:rFonts w:ascii="Courier New" w:cs="Courier New" w:eastAsia="Courier New" w:hAnsi="Courier New"/>
                <w:sz w:val="12"/>
                <w:szCs w:val="12"/>
                <w:color w:val="auto"/>
                <w:w w:val="82"/>
              </w:rPr>
              <w:t>65</w:t>
            </w:r>
          </w:p>
        </w:tc>
        <w:tc>
          <w:tcPr>
            <w:tcW w:w="30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1220" w:type="dxa"/>
            <w:vAlign w:val="bottom"/>
            <w:gridSpan w:val="2"/>
          </w:tcPr>
          <w:p>
            <w:pPr>
              <w:jc w:val="right"/>
              <w:ind w:right="1021"/>
              <w:spacing w:after="0"/>
              <w:rPr>
                <w:sz w:val="20"/>
                <w:szCs w:val="20"/>
                <w:color w:val="auto"/>
              </w:rPr>
            </w:pPr>
            <w:r>
              <w:rPr>
                <w:rFonts w:ascii="Courier New" w:cs="Courier New" w:eastAsia="Courier New" w:hAnsi="Courier New"/>
                <w:sz w:val="12"/>
                <w:szCs w:val="12"/>
                <w:color w:val="auto"/>
                <w:w w:val="82"/>
              </w:rPr>
              <w:t>35</w:t>
            </w:r>
          </w:p>
        </w:tc>
        <w:tc>
          <w:tcPr>
            <w:tcW w:w="15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70"/>
        </w:trPr>
        <w:tc>
          <w:tcPr>
            <w:tcW w:w="4480" w:type="dxa"/>
            <w:vAlign w:val="bottom"/>
            <w:gridSpan w:val="5"/>
          </w:tcPr>
          <w:p>
            <w:pPr>
              <w:spacing w:after="0"/>
              <w:rPr>
                <w:sz w:val="20"/>
                <w:szCs w:val="20"/>
                <w:color w:val="auto"/>
              </w:rPr>
            </w:pPr>
            <w:r>
              <w:rPr>
                <w:rFonts w:ascii="Courier New" w:cs="Courier New" w:eastAsia="Courier New" w:hAnsi="Courier New"/>
                <w:sz w:val="12"/>
                <w:szCs w:val="12"/>
                <w:color w:val="auto"/>
              </w:rPr>
              <w:t>The hourly plan assets consist of allocated and unallocated</w:t>
            </w: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35"/>
        </w:trPr>
        <w:tc>
          <w:tcPr>
            <w:tcW w:w="3320" w:type="dxa"/>
            <w:vAlign w:val="bottom"/>
            <w:gridSpan w:val="3"/>
          </w:tcPr>
          <w:p>
            <w:pPr>
              <w:spacing w:after="0"/>
              <w:rPr>
                <w:sz w:val="20"/>
                <w:szCs w:val="20"/>
                <w:color w:val="auto"/>
              </w:rPr>
            </w:pPr>
            <w:r>
              <w:rPr>
                <w:rFonts w:ascii="Courier New" w:cs="Courier New" w:eastAsia="Courier New" w:hAnsi="Courier New"/>
                <w:sz w:val="12"/>
                <w:szCs w:val="12"/>
                <w:color w:val="auto"/>
              </w:rPr>
              <w:t>insurance contracts.  The following table</w:t>
            </w:r>
          </w:p>
        </w:tc>
        <w:tc>
          <w:tcPr>
            <w:tcW w:w="116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presents a</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3640" w:type="dxa"/>
            <w:vAlign w:val="bottom"/>
            <w:gridSpan w:val="4"/>
          </w:tcPr>
          <w:p>
            <w:pPr>
              <w:spacing w:after="0"/>
              <w:rPr>
                <w:sz w:val="20"/>
                <w:szCs w:val="20"/>
                <w:color w:val="auto"/>
              </w:rPr>
            </w:pPr>
            <w:r>
              <w:rPr>
                <w:rFonts w:ascii="Courier New" w:cs="Courier New" w:eastAsia="Courier New" w:hAnsi="Courier New"/>
                <w:sz w:val="12"/>
                <w:szCs w:val="12"/>
                <w:color w:val="auto"/>
              </w:rPr>
              <w:t>reconciliation of the funded status of the defined</w:t>
            </w: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3320" w:type="dxa"/>
            <w:vAlign w:val="bottom"/>
            <w:gridSpan w:val="3"/>
          </w:tcPr>
          <w:p>
            <w:pPr>
              <w:spacing w:after="0"/>
              <w:rPr>
                <w:sz w:val="20"/>
                <w:szCs w:val="20"/>
                <w:color w:val="auto"/>
              </w:rPr>
            </w:pPr>
            <w:r>
              <w:rPr>
                <w:rFonts w:ascii="Courier New" w:cs="Courier New" w:eastAsia="Courier New" w:hAnsi="Courier New"/>
                <w:sz w:val="12"/>
                <w:szCs w:val="12"/>
                <w:color w:val="auto"/>
              </w:rPr>
              <w:t>benefit plans at December 31, 1995 and 1994</w:t>
            </w:r>
          </w:p>
        </w:tc>
        <w:tc>
          <w:tcPr>
            <w:tcW w:w="116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95"/>
              </w:rPr>
              <w:t>with the accrued</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4480" w:type="dxa"/>
            <w:vAlign w:val="bottom"/>
            <w:gridSpan w:val="5"/>
          </w:tcPr>
          <w:p>
            <w:pPr>
              <w:spacing w:after="0"/>
              <w:rPr>
                <w:sz w:val="20"/>
                <w:szCs w:val="20"/>
                <w:color w:val="auto"/>
              </w:rPr>
            </w:pPr>
            <w:r>
              <w:rPr>
                <w:rFonts w:ascii="Courier New" w:cs="Courier New" w:eastAsia="Courier New" w:hAnsi="Courier New"/>
                <w:sz w:val="12"/>
                <w:szCs w:val="12"/>
                <w:color w:val="auto"/>
              </w:rPr>
              <w:t>pension cost included in other current liabilities on the</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3320" w:type="dxa"/>
            <w:vAlign w:val="bottom"/>
            <w:gridSpan w:val="3"/>
          </w:tcPr>
          <w:p>
            <w:pPr>
              <w:spacing w:after="0"/>
              <w:rPr>
                <w:sz w:val="20"/>
                <w:szCs w:val="20"/>
                <w:color w:val="auto"/>
              </w:rPr>
            </w:pPr>
            <w:r>
              <w:rPr>
                <w:rFonts w:ascii="Courier New" w:cs="Courier New" w:eastAsia="Courier New" w:hAnsi="Courier New"/>
                <w:sz w:val="12"/>
                <w:szCs w:val="12"/>
                <w:color w:val="auto"/>
              </w:rPr>
              <w:t>Company's balance sheet (in thousands):</w:t>
            </w: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70"/>
        </w:trPr>
        <w:tc>
          <w:tcPr>
            <w:tcW w:w="2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0"/>
                <w:szCs w:val="20"/>
                <w:color w:val="auto"/>
              </w:rPr>
            </w:pPr>
            <w:r>
              <w:rPr>
                <w:rFonts w:ascii="Courier New" w:cs="Courier New" w:eastAsia="Courier New" w:hAnsi="Courier New"/>
                <w:sz w:val="12"/>
                <w:szCs w:val="12"/>
                <w:color w:val="auto"/>
                <w:w w:val="97"/>
              </w:rPr>
              <w:t>1995</w:t>
            </w: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520" w:type="dxa"/>
            <w:vAlign w:val="bottom"/>
          </w:tcPr>
          <w:p>
            <w:pPr>
              <w:jc w:val="right"/>
              <w:ind w:right="801"/>
              <w:spacing w:after="0"/>
              <w:rPr>
                <w:sz w:val="20"/>
                <w:szCs w:val="20"/>
                <w:color w:val="auto"/>
              </w:rPr>
            </w:pPr>
            <w:r>
              <w:rPr>
                <w:rFonts w:ascii="Courier New" w:cs="Courier New" w:eastAsia="Courier New" w:hAnsi="Courier New"/>
                <w:sz w:val="12"/>
                <w:szCs w:val="12"/>
                <w:color w:val="auto"/>
              </w:rPr>
              <w:t>1994</w:t>
            </w: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35"/>
        </w:trPr>
        <w:tc>
          <w:tcPr>
            <w:tcW w:w="2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Underfunded</w:t>
            </w:r>
          </w:p>
        </w:tc>
        <w:tc>
          <w:tcPr>
            <w:tcW w:w="1360" w:type="dxa"/>
            <w:vAlign w:val="bottom"/>
          </w:tcPr>
          <w:p>
            <w:pPr>
              <w:ind w:left="340"/>
              <w:spacing w:after="0"/>
              <w:rPr>
                <w:sz w:val="20"/>
                <w:szCs w:val="20"/>
                <w:color w:val="auto"/>
              </w:rPr>
            </w:pPr>
            <w:r>
              <w:rPr>
                <w:rFonts w:ascii="Courier New" w:cs="Courier New" w:eastAsia="Courier New" w:hAnsi="Courier New"/>
                <w:sz w:val="12"/>
                <w:szCs w:val="12"/>
                <w:color w:val="auto"/>
              </w:rPr>
              <w:t>Overfunded</w:t>
            </w:r>
          </w:p>
        </w:tc>
        <w:tc>
          <w:tcPr>
            <w:tcW w:w="880" w:type="dxa"/>
            <w:vAlign w:val="bottom"/>
          </w:tcPr>
          <w:p>
            <w:pPr>
              <w:ind w:left="100"/>
              <w:spacing w:after="0"/>
              <w:rPr>
                <w:sz w:val="20"/>
                <w:szCs w:val="20"/>
                <w:color w:val="auto"/>
              </w:rPr>
            </w:pPr>
            <w:r>
              <w:rPr>
                <w:rFonts w:ascii="Courier New" w:cs="Courier New" w:eastAsia="Courier New" w:hAnsi="Courier New"/>
                <w:sz w:val="12"/>
                <w:szCs w:val="12"/>
                <w:color w:val="auto"/>
                <w:w w:val="95"/>
              </w:rPr>
              <w:t>Underfunded</w:t>
            </w:r>
          </w:p>
        </w:tc>
      </w:tr>
      <w:tr>
        <w:trPr>
          <w:trHeight w:val="135"/>
        </w:trPr>
        <w:tc>
          <w:tcPr>
            <w:tcW w:w="2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2"/>
                <w:szCs w:val="12"/>
                <w:color w:val="auto"/>
              </w:rPr>
              <w:t>Plans</w:t>
            </w:r>
          </w:p>
        </w:tc>
        <w:tc>
          <w:tcPr>
            <w:tcW w:w="15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Plan</w:t>
            </w:r>
          </w:p>
        </w:tc>
        <w:tc>
          <w:tcPr>
            <w:tcW w:w="1360" w:type="dxa"/>
            <w:vAlign w:val="bottom"/>
          </w:tcPr>
          <w:p>
            <w:pPr>
              <w:ind w:left="980"/>
              <w:spacing w:after="0"/>
              <w:rPr>
                <w:sz w:val="20"/>
                <w:szCs w:val="20"/>
                <w:color w:val="auto"/>
              </w:rPr>
            </w:pPr>
            <w:r>
              <w:rPr>
                <w:rFonts w:ascii="Courier New" w:cs="Courier New" w:eastAsia="Courier New" w:hAnsi="Courier New"/>
                <w:sz w:val="12"/>
                <w:szCs w:val="12"/>
                <w:color w:val="auto"/>
              </w:rPr>
              <w:t>Plan</w:t>
            </w:r>
          </w:p>
        </w:tc>
        <w:tc>
          <w:tcPr>
            <w:tcW w:w="880" w:type="dxa"/>
            <w:vAlign w:val="bottom"/>
          </w:tcPr>
          <w:p>
            <w:pPr>
              <w:spacing w:after="0"/>
              <w:rPr>
                <w:sz w:val="11"/>
                <w:szCs w:val="11"/>
                <w:color w:val="auto"/>
              </w:rPr>
            </w:pPr>
          </w:p>
        </w:tc>
      </w:tr>
      <w:tr>
        <w:trPr>
          <w:trHeight w:val="270"/>
        </w:trPr>
        <w:tc>
          <w:tcPr>
            <w:tcW w:w="2060" w:type="dxa"/>
            <w:vAlign w:val="bottom"/>
          </w:tcPr>
          <w:p>
            <w:pPr>
              <w:spacing w:after="0"/>
              <w:rPr>
                <w:sz w:val="20"/>
                <w:szCs w:val="20"/>
                <w:color w:val="auto"/>
              </w:rPr>
            </w:pPr>
            <w:r>
              <w:rPr>
                <w:rFonts w:ascii="Courier New" w:cs="Courier New" w:eastAsia="Courier New" w:hAnsi="Courier New"/>
                <w:sz w:val="12"/>
                <w:szCs w:val="12"/>
                <w:color w:val="auto"/>
                <w:w w:val="97"/>
              </w:rPr>
              <w:t>Projected benefit obligation:</w:t>
            </w: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35"/>
        </w:trPr>
        <w:tc>
          <w:tcPr>
            <w:tcW w:w="2060" w:type="dxa"/>
            <w:vAlign w:val="bottom"/>
          </w:tcPr>
          <w:p>
            <w:pPr>
              <w:ind w:left="620"/>
              <w:spacing w:after="0"/>
              <w:rPr>
                <w:sz w:val="20"/>
                <w:szCs w:val="20"/>
                <w:color w:val="auto"/>
              </w:rPr>
            </w:pPr>
            <w:r>
              <w:rPr>
                <w:rFonts w:ascii="Courier New" w:cs="Courier New" w:eastAsia="Courier New" w:hAnsi="Courier New"/>
                <w:sz w:val="12"/>
                <w:szCs w:val="12"/>
                <w:color w:val="auto"/>
              </w:rPr>
              <w:t>Vested benefits</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$1,810</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2"/>
                <w:szCs w:val="12"/>
                <w:color w:val="auto"/>
              </w:rPr>
              <w:t>$1,106</w:t>
            </w:r>
          </w:p>
        </w:tc>
        <w:tc>
          <w:tcPr>
            <w:tcW w:w="1520" w:type="dxa"/>
            <w:vAlign w:val="bottom"/>
          </w:tcPr>
          <w:p>
            <w:pPr>
              <w:jc w:val="right"/>
              <w:ind w:right="1001"/>
              <w:spacing w:after="0"/>
              <w:rPr>
                <w:sz w:val="20"/>
                <w:szCs w:val="20"/>
                <w:color w:val="auto"/>
              </w:rPr>
            </w:pPr>
            <w:r>
              <w:rPr>
                <w:rFonts w:ascii="Courier New" w:cs="Courier New" w:eastAsia="Courier New" w:hAnsi="Courier New"/>
                <w:sz w:val="12"/>
                <w:szCs w:val="12"/>
                <w:color w:val="auto"/>
              </w:rPr>
              <w:t>$  268</w:t>
            </w:r>
          </w:p>
        </w:tc>
        <w:tc>
          <w:tcPr>
            <w:tcW w:w="13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060" w:type="dxa"/>
            <w:vAlign w:val="bottom"/>
          </w:tcPr>
          <w:p>
            <w:pPr>
              <w:ind w:left="140"/>
              <w:spacing w:after="0"/>
              <w:rPr>
                <w:sz w:val="20"/>
                <w:szCs w:val="20"/>
                <w:color w:val="auto"/>
              </w:rPr>
            </w:pPr>
            <w:r>
              <w:rPr>
                <w:rFonts w:ascii="Courier New" w:cs="Courier New" w:eastAsia="Courier New" w:hAnsi="Courier New"/>
                <w:sz w:val="12"/>
                <w:szCs w:val="12"/>
                <w:color w:val="auto"/>
              </w:rPr>
              <w:t>Nonvested benefits</w:t>
            </w:r>
          </w:p>
        </w:tc>
        <w:tc>
          <w:tcPr>
            <w:tcW w:w="420" w:type="dxa"/>
            <w:vAlign w:val="bottom"/>
          </w:tcPr>
          <w:p>
            <w:pPr>
              <w:spacing w:after="0"/>
              <w:rPr>
                <w:sz w:val="11"/>
                <w:szCs w:val="11"/>
                <w:color w:val="auto"/>
              </w:rPr>
            </w:pPr>
          </w:p>
        </w:tc>
        <w:tc>
          <w:tcPr>
            <w:tcW w:w="840" w:type="dxa"/>
            <w:vAlign w:val="bottom"/>
          </w:tcPr>
          <w:p>
            <w:pPr>
              <w:ind w:left="600"/>
              <w:spacing w:after="0"/>
              <w:rPr>
                <w:sz w:val="20"/>
                <w:szCs w:val="20"/>
                <w:color w:val="auto"/>
              </w:rPr>
            </w:pPr>
            <w:r>
              <w:rPr>
                <w:rFonts w:ascii="Courier New" w:cs="Courier New" w:eastAsia="Courier New" w:hAnsi="Courier New"/>
                <w:sz w:val="12"/>
                <w:szCs w:val="12"/>
                <w:color w:val="auto"/>
              </w:rPr>
              <w:t>67</w:t>
            </w:r>
          </w:p>
        </w:tc>
        <w:tc>
          <w:tcPr>
            <w:tcW w:w="320" w:type="dxa"/>
            <w:vAlign w:val="bottom"/>
          </w:tcPr>
          <w:p>
            <w:pPr>
              <w:spacing w:after="0"/>
              <w:rPr>
                <w:sz w:val="11"/>
                <w:szCs w:val="11"/>
                <w:color w:val="auto"/>
              </w:rPr>
            </w:pP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25</w:t>
            </w:r>
          </w:p>
        </w:tc>
        <w:tc>
          <w:tcPr>
            <w:tcW w:w="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2"/>
                <w:szCs w:val="12"/>
                <w:color w:val="auto"/>
              </w:rPr>
              <w:t>24</w:t>
            </w:r>
          </w:p>
        </w:tc>
        <w:tc>
          <w:tcPr>
            <w:tcW w:w="15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480" w:type="dxa"/>
            <w:vAlign w:val="bottom"/>
            <w:gridSpan w:val="2"/>
          </w:tcPr>
          <w:p>
            <w:pPr>
              <w:spacing w:after="0"/>
              <w:rPr>
                <w:sz w:val="20"/>
                <w:szCs w:val="20"/>
                <w:color w:val="auto"/>
              </w:rPr>
            </w:pPr>
            <w:r>
              <w:rPr>
                <w:rFonts w:ascii="Courier New" w:cs="Courier New" w:eastAsia="Courier New" w:hAnsi="Courier New"/>
                <w:sz w:val="12"/>
                <w:szCs w:val="12"/>
                <w:color w:val="auto"/>
              </w:rPr>
              <w:t>Total projected benefit obligation</w:t>
            </w:r>
          </w:p>
        </w:tc>
        <w:tc>
          <w:tcPr>
            <w:tcW w:w="840" w:type="dxa"/>
            <w:vAlign w:val="bottom"/>
          </w:tcPr>
          <w:p>
            <w:pPr>
              <w:ind w:left="320"/>
              <w:spacing w:after="0"/>
              <w:rPr>
                <w:sz w:val="20"/>
                <w:szCs w:val="20"/>
                <w:color w:val="auto"/>
              </w:rPr>
            </w:pPr>
            <w:r>
              <w:rPr>
                <w:rFonts w:ascii="Courier New" w:cs="Courier New" w:eastAsia="Courier New" w:hAnsi="Courier New"/>
                <w:sz w:val="12"/>
                <w:szCs w:val="12"/>
                <w:color w:val="auto"/>
              </w:rPr>
              <w:t>1,877</w:t>
            </w: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gridSpan w:val="2"/>
          </w:tcPr>
          <w:p>
            <w:pPr>
              <w:spacing w:after="0"/>
              <w:rPr>
                <w:sz w:val="20"/>
                <w:szCs w:val="20"/>
                <w:color w:val="auto"/>
              </w:rPr>
            </w:pPr>
            <w:r>
              <w:rPr>
                <w:rFonts w:ascii="Courier New" w:cs="Courier New" w:eastAsia="Courier New" w:hAnsi="Courier New"/>
                <w:sz w:val="12"/>
                <w:szCs w:val="12"/>
                <w:color w:val="auto"/>
                <w:w w:val="94"/>
              </w:rPr>
              <w:t>1,131</w:t>
            </w:r>
          </w:p>
        </w:tc>
        <w:tc>
          <w:tcPr>
            <w:tcW w:w="1160" w:type="dxa"/>
            <w:vAlign w:val="bottom"/>
          </w:tcPr>
          <w:p>
            <w:pPr>
              <w:ind w:left="780"/>
              <w:spacing w:after="0"/>
              <w:rPr>
                <w:sz w:val="20"/>
                <w:szCs w:val="20"/>
                <w:color w:val="auto"/>
              </w:rPr>
            </w:pPr>
            <w:r>
              <w:rPr>
                <w:rFonts w:ascii="Courier New" w:cs="Courier New" w:eastAsia="Courier New" w:hAnsi="Courier New"/>
                <w:sz w:val="12"/>
                <w:szCs w:val="12"/>
                <w:color w:val="auto"/>
              </w:rPr>
              <w:t>292</w:t>
            </w:r>
          </w:p>
        </w:tc>
        <w:tc>
          <w:tcPr>
            <w:tcW w:w="15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060" w:type="dxa"/>
            <w:vAlign w:val="bottom"/>
          </w:tcPr>
          <w:p>
            <w:pPr>
              <w:spacing w:after="0"/>
              <w:rPr>
                <w:sz w:val="20"/>
                <w:szCs w:val="20"/>
                <w:color w:val="auto"/>
              </w:rPr>
            </w:pPr>
            <w:r>
              <w:rPr>
                <w:rFonts w:ascii="Courier New" w:cs="Courier New" w:eastAsia="Courier New" w:hAnsi="Courier New"/>
                <w:sz w:val="12"/>
                <w:szCs w:val="12"/>
                <w:color w:val="auto"/>
              </w:rPr>
              <w:t>Fair value of plan assets</w:t>
            </w:r>
          </w:p>
        </w:tc>
        <w:tc>
          <w:tcPr>
            <w:tcW w:w="420" w:type="dxa"/>
            <w:vAlign w:val="bottom"/>
          </w:tcPr>
          <w:p>
            <w:pPr>
              <w:spacing w:after="0"/>
              <w:rPr>
                <w:sz w:val="11"/>
                <w:szCs w:val="11"/>
                <w:color w:val="auto"/>
              </w:rPr>
            </w:pPr>
          </w:p>
        </w:tc>
        <w:tc>
          <w:tcPr>
            <w:tcW w:w="1160" w:type="dxa"/>
            <w:vAlign w:val="bottom"/>
            <w:gridSpan w:val="2"/>
          </w:tcPr>
          <w:p>
            <w:pPr>
              <w:ind w:left="600"/>
              <w:spacing w:after="0"/>
              <w:rPr>
                <w:sz w:val="20"/>
                <w:szCs w:val="20"/>
                <w:color w:val="auto"/>
              </w:rPr>
            </w:pPr>
            <w:r>
              <w:rPr>
                <w:rFonts w:ascii="Courier New" w:cs="Courier New" w:eastAsia="Courier New" w:hAnsi="Courier New"/>
                <w:sz w:val="12"/>
                <w:szCs w:val="12"/>
                <w:color w:val="auto"/>
              </w:rPr>
              <w:t>1,718</w:t>
            </w:r>
          </w:p>
        </w:tc>
        <w:tc>
          <w:tcPr>
            <w:tcW w:w="840" w:type="dxa"/>
            <w:vAlign w:val="bottom"/>
          </w:tcPr>
          <w:p>
            <w:pPr>
              <w:spacing w:after="0"/>
              <w:rPr>
                <w:sz w:val="11"/>
                <w:szCs w:val="11"/>
                <w:color w:val="auto"/>
              </w:rPr>
            </w:pPr>
          </w:p>
        </w:tc>
        <w:tc>
          <w:tcPr>
            <w:tcW w:w="360" w:type="dxa"/>
            <w:vAlign w:val="bottom"/>
            <w:gridSpan w:val="2"/>
          </w:tcPr>
          <w:p>
            <w:pPr>
              <w:spacing w:after="0"/>
              <w:rPr>
                <w:sz w:val="20"/>
                <w:szCs w:val="20"/>
                <w:color w:val="auto"/>
              </w:rPr>
            </w:pPr>
            <w:r>
              <w:rPr>
                <w:rFonts w:ascii="Courier New" w:cs="Courier New" w:eastAsia="Courier New" w:hAnsi="Courier New"/>
                <w:sz w:val="12"/>
                <w:szCs w:val="12"/>
                <w:color w:val="auto"/>
                <w:w w:val="94"/>
              </w:rPr>
              <w:t>1,404</w:t>
            </w:r>
          </w:p>
        </w:tc>
        <w:tc>
          <w:tcPr>
            <w:tcW w:w="1160" w:type="dxa"/>
            <w:vAlign w:val="bottom"/>
          </w:tcPr>
          <w:p>
            <w:pPr>
              <w:ind w:left="780"/>
              <w:spacing w:after="0"/>
              <w:rPr>
                <w:sz w:val="20"/>
                <w:szCs w:val="20"/>
                <w:color w:val="auto"/>
              </w:rPr>
            </w:pPr>
            <w:r>
              <w:rPr>
                <w:rFonts w:ascii="Courier New" w:cs="Courier New" w:eastAsia="Courier New" w:hAnsi="Courier New"/>
                <w:sz w:val="12"/>
                <w:szCs w:val="12"/>
                <w:color w:val="auto"/>
              </w:rPr>
              <w:t>190</w:t>
            </w:r>
          </w:p>
        </w:tc>
        <w:tc>
          <w:tcPr>
            <w:tcW w:w="15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480" w:type="dxa"/>
            <w:vAlign w:val="bottom"/>
            <w:gridSpan w:val="2"/>
          </w:tcPr>
          <w:p>
            <w:pPr>
              <w:spacing w:after="0"/>
              <w:rPr>
                <w:sz w:val="20"/>
                <w:szCs w:val="20"/>
                <w:color w:val="auto"/>
              </w:rPr>
            </w:pPr>
            <w:r>
              <w:rPr>
                <w:rFonts w:ascii="Courier New" w:cs="Courier New" w:eastAsia="Courier New" w:hAnsi="Courier New"/>
                <w:sz w:val="12"/>
                <w:szCs w:val="12"/>
                <w:color w:val="auto"/>
              </w:rPr>
              <w:t>Excess (deficit) of plan assets</w:t>
            </w: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48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over projected benefit obligation</w:t>
            </w:r>
          </w:p>
        </w:tc>
        <w:tc>
          <w:tcPr>
            <w:tcW w:w="840" w:type="dxa"/>
            <w:vAlign w:val="bottom"/>
          </w:tcPr>
          <w:p>
            <w:pPr>
              <w:ind w:left="320"/>
              <w:spacing w:after="0"/>
              <w:rPr>
                <w:sz w:val="20"/>
                <w:szCs w:val="20"/>
                <w:color w:val="auto"/>
              </w:rPr>
            </w:pPr>
            <w:r>
              <w:rPr>
                <w:rFonts w:ascii="Courier New" w:cs="Courier New" w:eastAsia="Courier New" w:hAnsi="Courier New"/>
                <w:sz w:val="12"/>
                <w:szCs w:val="12"/>
                <w:color w:val="auto"/>
              </w:rPr>
              <w:t>(159)</w:t>
            </w: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Courier New" w:cs="Courier New" w:eastAsia="Courier New" w:hAnsi="Courier New"/>
                <w:sz w:val="12"/>
                <w:szCs w:val="12"/>
                <w:color w:val="auto"/>
              </w:rPr>
              <w:t>273</w:t>
            </w:r>
          </w:p>
        </w:tc>
        <w:tc>
          <w:tcPr>
            <w:tcW w:w="60" w:type="dxa"/>
            <w:vAlign w:val="bottom"/>
          </w:tcPr>
          <w:p>
            <w:pPr>
              <w:spacing w:after="0"/>
              <w:rPr>
                <w:sz w:val="11"/>
                <w:szCs w:val="11"/>
                <w:color w:val="auto"/>
              </w:rPr>
            </w:pPr>
          </w:p>
        </w:tc>
        <w:tc>
          <w:tcPr>
            <w:tcW w:w="1160" w:type="dxa"/>
            <w:vAlign w:val="bottom"/>
          </w:tcPr>
          <w:p>
            <w:pPr>
              <w:ind w:left="780"/>
              <w:spacing w:after="0"/>
              <w:rPr>
                <w:sz w:val="20"/>
                <w:szCs w:val="20"/>
                <w:color w:val="auto"/>
              </w:rPr>
            </w:pPr>
            <w:r>
              <w:rPr>
                <w:rFonts w:ascii="Courier New" w:cs="Courier New" w:eastAsia="Courier New" w:hAnsi="Courier New"/>
                <w:sz w:val="12"/>
                <w:szCs w:val="12"/>
                <w:color w:val="auto"/>
                <w:w w:val="99"/>
              </w:rPr>
              <w:t>(102)</w:t>
            </w:r>
          </w:p>
        </w:tc>
        <w:tc>
          <w:tcPr>
            <w:tcW w:w="15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480" w:type="dxa"/>
            <w:vAlign w:val="bottom"/>
            <w:gridSpan w:val="2"/>
          </w:tcPr>
          <w:p>
            <w:pPr>
              <w:spacing w:after="0"/>
              <w:rPr>
                <w:sz w:val="20"/>
                <w:szCs w:val="20"/>
                <w:color w:val="auto"/>
              </w:rPr>
            </w:pPr>
            <w:r>
              <w:rPr>
                <w:rFonts w:ascii="Courier New" w:cs="Courier New" w:eastAsia="Courier New" w:hAnsi="Courier New"/>
                <w:sz w:val="12"/>
                <w:szCs w:val="12"/>
                <w:color w:val="auto"/>
              </w:rPr>
              <w:t>Unrecognized net transition asset</w:t>
            </w:r>
          </w:p>
        </w:tc>
        <w:tc>
          <w:tcPr>
            <w:tcW w:w="840" w:type="dxa"/>
            <w:vAlign w:val="bottom"/>
          </w:tcPr>
          <w:p>
            <w:pPr>
              <w:ind w:left="320"/>
              <w:spacing w:after="0"/>
              <w:rPr>
                <w:sz w:val="20"/>
                <w:szCs w:val="20"/>
                <w:color w:val="auto"/>
              </w:rPr>
            </w:pPr>
            <w:r>
              <w:rPr>
                <w:rFonts w:ascii="Courier New" w:cs="Courier New" w:eastAsia="Courier New" w:hAnsi="Courier New"/>
                <w:sz w:val="12"/>
                <w:szCs w:val="12"/>
                <w:color w:val="auto"/>
              </w:rPr>
              <w:t>(121)</w:t>
            </w: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gridSpan w:val="2"/>
          </w:tcPr>
          <w:p>
            <w:pPr>
              <w:spacing w:after="0"/>
              <w:rPr>
                <w:sz w:val="20"/>
                <w:szCs w:val="20"/>
                <w:color w:val="auto"/>
              </w:rPr>
            </w:pPr>
            <w:r>
              <w:rPr>
                <w:rFonts w:ascii="Courier New" w:cs="Courier New" w:eastAsia="Courier New" w:hAnsi="Courier New"/>
                <w:sz w:val="12"/>
                <w:szCs w:val="12"/>
                <w:color w:val="auto"/>
                <w:w w:val="94"/>
              </w:rPr>
              <w:t>(125)</w:t>
            </w:r>
          </w:p>
        </w:tc>
        <w:tc>
          <w:tcPr>
            <w:tcW w:w="1160" w:type="dxa"/>
            <w:vAlign w:val="bottom"/>
          </w:tcPr>
          <w:p>
            <w:pPr>
              <w:ind w:left="780"/>
              <w:spacing w:after="0"/>
              <w:rPr>
                <w:sz w:val="20"/>
                <w:szCs w:val="20"/>
                <w:color w:val="auto"/>
              </w:rPr>
            </w:pPr>
            <w:r>
              <w:rPr>
                <w:rFonts w:ascii="Courier New" w:cs="Courier New" w:eastAsia="Courier New" w:hAnsi="Courier New"/>
                <w:sz w:val="12"/>
                <w:szCs w:val="12"/>
                <w:color w:val="auto"/>
              </w:rPr>
              <w:t>(5)</w:t>
            </w:r>
          </w:p>
        </w:tc>
        <w:tc>
          <w:tcPr>
            <w:tcW w:w="15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480" w:type="dxa"/>
            <w:vAlign w:val="bottom"/>
            <w:gridSpan w:val="2"/>
          </w:tcPr>
          <w:p>
            <w:pPr>
              <w:spacing w:after="0"/>
              <w:rPr>
                <w:sz w:val="20"/>
                <w:szCs w:val="20"/>
                <w:color w:val="auto"/>
              </w:rPr>
            </w:pPr>
            <w:r>
              <w:rPr>
                <w:rFonts w:ascii="Courier New" w:cs="Courier New" w:eastAsia="Courier New" w:hAnsi="Courier New"/>
                <w:sz w:val="12"/>
                <w:szCs w:val="12"/>
                <w:color w:val="auto"/>
              </w:rPr>
              <w:t>Unrecognized prior service cost</w:t>
            </w:r>
          </w:p>
        </w:tc>
        <w:tc>
          <w:tcPr>
            <w:tcW w:w="840" w:type="dxa"/>
            <w:vAlign w:val="bottom"/>
          </w:tcPr>
          <w:p>
            <w:pPr>
              <w:ind w:left="400"/>
              <w:spacing w:after="0"/>
              <w:rPr>
                <w:sz w:val="20"/>
                <w:szCs w:val="20"/>
                <w:color w:val="auto"/>
              </w:rPr>
            </w:pPr>
            <w:r>
              <w:rPr>
                <w:rFonts w:ascii="Courier New" w:cs="Courier New" w:eastAsia="Courier New" w:hAnsi="Courier New"/>
                <w:sz w:val="12"/>
                <w:szCs w:val="12"/>
                <w:color w:val="auto"/>
              </w:rPr>
              <w:t>88</w:t>
            </w: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Courier New" w:cs="Courier New" w:eastAsia="Courier New" w:hAnsi="Courier New"/>
                <w:sz w:val="12"/>
                <w:szCs w:val="12"/>
                <w:color w:val="auto"/>
              </w:rPr>
              <w:t>8</w:t>
            </w:r>
          </w:p>
        </w:tc>
        <w:tc>
          <w:tcPr>
            <w:tcW w:w="60" w:type="dxa"/>
            <w:vAlign w:val="bottom"/>
          </w:tcPr>
          <w:p>
            <w:pPr>
              <w:spacing w:after="0"/>
              <w:rPr>
                <w:sz w:val="11"/>
                <w:szCs w:val="11"/>
                <w:color w:val="auto"/>
              </w:rPr>
            </w:pPr>
          </w:p>
        </w:tc>
        <w:tc>
          <w:tcPr>
            <w:tcW w:w="1160" w:type="dxa"/>
            <w:vAlign w:val="bottom"/>
          </w:tcPr>
          <w:p>
            <w:pPr>
              <w:ind w:left="780"/>
              <w:spacing w:after="0"/>
              <w:rPr>
                <w:sz w:val="20"/>
                <w:szCs w:val="20"/>
                <w:color w:val="auto"/>
              </w:rPr>
            </w:pPr>
            <w:r>
              <w:rPr>
                <w:rFonts w:ascii="Courier New" w:cs="Courier New" w:eastAsia="Courier New" w:hAnsi="Courier New"/>
                <w:sz w:val="12"/>
                <w:szCs w:val="12"/>
                <w:color w:val="auto"/>
              </w:rPr>
              <w:t>86</w:t>
            </w:r>
          </w:p>
        </w:tc>
        <w:tc>
          <w:tcPr>
            <w:tcW w:w="15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060" w:type="dxa"/>
            <w:vAlign w:val="bottom"/>
          </w:tcPr>
          <w:p>
            <w:pPr>
              <w:spacing w:after="0"/>
              <w:rPr>
                <w:sz w:val="20"/>
                <w:szCs w:val="20"/>
                <w:color w:val="auto"/>
              </w:rPr>
            </w:pPr>
            <w:r>
              <w:rPr>
                <w:rFonts w:ascii="Courier New" w:cs="Courier New" w:eastAsia="Courier New" w:hAnsi="Courier New"/>
                <w:sz w:val="12"/>
                <w:szCs w:val="12"/>
                <w:color w:val="auto"/>
              </w:rPr>
              <w:t>Unrecognized net (gain) loss</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ind w:left="40"/>
              <w:spacing w:after="0"/>
              <w:rPr>
                <w:sz w:val="20"/>
                <w:szCs w:val="20"/>
                <w:color w:val="auto"/>
              </w:rPr>
            </w:pPr>
            <w:r>
              <w:rPr>
                <w:rFonts w:ascii="Courier New" w:cs="Courier New" w:eastAsia="Courier New" w:hAnsi="Courier New"/>
                <w:sz w:val="12"/>
                <w:szCs w:val="12"/>
                <w:color w:val="auto"/>
              </w:rPr>
              <w:t>31</w:t>
            </w: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20"/>
                <w:szCs w:val="20"/>
                <w:color w:val="auto"/>
              </w:rPr>
            </w:pPr>
            <w:r>
              <w:rPr>
                <w:rFonts w:ascii="Courier New" w:cs="Courier New" w:eastAsia="Courier New" w:hAnsi="Courier New"/>
                <w:sz w:val="12"/>
                <w:szCs w:val="12"/>
                <w:color w:val="auto"/>
              </w:rPr>
              <w:t>(266)</w:t>
            </w:r>
          </w:p>
        </w:tc>
        <w:tc>
          <w:tcPr>
            <w:tcW w:w="1520" w:type="dxa"/>
            <w:vAlign w:val="bottom"/>
          </w:tcPr>
          <w:p>
            <w:pPr>
              <w:jc w:val="right"/>
              <w:ind w:right="1001"/>
              <w:spacing w:after="0"/>
              <w:rPr>
                <w:sz w:val="20"/>
                <w:szCs w:val="20"/>
                <w:color w:val="auto"/>
              </w:rPr>
            </w:pPr>
            <w:r>
              <w:rPr>
                <w:rFonts w:ascii="Courier New" w:cs="Courier New" w:eastAsia="Courier New" w:hAnsi="Courier New"/>
                <w:sz w:val="12"/>
                <w:szCs w:val="12"/>
                <w:color w:val="auto"/>
              </w:rPr>
              <w:t>(20)</w:t>
            </w:r>
          </w:p>
        </w:tc>
        <w:tc>
          <w:tcPr>
            <w:tcW w:w="13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480" w:type="dxa"/>
            <w:vAlign w:val="bottom"/>
            <w:gridSpan w:val="2"/>
          </w:tcPr>
          <w:p>
            <w:pPr>
              <w:spacing w:after="0"/>
              <w:rPr>
                <w:sz w:val="20"/>
                <w:szCs w:val="20"/>
                <w:color w:val="auto"/>
              </w:rPr>
            </w:pPr>
            <w:r>
              <w:rPr>
                <w:rFonts w:ascii="Courier New" w:cs="Courier New" w:eastAsia="Courier New" w:hAnsi="Courier New"/>
                <w:sz w:val="12"/>
                <w:szCs w:val="12"/>
                <w:color w:val="auto"/>
              </w:rPr>
              <w:t>Adjustment for minimum liability</w:t>
            </w:r>
          </w:p>
        </w:tc>
        <w:tc>
          <w:tcPr>
            <w:tcW w:w="840" w:type="dxa"/>
            <w:vAlign w:val="bottom"/>
          </w:tcPr>
          <w:p>
            <w:pPr>
              <w:ind w:left="320"/>
              <w:spacing w:after="0"/>
              <w:rPr>
                <w:sz w:val="20"/>
                <w:szCs w:val="20"/>
                <w:color w:val="auto"/>
              </w:rPr>
            </w:pPr>
            <w:r>
              <w:rPr>
                <w:rFonts w:ascii="Courier New" w:cs="Courier New" w:eastAsia="Courier New" w:hAnsi="Courier New"/>
                <w:sz w:val="12"/>
                <w:szCs w:val="12"/>
                <w:color w:val="auto"/>
              </w:rPr>
              <w:t>(126)</w:t>
            </w: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ind w:left="780"/>
              <w:spacing w:after="0"/>
              <w:rPr>
                <w:sz w:val="20"/>
                <w:szCs w:val="20"/>
                <w:color w:val="auto"/>
              </w:rPr>
            </w:pPr>
            <w:r>
              <w:rPr>
                <w:rFonts w:ascii="Courier New" w:cs="Courier New" w:eastAsia="Courier New" w:hAnsi="Courier New"/>
                <w:sz w:val="12"/>
                <w:szCs w:val="12"/>
                <w:color w:val="auto"/>
              </w:rPr>
              <w:t>(61)</w:t>
            </w:r>
          </w:p>
        </w:tc>
        <w:tc>
          <w:tcPr>
            <w:tcW w:w="15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060" w:type="dxa"/>
            <w:vAlign w:val="bottom"/>
          </w:tcPr>
          <w:p>
            <w:pPr>
              <w:spacing w:after="0"/>
              <w:rPr>
                <w:sz w:val="20"/>
                <w:szCs w:val="20"/>
                <w:color w:val="auto"/>
              </w:rPr>
            </w:pPr>
            <w:r>
              <w:rPr>
                <w:rFonts w:ascii="Courier New" w:cs="Courier New" w:eastAsia="Courier New" w:hAnsi="Courier New"/>
                <w:sz w:val="12"/>
                <w:szCs w:val="12"/>
                <w:color w:val="auto"/>
              </w:rPr>
              <w:t>Accrued pension cost</w:t>
            </w:r>
          </w:p>
        </w:tc>
        <w:tc>
          <w:tcPr>
            <w:tcW w:w="420" w:type="dxa"/>
            <w:vAlign w:val="bottom"/>
          </w:tcPr>
          <w:p>
            <w:pPr>
              <w:spacing w:after="0"/>
              <w:rPr>
                <w:sz w:val="11"/>
                <w:szCs w:val="11"/>
                <w:color w:val="auto"/>
              </w:rPr>
            </w:pPr>
          </w:p>
        </w:tc>
        <w:tc>
          <w:tcPr>
            <w:tcW w:w="840" w:type="dxa"/>
            <w:vAlign w:val="bottom"/>
          </w:tcPr>
          <w:p>
            <w:pPr>
              <w:ind w:left="320"/>
              <w:spacing w:after="0"/>
              <w:rPr>
                <w:sz w:val="20"/>
                <w:szCs w:val="20"/>
                <w:color w:val="auto"/>
              </w:rPr>
            </w:pPr>
            <w:r>
              <w:rPr>
                <w:rFonts w:ascii="Courier New" w:cs="Courier New" w:eastAsia="Courier New" w:hAnsi="Courier New"/>
                <w:sz w:val="12"/>
                <w:szCs w:val="12"/>
                <w:color w:val="auto"/>
                <w:w w:val="99"/>
              </w:rPr>
              <w:t>$ (287)</w:t>
            </w:r>
          </w:p>
        </w:tc>
        <w:tc>
          <w:tcPr>
            <w:tcW w:w="320" w:type="dxa"/>
            <w:vAlign w:val="bottom"/>
          </w:tcPr>
          <w:p>
            <w:pPr>
              <w:spacing w:after="0"/>
              <w:rPr>
                <w:sz w:val="11"/>
                <w:szCs w:val="11"/>
                <w:color w:val="auto"/>
              </w:rPr>
            </w:pP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 (110)</w:t>
            </w:r>
          </w:p>
        </w:tc>
        <w:tc>
          <w:tcPr>
            <w:tcW w:w="60" w:type="dxa"/>
            <w:vAlign w:val="bottom"/>
          </w:tcPr>
          <w:p>
            <w:pPr>
              <w:spacing w:after="0"/>
              <w:rPr>
                <w:sz w:val="11"/>
                <w:szCs w:val="11"/>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2"/>
                <w:szCs w:val="12"/>
                <w:color w:val="auto"/>
              </w:rPr>
              <w:t>$ (102)</w:t>
            </w:r>
          </w:p>
        </w:tc>
        <w:tc>
          <w:tcPr>
            <w:tcW w:w="15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80" w:type="dxa"/>
            <w:vAlign w:val="bottom"/>
          </w:tcPr>
          <w:p>
            <w:pPr>
              <w:spacing w:after="0"/>
              <w:rPr>
                <w:sz w:val="11"/>
                <w:szCs w:val="11"/>
                <w:color w:val="auto"/>
              </w:rPr>
            </w:pPr>
          </w:p>
        </w:tc>
      </w:tr>
    </w:tbl>
    <w:p>
      <w:pPr>
        <w:sectPr>
          <w:pgSz w:w="11900" w:h="16838" w:orient="portrait"/>
          <w:cols w:equalWidth="0" w:num="1">
            <w:col w:w="10239"/>
          </w:cols>
          <w:pgMar w:left="220" w:top="389"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2"/>
          <w:szCs w:val="12"/>
          <w:color w:val="auto"/>
        </w:rPr>
        <w:t>The Company's defined contribution plan, available to</w:t>
      </w:r>
    </w:p>
    <w:p>
      <w:pPr>
        <w:spacing w:after="0"/>
        <w:rPr>
          <w:sz w:val="20"/>
          <w:szCs w:val="20"/>
          <w:color w:val="auto"/>
        </w:rPr>
      </w:pPr>
      <w:r>
        <w:rPr>
          <w:rFonts w:ascii="Courier New" w:cs="Courier New" w:eastAsia="Courier New" w:hAnsi="Courier New"/>
          <w:sz w:val="12"/>
          <w:szCs w:val="12"/>
          <w:color w:val="auto"/>
        </w:rPr>
        <w:t>substantially all salaried employees, contains a matched savings</w:t>
      </w:r>
    </w:p>
    <w:p>
      <w:pPr>
        <w:spacing w:after="0" w:line="237" w:lineRule="auto"/>
        <w:rPr>
          <w:sz w:val="20"/>
          <w:szCs w:val="20"/>
          <w:color w:val="auto"/>
        </w:rPr>
      </w:pPr>
      <w:r>
        <w:rPr>
          <w:rFonts w:ascii="Courier New" w:cs="Courier New" w:eastAsia="Courier New" w:hAnsi="Courier New"/>
          <w:sz w:val="12"/>
          <w:szCs w:val="12"/>
          <w:color w:val="auto"/>
        </w:rPr>
        <w:t>provision that permits both pretax and after-tax employee</w:t>
      </w:r>
    </w:p>
    <w:p>
      <w:pPr>
        <w:spacing w:after="0"/>
        <w:tabs>
          <w:tab w:leader="none" w:pos="1100" w:val="left"/>
        </w:tabs>
        <w:rPr>
          <w:sz w:val="20"/>
          <w:szCs w:val="20"/>
          <w:color w:val="auto"/>
        </w:rPr>
      </w:pPr>
      <w:r>
        <w:rPr>
          <w:rFonts w:ascii="Courier New" w:cs="Courier New" w:eastAsia="Courier New" w:hAnsi="Courier New"/>
          <w:sz w:val="12"/>
          <w:szCs w:val="12"/>
          <w:color w:val="auto"/>
        </w:rPr>
        <w:t>contributions.</w:t>
        <w:tab/>
        <w:t>Participants can contribute from 2% to 15% of</w:t>
      </w:r>
    </w:p>
    <w:p>
      <w:pPr>
        <w:spacing w:after="0" w:line="237" w:lineRule="auto"/>
        <w:rPr>
          <w:sz w:val="20"/>
          <w:szCs w:val="20"/>
          <w:color w:val="auto"/>
        </w:rPr>
      </w:pPr>
      <w:r>
        <w:rPr>
          <w:rFonts w:ascii="Courier New" w:cs="Courier New" w:eastAsia="Courier New" w:hAnsi="Courier New"/>
          <w:sz w:val="12"/>
          <w:szCs w:val="12"/>
          <w:color w:val="auto"/>
        </w:rPr>
        <w:t>their annual compensation and receive a 50% matching employer</w:t>
      </w:r>
    </w:p>
    <w:p>
      <w:pPr>
        <w:spacing w:after="0"/>
        <w:rPr>
          <w:sz w:val="20"/>
          <w:szCs w:val="20"/>
          <w:color w:val="auto"/>
        </w:rPr>
      </w:pPr>
      <w:r>
        <w:rPr>
          <w:rFonts w:ascii="Courier New" w:cs="Courier New" w:eastAsia="Courier New" w:hAnsi="Courier New"/>
          <w:sz w:val="12"/>
          <w:szCs w:val="12"/>
          <w:color w:val="auto"/>
        </w:rPr>
        <w:t>contribution on up to 6% of their annual compensation.</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Further, the plan requires an additional matching employer</w:t>
      </w:r>
    </w:p>
    <w:p>
      <w:pPr>
        <w:spacing w:after="0"/>
        <w:rPr>
          <w:sz w:val="20"/>
          <w:szCs w:val="20"/>
          <w:color w:val="auto"/>
        </w:rPr>
      </w:pPr>
      <w:r>
        <w:rPr>
          <w:rFonts w:ascii="Courier New" w:cs="Courier New" w:eastAsia="Courier New" w:hAnsi="Courier New"/>
          <w:sz w:val="12"/>
          <w:szCs w:val="12"/>
          <w:color w:val="auto"/>
        </w:rPr>
        <w:t>contribution, based on the ratio of the Company's pretax income</w:t>
      </w:r>
    </w:p>
    <w:p>
      <w:pPr>
        <w:spacing w:after="0" w:line="237" w:lineRule="auto"/>
        <w:rPr>
          <w:sz w:val="20"/>
          <w:szCs w:val="20"/>
          <w:color w:val="auto"/>
        </w:rPr>
      </w:pPr>
      <w:r>
        <w:rPr>
          <w:rFonts w:ascii="Courier New" w:cs="Courier New" w:eastAsia="Courier New" w:hAnsi="Courier New"/>
          <w:sz w:val="12"/>
          <w:szCs w:val="12"/>
          <w:color w:val="auto"/>
        </w:rPr>
        <w:t>to equity, up to 50% of 6% of the employee's annual</w:t>
      </w:r>
    </w:p>
    <w:p>
      <w:pPr>
        <w:spacing w:after="0"/>
        <w:tabs>
          <w:tab w:leader="none" w:pos="1020" w:val="left"/>
        </w:tabs>
        <w:rPr>
          <w:sz w:val="20"/>
          <w:szCs w:val="20"/>
          <w:color w:val="auto"/>
        </w:rPr>
      </w:pPr>
      <w:r>
        <w:rPr>
          <w:rFonts w:ascii="Courier New" w:cs="Courier New" w:eastAsia="Courier New" w:hAnsi="Courier New"/>
          <w:sz w:val="12"/>
          <w:szCs w:val="12"/>
          <w:color w:val="auto"/>
        </w:rPr>
        <w:t>compensation.</w:t>
      </w:r>
      <w:r>
        <w:rPr>
          <w:sz w:val="20"/>
          <w:szCs w:val="20"/>
          <w:color w:val="auto"/>
        </w:rPr>
        <w:tab/>
      </w:r>
      <w:r>
        <w:rPr>
          <w:rFonts w:ascii="Courier New" w:cs="Courier New" w:eastAsia="Courier New" w:hAnsi="Courier New"/>
          <w:sz w:val="11"/>
          <w:szCs w:val="11"/>
          <w:color w:val="auto"/>
        </w:rPr>
        <w:t>Additionally, the Company contributes 1% of all</w:t>
      </w:r>
    </w:p>
    <w:p>
      <w:pPr>
        <w:spacing w:after="0" w:line="237" w:lineRule="auto"/>
        <w:rPr>
          <w:sz w:val="20"/>
          <w:szCs w:val="20"/>
          <w:color w:val="auto"/>
        </w:rPr>
      </w:pPr>
      <w:r>
        <w:rPr>
          <w:rFonts w:ascii="Courier New" w:cs="Courier New" w:eastAsia="Courier New" w:hAnsi="Courier New"/>
          <w:sz w:val="12"/>
          <w:szCs w:val="12"/>
          <w:color w:val="auto"/>
        </w:rPr>
        <w:t>salaried employees' annual compensation to the plan without</w:t>
      </w:r>
    </w:p>
    <w:p>
      <w:pPr>
        <w:spacing w:after="0"/>
        <w:tabs>
          <w:tab w:leader="none" w:pos="2440" w:val="left"/>
        </w:tabs>
        <w:rPr>
          <w:sz w:val="20"/>
          <w:szCs w:val="20"/>
          <w:color w:val="auto"/>
        </w:rPr>
      </w:pPr>
      <w:r>
        <w:rPr>
          <w:rFonts w:ascii="Courier New" w:cs="Courier New" w:eastAsia="Courier New" w:hAnsi="Courier New"/>
          <w:sz w:val="12"/>
          <w:szCs w:val="12"/>
          <w:color w:val="auto"/>
        </w:rPr>
        <w:t>regard for employee contribution.</w:t>
      </w:r>
      <w:r>
        <w:rPr>
          <w:sz w:val="20"/>
          <w:szCs w:val="20"/>
          <w:color w:val="auto"/>
        </w:rPr>
        <w:tab/>
      </w:r>
      <w:r>
        <w:rPr>
          <w:rFonts w:ascii="Courier New" w:cs="Courier New" w:eastAsia="Courier New" w:hAnsi="Courier New"/>
          <w:sz w:val="11"/>
          <w:szCs w:val="11"/>
          <w:color w:val="auto"/>
        </w:rPr>
        <w:t>The Company may also make</w:t>
      </w:r>
    </w:p>
    <w:p>
      <w:pPr>
        <w:spacing w:after="0"/>
        <w:tabs>
          <w:tab w:leader="none" w:pos="3700" w:val="left"/>
        </w:tabs>
        <w:rPr>
          <w:sz w:val="20"/>
          <w:szCs w:val="20"/>
          <w:color w:val="auto"/>
        </w:rPr>
      </w:pPr>
      <w:r>
        <w:rPr>
          <w:rFonts w:ascii="Courier New" w:cs="Courier New" w:eastAsia="Courier New" w:hAnsi="Courier New"/>
          <w:sz w:val="12"/>
          <w:szCs w:val="12"/>
          <w:color w:val="auto"/>
        </w:rPr>
        <w:t>additional discretionary contributions to the plan.</w:t>
      </w:r>
      <w:r>
        <w:rPr>
          <w:sz w:val="20"/>
          <w:szCs w:val="20"/>
          <w:color w:val="auto"/>
        </w:rPr>
        <w:tab/>
      </w:r>
      <w:r>
        <w:rPr>
          <w:rFonts w:ascii="Courier New" w:cs="Courier New" w:eastAsia="Courier New" w:hAnsi="Courier New"/>
          <w:sz w:val="11"/>
          <w:szCs w:val="11"/>
          <w:color w:val="auto"/>
        </w:rPr>
        <w:t>The defined</w:t>
      </w:r>
    </w:p>
    <w:p>
      <w:pPr>
        <w:spacing w:after="0"/>
        <w:tabs>
          <w:tab w:leader="none" w:pos="2220" w:val="left"/>
        </w:tabs>
        <w:rPr>
          <w:sz w:val="20"/>
          <w:szCs w:val="20"/>
          <w:color w:val="auto"/>
        </w:rPr>
      </w:pPr>
      <w:r>
        <w:rPr>
          <w:rFonts w:ascii="Courier New" w:cs="Courier New" w:eastAsia="Courier New" w:hAnsi="Courier New"/>
          <w:sz w:val="12"/>
          <w:szCs w:val="12"/>
          <w:color w:val="auto"/>
        </w:rPr>
        <w:t>contribution plan expense was:</w:t>
      </w:r>
      <w:r>
        <w:rPr>
          <w:sz w:val="20"/>
          <w:szCs w:val="20"/>
          <w:color w:val="auto"/>
        </w:rPr>
        <w:tab/>
      </w:r>
      <w:r>
        <w:rPr>
          <w:rFonts w:ascii="Courier New" w:cs="Courier New" w:eastAsia="Courier New" w:hAnsi="Courier New"/>
          <w:sz w:val="11"/>
          <w:szCs w:val="11"/>
          <w:color w:val="auto"/>
        </w:rPr>
        <w:t>$727,000 in 1995, $710,000 in</w:t>
      </w:r>
    </w:p>
    <w:p>
      <w:pPr>
        <w:spacing w:after="0" w:line="237" w:lineRule="auto"/>
        <w:rPr>
          <w:sz w:val="20"/>
          <w:szCs w:val="20"/>
          <w:color w:val="auto"/>
        </w:rPr>
      </w:pPr>
      <w:r>
        <w:rPr>
          <w:rFonts w:ascii="Courier New" w:cs="Courier New" w:eastAsia="Courier New" w:hAnsi="Courier New"/>
          <w:sz w:val="12"/>
          <w:szCs w:val="12"/>
          <w:color w:val="auto"/>
        </w:rPr>
        <w:t>1994 and $431,000 in 1993.</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Assumptions used to measure the projected benefit obligation and</w:t>
      </w:r>
    </w:p>
    <w:p>
      <w:pPr>
        <w:spacing w:after="0"/>
        <w:rPr>
          <w:sz w:val="20"/>
          <w:szCs w:val="20"/>
          <w:color w:val="auto"/>
        </w:rPr>
      </w:pPr>
      <w:r>
        <w:rPr>
          <w:rFonts w:ascii="Courier New" w:cs="Courier New" w:eastAsia="Courier New" w:hAnsi="Courier New"/>
          <w:sz w:val="12"/>
          <w:szCs w:val="12"/>
          <w:color w:val="auto"/>
        </w:rPr>
        <w:t>develop net periodic pension costs for the three years ended</w:t>
      </w:r>
    </w:p>
    <w:p>
      <w:pPr>
        <w:spacing w:after="0" w:line="237" w:lineRule="auto"/>
        <w:rPr>
          <w:sz w:val="20"/>
          <w:szCs w:val="20"/>
          <w:color w:val="auto"/>
        </w:rPr>
      </w:pPr>
      <w:r>
        <w:rPr>
          <w:rFonts w:ascii="Courier New" w:cs="Courier New" w:eastAsia="Courier New" w:hAnsi="Courier New"/>
          <w:sz w:val="12"/>
          <w:szCs w:val="12"/>
          <w:color w:val="auto"/>
        </w:rPr>
        <w:t>December 31, 1995 were: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180" w:type="dxa"/>
            <w:vAlign w:val="bottom"/>
          </w:tcPr>
          <w:p>
            <w:pPr>
              <w:spacing w:after="0"/>
              <w:rPr>
                <w:sz w:val="11"/>
                <w:szCs w:val="11"/>
                <w:color w:val="auto"/>
              </w:rPr>
            </w:pPr>
          </w:p>
        </w:tc>
        <w:tc>
          <w:tcPr>
            <w:tcW w:w="1140" w:type="dxa"/>
            <w:vAlign w:val="bottom"/>
          </w:tcPr>
          <w:p>
            <w:pPr>
              <w:ind w:left="500"/>
              <w:spacing w:after="0"/>
              <w:rPr>
                <w:sz w:val="20"/>
                <w:szCs w:val="20"/>
                <w:color w:val="auto"/>
              </w:rPr>
            </w:pPr>
            <w:r>
              <w:rPr>
                <w:rFonts w:ascii="Courier New" w:cs="Courier New" w:eastAsia="Courier New" w:hAnsi="Courier New"/>
                <w:sz w:val="12"/>
                <w:szCs w:val="12"/>
                <w:color w:val="auto"/>
              </w:rPr>
              <w:t>1995</w:t>
            </w:r>
          </w:p>
        </w:tc>
        <w:tc>
          <w:tcPr>
            <w:tcW w:w="100" w:type="dxa"/>
            <w:vAlign w:val="bottom"/>
          </w:tcPr>
          <w:p>
            <w:pPr>
              <w:spacing w:after="0"/>
              <w:rPr>
                <w:sz w:val="11"/>
                <w:szCs w:val="11"/>
                <w:color w:val="auto"/>
              </w:rPr>
            </w:pPr>
          </w:p>
        </w:tc>
        <w:tc>
          <w:tcPr>
            <w:tcW w:w="800" w:type="dxa"/>
            <w:vAlign w:val="bottom"/>
          </w:tcPr>
          <w:p>
            <w:pPr>
              <w:ind w:left="380"/>
              <w:spacing w:after="0"/>
              <w:rPr>
                <w:sz w:val="20"/>
                <w:szCs w:val="20"/>
                <w:color w:val="auto"/>
              </w:rPr>
            </w:pPr>
            <w:r>
              <w:rPr>
                <w:rFonts w:ascii="Courier New" w:cs="Courier New" w:eastAsia="Courier New" w:hAnsi="Courier New"/>
                <w:sz w:val="12"/>
                <w:szCs w:val="12"/>
                <w:color w:val="auto"/>
              </w:rPr>
              <w:t>1994</w:t>
            </w:r>
          </w:p>
        </w:tc>
        <w:tc>
          <w:tcPr>
            <w:tcW w:w="1200" w:type="dxa"/>
            <w:vAlign w:val="bottom"/>
          </w:tcPr>
          <w:p>
            <w:pPr>
              <w:ind w:left="700"/>
              <w:spacing w:after="0"/>
              <w:rPr>
                <w:sz w:val="20"/>
                <w:szCs w:val="20"/>
                <w:color w:val="auto"/>
              </w:rPr>
            </w:pPr>
            <w:r>
              <w:rPr>
                <w:rFonts w:ascii="Courier New" w:cs="Courier New" w:eastAsia="Courier New" w:hAnsi="Courier New"/>
                <w:sz w:val="12"/>
                <w:szCs w:val="12"/>
                <w:color w:val="auto"/>
              </w:rPr>
              <w:t>1993</w:t>
            </w:r>
          </w:p>
        </w:tc>
        <w:tc>
          <w:tcPr>
            <w:tcW w:w="780" w:type="dxa"/>
            <w:vAlign w:val="bottom"/>
          </w:tcPr>
          <w:p>
            <w:pPr>
              <w:spacing w:after="0"/>
              <w:rPr>
                <w:sz w:val="11"/>
                <w:szCs w:val="11"/>
                <w:color w:val="auto"/>
              </w:rPr>
            </w:pPr>
          </w:p>
        </w:tc>
      </w:tr>
      <w:tr>
        <w:trPr>
          <w:trHeight w:val="270"/>
        </w:trPr>
        <w:tc>
          <w:tcPr>
            <w:tcW w:w="2320" w:type="dxa"/>
            <w:vAlign w:val="bottom"/>
            <w:gridSpan w:val="2"/>
          </w:tcPr>
          <w:p>
            <w:pPr>
              <w:spacing w:after="0"/>
              <w:rPr>
                <w:sz w:val="20"/>
                <w:szCs w:val="20"/>
                <w:color w:val="auto"/>
              </w:rPr>
            </w:pPr>
            <w:r>
              <w:rPr>
                <w:rFonts w:ascii="Courier New" w:cs="Courier New" w:eastAsia="Courier New" w:hAnsi="Courier New"/>
                <w:sz w:val="12"/>
                <w:szCs w:val="12"/>
                <w:color w:val="auto"/>
              </w:rPr>
              <w:t>Assumed discount rate</w:t>
            </w:r>
          </w:p>
        </w:tc>
        <w:tc>
          <w:tcPr>
            <w:tcW w:w="100" w:type="dxa"/>
            <w:vAlign w:val="bottom"/>
          </w:tcPr>
          <w:p>
            <w:pPr>
              <w:spacing w:after="0"/>
              <w:rPr>
                <w:sz w:val="23"/>
                <w:szCs w:val="23"/>
                <w:color w:val="auto"/>
              </w:rPr>
            </w:pPr>
          </w:p>
        </w:tc>
        <w:tc>
          <w:tcPr>
            <w:tcW w:w="800" w:type="dxa"/>
            <w:vAlign w:val="bottom"/>
          </w:tcPr>
          <w:p>
            <w:pPr>
              <w:ind w:left="380"/>
              <w:spacing w:after="0"/>
              <w:rPr>
                <w:sz w:val="20"/>
                <w:szCs w:val="20"/>
                <w:color w:val="auto"/>
              </w:rPr>
            </w:pPr>
            <w:r>
              <w:rPr>
                <w:rFonts w:ascii="Courier New" w:cs="Courier New" w:eastAsia="Courier New" w:hAnsi="Courier New"/>
                <w:sz w:val="12"/>
                <w:szCs w:val="12"/>
                <w:color w:val="auto"/>
              </w:rPr>
              <w:t>7%</w:t>
            </w:r>
          </w:p>
        </w:tc>
        <w:tc>
          <w:tcPr>
            <w:tcW w:w="120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8%</w:t>
            </w:r>
          </w:p>
        </w:tc>
        <w:tc>
          <w:tcPr>
            <w:tcW w:w="7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7 1/4%</w:t>
            </w:r>
          </w:p>
        </w:tc>
      </w:tr>
      <w:tr>
        <w:trPr>
          <w:trHeight w:val="135"/>
        </w:trPr>
        <w:tc>
          <w:tcPr>
            <w:tcW w:w="2320" w:type="dxa"/>
            <w:vAlign w:val="bottom"/>
            <w:gridSpan w:val="2"/>
          </w:tcPr>
          <w:p>
            <w:pPr>
              <w:spacing w:after="0"/>
              <w:rPr>
                <w:sz w:val="20"/>
                <w:szCs w:val="20"/>
                <w:color w:val="auto"/>
              </w:rPr>
            </w:pPr>
            <w:r>
              <w:rPr>
                <w:rFonts w:ascii="Courier New" w:cs="Courier New" w:eastAsia="Courier New" w:hAnsi="Courier New"/>
                <w:sz w:val="12"/>
                <w:szCs w:val="12"/>
                <w:color w:val="auto"/>
              </w:rPr>
              <w:t>Expected rate of return on</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1180" w:type="dxa"/>
            <w:vAlign w:val="bottom"/>
          </w:tcPr>
          <w:p>
            <w:pPr>
              <w:ind w:left="140"/>
              <w:spacing w:after="0"/>
              <w:rPr>
                <w:sz w:val="20"/>
                <w:szCs w:val="20"/>
                <w:color w:val="auto"/>
              </w:rPr>
            </w:pPr>
            <w:r>
              <w:rPr>
                <w:rFonts w:ascii="Courier New" w:cs="Courier New" w:eastAsia="Courier New" w:hAnsi="Courier New"/>
                <w:sz w:val="12"/>
                <w:szCs w:val="12"/>
                <w:color w:val="auto"/>
              </w:rPr>
              <w:t>plan assets</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380"/>
              <w:spacing w:after="0"/>
              <w:rPr>
                <w:sz w:val="20"/>
                <w:szCs w:val="20"/>
                <w:color w:val="auto"/>
              </w:rPr>
            </w:pPr>
            <w:r>
              <w:rPr>
                <w:rFonts w:ascii="Courier New" w:cs="Courier New" w:eastAsia="Courier New" w:hAnsi="Courier New"/>
                <w:sz w:val="12"/>
                <w:szCs w:val="12"/>
                <w:color w:val="auto"/>
              </w:rPr>
              <w:t>8%</w:t>
            </w:r>
          </w:p>
        </w:tc>
        <w:tc>
          <w:tcPr>
            <w:tcW w:w="1200" w:type="dxa"/>
            <w:vAlign w:val="bottom"/>
          </w:tcPr>
          <w:p>
            <w:pPr>
              <w:ind w:left="700"/>
              <w:spacing w:after="0"/>
              <w:rPr>
                <w:sz w:val="20"/>
                <w:szCs w:val="20"/>
                <w:color w:val="auto"/>
              </w:rPr>
            </w:pPr>
            <w:r>
              <w:rPr>
                <w:rFonts w:ascii="Courier New" w:cs="Courier New" w:eastAsia="Courier New" w:hAnsi="Courier New"/>
                <w:sz w:val="12"/>
                <w:szCs w:val="12"/>
                <w:color w:val="auto"/>
              </w:rPr>
              <w:t>8%</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8%</w:t>
            </w:r>
          </w:p>
        </w:tc>
      </w:tr>
      <w:tr>
        <w:trPr>
          <w:trHeight w:val="270"/>
        </w:trPr>
        <w:tc>
          <w:tcPr>
            <w:tcW w:w="4420" w:type="dxa"/>
            <w:vAlign w:val="bottom"/>
            <w:gridSpan w:val="5"/>
          </w:tcPr>
          <w:p>
            <w:pPr>
              <w:spacing w:after="0"/>
              <w:rPr>
                <w:sz w:val="20"/>
                <w:szCs w:val="20"/>
                <w:color w:val="auto"/>
              </w:rPr>
            </w:pPr>
            <w:r>
              <w:rPr>
                <w:rFonts w:ascii="Courier New" w:cs="Courier New" w:eastAsia="Courier New" w:hAnsi="Courier New"/>
                <w:sz w:val="12"/>
                <w:szCs w:val="12"/>
                <w:color w:val="auto"/>
              </w:rPr>
              <w:t>As a result of the change in the discount rate, the</w:t>
            </w:r>
          </w:p>
        </w:tc>
        <w:tc>
          <w:tcPr>
            <w:tcW w:w="780" w:type="dxa"/>
            <w:vAlign w:val="bottom"/>
          </w:tcPr>
          <w:p>
            <w:pPr>
              <w:spacing w:after="0"/>
              <w:rPr>
                <w:sz w:val="23"/>
                <w:szCs w:val="23"/>
                <w:color w:val="auto"/>
              </w:rPr>
            </w:pPr>
          </w:p>
        </w:tc>
      </w:tr>
      <w:tr>
        <w:trPr>
          <w:trHeight w:val="135"/>
        </w:trPr>
        <w:tc>
          <w:tcPr>
            <w:tcW w:w="1180" w:type="dxa"/>
            <w:vAlign w:val="bottom"/>
          </w:tcPr>
          <w:p>
            <w:pPr>
              <w:spacing w:after="0"/>
              <w:rPr>
                <w:sz w:val="20"/>
                <w:szCs w:val="20"/>
                <w:color w:val="auto"/>
              </w:rPr>
            </w:pPr>
            <w:r>
              <w:rPr>
                <w:rFonts w:ascii="Courier New" w:cs="Courier New" w:eastAsia="Courier New" w:hAnsi="Courier New"/>
                <w:sz w:val="12"/>
                <w:szCs w:val="12"/>
                <w:color w:val="auto"/>
              </w:rPr>
              <w:t>projected</w:t>
            </w:r>
          </w:p>
        </w:tc>
        <w:tc>
          <w:tcPr>
            <w:tcW w:w="3240" w:type="dxa"/>
            <w:vAlign w:val="bottom"/>
            <w:gridSpan w:val="4"/>
          </w:tcPr>
          <w:p>
            <w:pPr>
              <w:jc w:val="right"/>
              <w:ind w:right="21"/>
              <w:spacing w:after="0"/>
              <w:rPr>
                <w:sz w:val="20"/>
                <w:szCs w:val="20"/>
                <w:color w:val="auto"/>
              </w:rPr>
            </w:pPr>
            <w:r>
              <w:rPr>
                <w:rFonts w:ascii="Courier New" w:cs="Courier New" w:eastAsia="Courier New" w:hAnsi="Courier New"/>
                <w:sz w:val="12"/>
                <w:szCs w:val="12"/>
                <w:color w:val="auto"/>
                <w:w w:val="96"/>
              </w:rPr>
              <w:t>benefit obligation as of December 31, 1995 is</w:t>
            </w:r>
          </w:p>
        </w:tc>
        <w:tc>
          <w:tcPr>
            <w:tcW w:w="780" w:type="dxa"/>
            <w:vAlign w:val="bottom"/>
          </w:tcPr>
          <w:p>
            <w:pPr>
              <w:spacing w:after="0"/>
              <w:rPr>
                <w:sz w:val="11"/>
                <w:szCs w:val="11"/>
                <w:color w:val="auto"/>
              </w:rPr>
            </w:pPr>
          </w:p>
        </w:tc>
      </w:tr>
      <w:tr>
        <w:trPr>
          <w:trHeight w:val="135"/>
        </w:trPr>
        <w:tc>
          <w:tcPr>
            <w:tcW w:w="4420" w:type="dxa"/>
            <w:vAlign w:val="bottom"/>
            <w:gridSpan w:val="5"/>
          </w:tcPr>
          <w:p>
            <w:pPr>
              <w:spacing w:after="0"/>
              <w:rPr>
                <w:sz w:val="20"/>
                <w:szCs w:val="20"/>
                <w:color w:val="auto"/>
              </w:rPr>
            </w:pPr>
            <w:r>
              <w:rPr>
                <w:rFonts w:ascii="Courier New" w:cs="Courier New" w:eastAsia="Courier New" w:hAnsi="Courier New"/>
                <w:sz w:val="12"/>
                <w:szCs w:val="12"/>
                <w:color w:val="auto"/>
              </w:rPr>
              <w:t>approximately $270,000 more than it would have been using the</w:t>
            </w:r>
          </w:p>
        </w:tc>
        <w:tc>
          <w:tcPr>
            <w:tcW w:w="780" w:type="dxa"/>
            <w:vAlign w:val="bottom"/>
          </w:tcPr>
          <w:p>
            <w:pPr>
              <w:spacing w:after="0"/>
              <w:rPr>
                <w:sz w:val="11"/>
                <w:szCs w:val="11"/>
                <w:color w:val="auto"/>
              </w:rPr>
            </w:pPr>
          </w:p>
        </w:tc>
      </w:tr>
      <w:tr>
        <w:trPr>
          <w:trHeight w:val="135"/>
        </w:trPr>
        <w:tc>
          <w:tcPr>
            <w:tcW w:w="1180" w:type="dxa"/>
            <w:vAlign w:val="bottom"/>
          </w:tcPr>
          <w:p>
            <w:pPr>
              <w:spacing w:after="0"/>
              <w:rPr>
                <w:sz w:val="20"/>
                <w:szCs w:val="20"/>
                <w:color w:val="auto"/>
              </w:rPr>
            </w:pPr>
            <w:r>
              <w:rPr>
                <w:rFonts w:ascii="Courier New" w:cs="Courier New" w:eastAsia="Courier New" w:hAnsi="Courier New"/>
                <w:sz w:val="12"/>
                <w:szCs w:val="12"/>
                <w:color w:val="auto"/>
              </w:rPr>
              <w:t>previous</w:t>
            </w:r>
          </w:p>
        </w:tc>
        <w:tc>
          <w:tcPr>
            <w:tcW w:w="1240" w:type="dxa"/>
            <w:vAlign w:val="bottom"/>
            <w:gridSpan w:val="2"/>
          </w:tcPr>
          <w:p>
            <w:pPr>
              <w:spacing w:after="0"/>
              <w:rPr>
                <w:sz w:val="20"/>
                <w:szCs w:val="20"/>
                <w:color w:val="auto"/>
              </w:rPr>
            </w:pPr>
            <w:r>
              <w:rPr>
                <w:rFonts w:ascii="Courier New" w:cs="Courier New" w:eastAsia="Courier New" w:hAnsi="Courier New"/>
                <w:sz w:val="12"/>
                <w:szCs w:val="12"/>
                <w:color w:val="auto"/>
                <w:w w:val="99"/>
              </w:rPr>
              <w:t>8% discount rate.</w:t>
            </w:r>
          </w:p>
        </w:tc>
        <w:tc>
          <w:tcPr>
            <w:tcW w:w="2780" w:type="dxa"/>
            <w:vAlign w:val="bottom"/>
            <w:gridSpan w:val="3"/>
          </w:tcPr>
          <w:p>
            <w:pPr>
              <w:ind w:left="100"/>
              <w:spacing w:after="0"/>
              <w:rPr>
                <w:sz w:val="20"/>
                <w:szCs w:val="20"/>
                <w:color w:val="auto"/>
              </w:rPr>
            </w:pPr>
            <w:r>
              <w:rPr>
                <w:rFonts w:ascii="Courier New" w:cs="Courier New" w:eastAsia="Courier New" w:hAnsi="Courier New"/>
                <w:sz w:val="12"/>
                <w:szCs w:val="12"/>
                <w:color w:val="auto"/>
              </w:rPr>
              <w:t>The change had no effect on net</w:t>
            </w:r>
          </w:p>
        </w:tc>
      </w:tr>
      <w:tr>
        <w:trPr>
          <w:trHeight w:val="135"/>
        </w:trPr>
        <w:tc>
          <w:tcPr>
            <w:tcW w:w="2320" w:type="dxa"/>
            <w:vAlign w:val="bottom"/>
            <w:gridSpan w:val="2"/>
          </w:tcPr>
          <w:p>
            <w:pPr>
              <w:spacing w:after="0"/>
              <w:rPr>
                <w:sz w:val="20"/>
                <w:szCs w:val="20"/>
                <w:color w:val="auto"/>
              </w:rPr>
            </w:pPr>
            <w:r>
              <w:rPr>
                <w:rFonts w:ascii="Courier New" w:cs="Courier New" w:eastAsia="Courier New" w:hAnsi="Courier New"/>
                <w:sz w:val="12"/>
                <w:szCs w:val="12"/>
                <w:color w:val="auto"/>
              </w:rPr>
              <w:t>pension cost in 1995.</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405"/>
        </w:trPr>
        <w:tc>
          <w:tcPr>
            <w:tcW w:w="1180" w:type="dxa"/>
            <w:vAlign w:val="bottom"/>
          </w:tcPr>
          <w:p>
            <w:pPr>
              <w:spacing w:after="0"/>
              <w:rPr>
                <w:sz w:val="20"/>
                <w:szCs w:val="20"/>
                <w:color w:val="auto"/>
              </w:rPr>
            </w:pPr>
            <w:r>
              <w:rPr>
                <w:rFonts w:ascii="Courier New" w:cs="Courier New" w:eastAsia="Courier New" w:hAnsi="Courier New"/>
                <w:sz w:val="12"/>
                <w:szCs w:val="12"/>
                <w:color w:val="auto"/>
              </w:rPr>
              <w:t>Note 17.</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35"/>
        </w:trPr>
        <w:tc>
          <w:tcPr>
            <w:tcW w:w="2320" w:type="dxa"/>
            <w:vAlign w:val="bottom"/>
            <w:gridSpan w:val="2"/>
          </w:tcPr>
          <w:p>
            <w:pPr>
              <w:spacing w:after="0"/>
              <w:rPr>
                <w:sz w:val="20"/>
                <w:szCs w:val="20"/>
                <w:color w:val="auto"/>
              </w:rPr>
            </w:pPr>
            <w:r>
              <w:rPr>
                <w:rFonts w:ascii="Courier New" w:cs="Courier New" w:eastAsia="Courier New" w:hAnsi="Courier New"/>
                <w:sz w:val="12"/>
                <w:szCs w:val="12"/>
                <w:color w:val="auto"/>
              </w:rPr>
              <w:t>Related Party Transactions</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70"/>
        </w:trPr>
        <w:tc>
          <w:tcPr>
            <w:tcW w:w="4420" w:type="dxa"/>
            <w:vAlign w:val="bottom"/>
            <w:gridSpan w:val="5"/>
          </w:tcPr>
          <w:p>
            <w:pPr>
              <w:spacing w:after="0"/>
              <w:rPr>
                <w:sz w:val="20"/>
                <w:szCs w:val="20"/>
                <w:color w:val="auto"/>
              </w:rPr>
            </w:pPr>
            <w:r>
              <w:rPr>
                <w:rFonts w:ascii="Courier New" w:cs="Courier New" w:eastAsia="Courier New" w:hAnsi="Courier New"/>
                <w:sz w:val="12"/>
                <w:szCs w:val="12"/>
                <w:color w:val="auto"/>
              </w:rPr>
              <w:t>As of January 1, 1993, the Company entered into an agreement</w:t>
            </w:r>
          </w:p>
        </w:tc>
        <w:tc>
          <w:tcPr>
            <w:tcW w:w="780" w:type="dxa"/>
            <w:vAlign w:val="bottom"/>
          </w:tcPr>
          <w:p>
            <w:pPr>
              <w:spacing w:after="0"/>
              <w:rPr>
                <w:sz w:val="23"/>
                <w:szCs w:val="23"/>
                <w:color w:val="auto"/>
              </w:rPr>
            </w:pPr>
          </w:p>
        </w:tc>
      </w:tr>
      <w:tr>
        <w:trPr>
          <w:trHeight w:val="135"/>
        </w:trPr>
        <w:tc>
          <w:tcPr>
            <w:tcW w:w="3220" w:type="dxa"/>
            <w:vAlign w:val="bottom"/>
            <w:gridSpan w:val="4"/>
          </w:tcPr>
          <w:p>
            <w:pPr>
              <w:spacing w:after="0"/>
              <w:rPr>
                <w:sz w:val="20"/>
                <w:szCs w:val="20"/>
                <w:color w:val="auto"/>
              </w:rPr>
            </w:pPr>
            <w:r>
              <w:rPr>
                <w:rFonts w:ascii="Courier New" w:cs="Courier New" w:eastAsia="Courier New" w:hAnsi="Courier New"/>
                <w:sz w:val="12"/>
                <w:szCs w:val="12"/>
                <w:color w:val="auto"/>
              </w:rPr>
              <w:t>with Foster Industries, Inc. ("FII"), the</w:t>
            </w:r>
          </w:p>
        </w:tc>
        <w:tc>
          <w:tcPr>
            <w:tcW w:w="198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Company's predecessor,</w:t>
            </w:r>
          </w:p>
        </w:tc>
      </w:tr>
      <w:tr>
        <w:trPr>
          <w:trHeight w:val="135"/>
        </w:trPr>
        <w:tc>
          <w:tcPr>
            <w:tcW w:w="4420" w:type="dxa"/>
            <w:vAlign w:val="bottom"/>
            <w:gridSpan w:val="5"/>
          </w:tcPr>
          <w:p>
            <w:pPr>
              <w:spacing w:after="0"/>
              <w:rPr>
                <w:sz w:val="20"/>
                <w:szCs w:val="20"/>
                <w:color w:val="auto"/>
              </w:rPr>
            </w:pPr>
            <w:r>
              <w:rPr>
                <w:rFonts w:ascii="Courier New" w:cs="Courier New" w:eastAsia="Courier New" w:hAnsi="Courier New"/>
                <w:sz w:val="12"/>
                <w:szCs w:val="12"/>
                <w:color w:val="auto"/>
              </w:rPr>
              <w:t>to share the environmental remediation costs up to $2,700,000</w:t>
            </w:r>
          </w:p>
        </w:tc>
        <w:tc>
          <w:tcPr>
            <w:tcW w:w="780" w:type="dxa"/>
            <w:vAlign w:val="bottom"/>
          </w:tcPr>
          <w:p>
            <w:pPr>
              <w:spacing w:after="0"/>
              <w:rPr>
                <w:sz w:val="11"/>
                <w:szCs w:val="11"/>
                <w:color w:val="auto"/>
              </w:rPr>
            </w:pPr>
          </w:p>
        </w:tc>
      </w:tr>
      <w:tr>
        <w:trPr>
          <w:trHeight w:val="135"/>
        </w:trPr>
        <w:tc>
          <w:tcPr>
            <w:tcW w:w="1180" w:type="dxa"/>
            <w:vAlign w:val="bottom"/>
          </w:tcPr>
          <w:p>
            <w:pPr>
              <w:spacing w:after="0"/>
              <w:rPr>
                <w:sz w:val="20"/>
                <w:szCs w:val="20"/>
                <w:color w:val="auto"/>
              </w:rPr>
            </w:pPr>
            <w:r>
              <w:rPr>
                <w:rFonts w:ascii="Courier New" w:cs="Courier New" w:eastAsia="Courier New" w:hAnsi="Courier New"/>
                <w:sz w:val="12"/>
                <w:szCs w:val="12"/>
                <w:color w:val="auto"/>
                <w:w w:val="94"/>
              </w:rPr>
              <w:t>associated with a</w:t>
            </w:r>
          </w:p>
        </w:tc>
        <w:tc>
          <w:tcPr>
            <w:tcW w:w="4020" w:type="dxa"/>
            <w:vAlign w:val="bottom"/>
            <w:gridSpan w:val="5"/>
          </w:tcPr>
          <w:p>
            <w:pPr>
              <w:ind w:left="500"/>
              <w:spacing w:after="0"/>
              <w:rPr>
                <w:sz w:val="20"/>
                <w:szCs w:val="20"/>
                <w:color w:val="auto"/>
              </w:rPr>
            </w:pPr>
            <w:r>
              <w:rPr>
                <w:rFonts w:ascii="Courier New" w:cs="Courier New" w:eastAsia="Courier New" w:hAnsi="Courier New"/>
                <w:sz w:val="12"/>
                <w:szCs w:val="12"/>
                <w:color w:val="auto"/>
              </w:rPr>
              <w:t>former coal tar pipe coating operation.  For</w:t>
            </w:r>
          </w:p>
        </w:tc>
      </w:tr>
      <w:tr>
        <w:trPr>
          <w:trHeight w:val="135"/>
        </w:trPr>
        <w:tc>
          <w:tcPr>
            <w:tcW w:w="3220" w:type="dxa"/>
            <w:vAlign w:val="bottom"/>
            <w:gridSpan w:val="4"/>
          </w:tcPr>
          <w:p>
            <w:pPr>
              <w:spacing w:after="0"/>
              <w:rPr>
                <w:sz w:val="20"/>
                <w:szCs w:val="20"/>
                <w:color w:val="auto"/>
              </w:rPr>
            </w:pPr>
            <w:r>
              <w:rPr>
                <w:rFonts w:ascii="Courier New" w:cs="Courier New" w:eastAsia="Courier New" w:hAnsi="Courier New"/>
                <w:sz w:val="12"/>
                <w:szCs w:val="12"/>
                <w:color w:val="auto"/>
              </w:rPr>
              <w:t>the three years ended December 31, 1995, the</w:t>
            </w:r>
          </w:p>
        </w:tc>
        <w:tc>
          <w:tcPr>
            <w:tcW w:w="120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Company's</w:t>
            </w:r>
          </w:p>
        </w:tc>
        <w:tc>
          <w:tcPr>
            <w:tcW w:w="780" w:type="dxa"/>
            <w:vAlign w:val="bottom"/>
          </w:tcPr>
          <w:p>
            <w:pPr>
              <w:spacing w:after="0"/>
              <w:rPr>
                <w:sz w:val="11"/>
                <w:szCs w:val="11"/>
                <w:color w:val="auto"/>
              </w:rPr>
            </w:pPr>
          </w:p>
        </w:tc>
      </w:tr>
      <w:tr>
        <w:trPr>
          <w:trHeight w:val="135"/>
        </w:trPr>
        <w:tc>
          <w:tcPr>
            <w:tcW w:w="4420" w:type="dxa"/>
            <w:vAlign w:val="bottom"/>
            <w:gridSpan w:val="5"/>
          </w:tcPr>
          <w:p>
            <w:pPr>
              <w:spacing w:after="0"/>
              <w:rPr>
                <w:sz w:val="20"/>
                <w:szCs w:val="20"/>
                <w:color w:val="auto"/>
              </w:rPr>
            </w:pPr>
            <w:r>
              <w:rPr>
                <w:rFonts w:ascii="Courier New" w:cs="Courier New" w:eastAsia="Courier New" w:hAnsi="Courier New"/>
                <w:sz w:val="12"/>
                <w:szCs w:val="12"/>
                <w:color w:val="auto"/>
              </w:rPr>
              <w:t>president and chief executive officer and a director were</w:t>
            </w:r>
          </w:p>
        </w:tc>
        <w:tc>
          <w:tcPr>
            <w:tcW w:w="780" w:type="dxa"/>
            <w:vAlign w:val="bottom"/>
          </w:tcPr>
          <w:p>
            <w:pPr>
              <w:spacing w:after="0"/>
              <w:rPr>
                <w:sz w:val="11"/>
                <w:szCs w:val="11"/>
                <w:color w:val="auto"/>
              </w:rPr>
            </w:pPr>
          </w:p>
        </w:tc>
      </w:tr>
      <w:tr>
        <w:trPr>
          <w:trHeight w:val="135"/>
        </w:trPr>
        <w:tc>
          <w:tcPr>
            <w:tcW w:w="3220" w:type="dxa"/>
            <w:vAlign w:val="bottom"/>
            <w:gridSpan w:val="4"/>
          </w:tcPr>
          <w:p>
            <w:pPr>
              <w:spacing w:after="0"/>
              <w:rPr>
                <w:sz w:val="20"/>
                <w:szCs w:val="20"/>
                <w:color w:val="auto"/>
              </w:rPr>
            </w:pPr>
            <w:r>
              <w:rPr>
                <w:rFonts w:ascii="Courier New" w:cs="Courier New" w:eastAsia="Courier New" w:hAnsi="Courier New"/>
                <w:sz w:val="12"/>
                <w:szCs w:val="12"/>
                <w:color w:val="auto"/>
                <w:w w:val="98"/>
              </w:rPr>
              <w:t>officers, shareholders and directors of  FII.</w:t>
            </w:r>
          </w:p>
        </w:tc>
        <w:tc>
          <w:tcPr>
            <w:tcW w:w="12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During 1994 and</w:t>
            </w:r>
          </w:p>
        </w:tc>
        <w:tc>
          <w:tcPr>
            <w:tcW w:w="780" w:type="dxa"/>
            <w:vAlign w:val="bottom"/>
          </w:tcPr>
          <w:p>
            <w:pPr>
              <w:spacing w:after="0"/>
              <w:rPr>
                <w:sz w:val="11"/>
                <w:szCs w:val="11"/>
                <w:color w:val="auto"/>
              </w:rPr>
            </w:pPr>
          </w:p>
        </w:tc>
      </w:tr>
      <w:tr>
        <w:trPr>
          <w:trHeight w:val="135"/>
        </w:trPr>
        <w:tc>
          <w:tcPr>
            <w:tcW w:w="2320" w:type="dxa"/>
            <w:vAlign w:val="bottom"/>
            <w:gridSpan w:val="2"/>
          </w:tcPr>
          <w:p>
            <w:pPr>
              <w:spacing w:after="0"/>
              <w:rPr>
                <w:sz w:val="20"/>
                <w:szCs w:val="20"/>
                <w:color w:val="auto"/>
              </w:rPr>
            </w:pPr>
            <w:r>
              <w:rPr>
                <w:rFonts w:ascii="Courier New" w:cs="Courier New" w:eastAsia="Courier New" w:hAnsi="Courier New"/>
                <w:sz w:val="12"/>
                <w:szCs w:val="12"/>
                <w:color w:val="auto"/>
              </w:rPr>
              <w:t>1993, the Company contributed</w:t>
            </w:r>
          </w:p>
        </w:tc>
        <w:tc>
          <w:tcPr>
            <w:tcW w:w="2100" w:type="dxa"/>
            <w:vAlign w:val="bottom"/>
            <w:gridSpan w:val="3"/>
          </w:tcPr>
          <w:p>
            <w:pPr>
              <w:jc w:val="right"/>
              <w:ind w:right="441"/>
              <w:spacing w:after="0"/>
              <w:rPr>
                <w:sz w:val="20"/>
                <w:szCs w:val="20"/>
                <w:color w:val="auto"/>
              </w:rPr>
            </w:pPr>
            <w:r>
              <w:rPr>
                <w:rFonts w:ascii="Courier New" w:cs="Courier New" w:eastAsia="Courier New" w:hAnsi="Courier New"/>
                <w:sz w:val="12"/>
                <w:szCs w:val="12"/>
                <w:color w:val="auto"/>
                <w:w w:val="95"/>
              </w:rPr>
              <w:t>$89,000 and $1,372,000,</w:t>
            </w:r>
          </w:p>
        </w:tc>
        <w:tc>
          <w:tcPr>
            <w:tcW w:w="780" w:type="dxa"/>
            <w:vAlign w:val="bottom"/>
          </w:tcPr>
          <w:p>
            <w:pPr>
              <w:spacing w:after="0"/>
              <w:rPr>
                <w:sz w:val="11"/>
                <w:szCs w:val="11"/>
                <w:color w:val="auto"/>
              </w:rPr>
            </w:pPr>
          </w:p>
        </w:tc>
      </w:tr>
      <w:tr>
        <w:trPr>
          <w:trHeight w:val="135"/>
        </w:trPr>
        <w:tc>
          <w:tcPr>
            <w:tcW w:w="2320" w:type="dxa"/>
            <w:vAlign w:val="bottom"/>
            <w:gridSpan w:val="2"/>
          </w:tcPr>
          <w:p>
            <w:pPr>
              <w:spacing w:after="0"/>
              <w:rPr>
                <w:sz w:val="20"/>
                <w:szCs w:val="20"/>
                <w:color w:val="auto"/>
              </w:rPr>
            </w:pPr>
            <w:r>
              <w:rPr>
                <w:rFonts w:ascii="Courier New" w:cs="Courier New" w:eastAsia="Courier New" w:hAnsi="Courier New"/>
                <w:sz w:val="12"/>
                <w:szCs w:val="12"/>
                <w:color w:val="auto"/>
                <w:w w:val="96"/>
              </w:rPr>
              <w:t>respectively, and FII contributed</w:t>
            </w:r>
          </w:p>
        </w:tc>
        <w:tc>
          <w:tcPr>
            <w:tcW w:w="100" w:type="dxa"/>
            <w:vAlign w:val="bottom"/>
          </w:tcPr>
          <w:p>
            <w:pPr>
              <w:spacing w:after="0"/>
              <w:rPr>
                <w:sz w:val="11"/>
                <w:szCs w:val="11"/>
                <w:color w:val="auto"/>
              </w:rPr>
            </w:pPr>
          </w:p>
        </w:tc>
        <w:tc>
          <w:tcPr>
            <w:tcW w:w="2000" w:type="dxa"/>
            <w:vAlign w:val="bottom"/>
            <w:gridSpan w:val="2"/>
          </w:tcPr>
          <w:p>
            <w:pPr>
              <w:jc w:val="right"/>
              <w:ind w:right="441"/>
              <w:spacing w:after="0"/>
              <w:rPr>
                <w:sz w:val="20"/>
                <w:szCs w:val="20"/>
                <w:color w:val="auto"/>
              </w:rPr>
            </w:pPr>
            <w:r>
              <w:rPr>
                <w:rFonts w:ascii="Courier New" w:cs="Courier New" w:eastAsia="Courier New" w:hAnsi="Courier New"/>
                <w:sz w:val="12"/>
                <w:szCs w:val="12"/>
                <w:color w:val="auto"/>
                <w:w w:val="97"/>
              </w:rPr>
              <w:t>$56,000 and $918,000,</w:t>
            </w:r>
          </w:p>
        </w:tc>
        <w:tc>
          <w:tcPr>
            <w:tcW w:w="780" w:type="dxa"/>
            <w:vAlign w:val="bottom"/>
          </w:tcPr>
          <w:p>
            <w:pPr>
              <w:spacing w:after="0"/>
              <w:rPr>
                <w:sz w:val="11"/>
                <w:szCs w:val="11"/>
                <w:color w:val="auto"/>
              </w:rPr>
            </w:pPr>
          </w:p>
        </w:tc>
      </w:tr>
    </w:tbl>
    <w:p>
      <w:pPr>
        <w:spacing w:after="0"/>
        <w:rPr>
          <w:sz w:val="20"/>
          <w:szCs w:val="20"/>
          <w:color w:val="auto"/>
        </w:rPr>
      </w:pPr>
      <w:r>
        <w:rPr>
          <w:rFonts w:ascii="Courier New" w:cs="Courier New" w:eastAsia="Courier New" w:hAnsi="Courier New"/>
          <w:sz w:val="12"/>
          <w:szCs w:val="12"/>
          <w:color w:val="auto"/>
        </w:rPr>
        <w:t>respectively, to remediate the site. This cleanup was completed</w:t>
      </w:r>
    </w:p>
    <w:p>
      <w:pPr>
        <w:spacing w:after="0" w:line="237" w:lineRule="auto"/>
        <w:rPr>
          <w:sz w:val="20"/>
          <w:szCs w:val="20"/>
          <w:color w:val="auto"/>
        </w:rPr>
      </w:pPr>
      <w:r>
        <w:rPr>
          <w:rFonts w:ascii="Courier New" w:cs="Courier New" w:eastAsia="Courier New" w:hAnsi="Courier New"/>
          <w:sz w:val="12"/>
          <w:szCs w:val="12"/>
          <w:color w:val="auto"/>
        </w:rPr>
        <w:t>during 1994.</w:t>
      </w:r>
    </w:p>
    <w:p>
      <w:pPr>
        <w:sectPr>
          <w:pgSz w:w="11900" w:h="16838" w:orient="portrait"/>
          <w:cols w:equalWidth="0" w:num="1">
            <w:col w:w="10239"/>
          </w:cols>
          <w:pgMar w:left="220" w:top="389"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2"/>
          <w:szCs w:val="12"/>
          <w:color w:val="auto"/>
        </w:rPr>
        <w:t>Note 18.</w:t>
      </w:r>
    </w:p>
    <w:p>
      <w:pPr>
        <w:spacing w:after="0"/>
        <w:rPr>
          <w:sz w:val="20"/>
          <w:szCs w:val="20"/>
          <w:color w:val="auto"/>
        </w:rPr>
      </w:pPr>
      <w:r>
        <w:rPr>
          <w:rFonts w:ascii="Courier New" w:cs="Courier New" w:eastAsia="Courier New" w:hAnsi="Courier New"/>
          <w:sz w:val="12"/>
          <w:szCs w:val="12"/>
          <w:color w:val="auto"/>
        </w:rPr>
        <w:t>Commitments and Contingent Liabilities</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Company is subject to laws and regulations relating to the</w:t>
      </w:r>
    </w:p>
    <w:p>
      <w:pPr>
        <w:spacing w:after="0"/>
        <w:tabs>
          <w:tab w:leader="none" w:pos="2220" w:val="left"/>
        </w:tabs>
        <w:rPr>
          <w:sz w:val="20"/>
          <w:szCs w:val="20"/>
          <w:color w:val="auto"/>
        </w:rPr>
      </w:pPr>
      <w:r>
        <w:rPr>
          <w:rFonts w:ascii="Courier New" w:cs="Courier New" w:eastAsia="Courier New" w:hAnsi="Courier New"/>
          <w:sz w:val="12"/>
          <w:szCs w:val="12"/>
          <w:color w:val="auto"/>
        </w:rPr>
        <w:t>protection of the environment.</w:t>
      </w:r>
      <w:r>
        <w:rPr>
          <w:sz w:val="20"/>
          <w:szCs w:val="20"/>
          <w:color w:val="auto"/>
        </w:rPr>
        <w:tab/>
      </w:r>
      <w:r>
        <w:rPr>
          <w:rFonts w:ascii="Courier New" w:cs="Courier New" w:eastAsia="Courier New" w:hAnsi="Courier New"/>
          <w:sz w:val="11"/>
          <w:szCs w:val="11"/>
          <w:color w:val="auto"/>
        </w:rPr>
        <w:t>While it is not possible to</w:t>
      </w:r>
    </w:p>
    <w:p>
      <w:pPr>
        <w:spacing w:after="0" w:line="237" w:lineRule="auto"/>
        <w:rPr>
          <w:sz w:val="20"/>
          <w:szCs w:val="20"/>
          <w:color w:val="auto"/>
        </w:rPr>
      </w:pPr>
      <w:r>
        <w:rPr>
          <w:rFonts w:ascii="Courier New" w:cs="Courier New" w:eastAsia="Courier New" w:hAnsi="Courier New"/>
          <w:sz w:val="12"/>
          <w:szCs w:val="12"/>
          <w:color w:val="auto"/>
        </w:rPr>
        <w:t>quantify with certainty the potential impact of actions</w:t>
      </w:r>
    </w:p>
    <w:p>
      <w:pPr>
        <w:spacing w:after="0"/>
        <w:rPr>
          <w:sz w:val="20"/>
          <w:szCs w:val="20"/>
          <w:color w:val="auto"/>
        </w:rPr>
      </w:pPr>
      <w:r>
        <w:rPr>
          <w:rFonts w:ascii="Courier New" w:cs="Courier New" w:eastAsia="Courier New" w:hAnsi="Courier New"/>
          <w:sz w:val="12"/>
          <w:szCs w:val="12"/>
          <w:color w:val="auto"/>
        </w:rPr>
        <w:t>regarding environmental matters, particularly any future</w:t>
      </w:r>
    </w:p>
    <w:p>
      <w:pPr>
        <w:spacing w:after="0"/>
        <w:tabs>
          <w:tab w:leader="none" w:pos="3340" w:val="left"/>
        </w:tabs>
        <w:rPr>
          <w:sz w:val="20"/>
          <w:szCs w:val="20"/>
          <w:color w:val="auto"/>
        </w:rPr>
      </w:pPr>
      <w:r>
        <w:rPr>
          <w:rFonts w:ascii="Courier New" w:cs="Courier New" w:eastAsia="Courier New" w:hAnsi="Courier New"/>
          <w:sz w:val="12"/>
          <w:szCs w:val="12"/>
          <w:color w:val="auto"/>
        </w:rPr>
        <w:t>remediation and other compliance efforts, in</w:t>
      </w:r>
      <w:r>
        <w:rPr>
          <w:sz w:val="20"/>
          <w:szCs w:val="20"/>
          <w:color w:val="auto"/>
        </w:rPr>
        <w:tab/>
      </w:r>
      <w:r>
        <w:rPr>
          <w:rFonts w:ascii="Courier New" w:cs="Courier New" w:eastAsia="Courier New" w:hAnsi="Courier New"/>
          <w:sz w:val="11"/>
          <w:szCs w:val="11"/>
          <w:color w:val="auto"/>
        </w:rPr>
        <w:t>the opinion of</w:t>
      </w:r>
    </w:p>
    <w:p>
      <w:pPr>
        <w:spacing w:after="0"/>
        <w:rPr>
          <w:sz w:val="20"/>
          <w:szCs w:val="20"/>
          <w:color w:val="auto"/>
        </w:rPr>
      </w:pPr>
      <w:r>
        <w:rPr>
          <w:rFonts w:ascii="Courier New" w:cs="Courier New" w:eastAsia="Courier New" w:hAnsi="Courier New"/>
          <w:sz w:val="12"/>
          <w:szCs w:val="12"/>
          <w:color w:val="auto"/>
        </w:rPr>
        <w:t>management, compliance with the present environmental protection</w:t>
      </w:r>
    </w:p>
    <w:p>
      <w:pPr>
        <w:spacing w:after="0" w:line="237" w:lineRule="auto"/>
        <w:rPr>
          <w:sz w:val="20"/>
          <w:szCs w:val="20"/>
          <w:color w:val="auto"/>
        </w:rPr>
      </w:pPr>
      <w:r>
        <w:rPr>
          <w:rFonts w:ascii="Courier New" w:cs="Courier New" w:eastAsia="Courier New" w:hAnsi="Courier New"/>
          <w:sz w:val="12"/>
          <w:szCs w:val="12"/>
          <w:color w:val="auto"/>
        </w:rPr>
        <w:t>laws will not have a material adverse effect on the financial</w:t>
      </w:r>
    </w:p>
    <w:p>
      <w:pPr>
        <w:spacing w:after="0"/>
        <w:tabs>
          <w:tab w:leader="none" w:pos="1660" w:val="left"/>
        </w:tabs>
        <w:rPr>
          <w:sz w:val="20"/>
          <w:szCs w:val="20"/>
          <w:color w:val="auto"/>
        </w:rPr>
      </w:pPr>
      <w:r>
        <w:rPr>
          <w:rFonts w:ascii="Courier New" w:cs="Courier New" w:eastAsia="Courier New" w:hAnsi="Courier New"/>
          <w:sz w:val="12"/>
          <w:szCs w:val="12"/>
          <w:color w:val="auto"/>
        </w:rPr>
        <w:t>condition, competitive</w:t>
      </w:r>
      <w:r>
        <w:rPr>
          <w:sz w:val="20"/>
          <w:szCs w:val="20"/>
          <w:color w:val="auto"/>
        </w:rPr>
        <w:tab/>
      </w:r>
      <w:r>
        <w:rPr>
          <w:rFonts w:ascii="Courier New" w:cs="Courier New" w:eastAsia="Courier New" w:hAnsi="Courier New"/>
          <w:sz w:val="11"/>
          <w:szCs w:val="11"/>
          <w:color w:val="auto"/>
        </w:rPr>
        <w:t>position, or capital expenditures of the</w:t>
      </w:r>
    </w:p>
    <w:p>
      <w:pPr>
        <w:spacing w:after="0" w:line="237" w:lineRule="auto"/>
        <w:rPr>
          <w:sz w:val="20"/>
          <w:szCs w:val="20"/>
          <w:color w:val="auto"/>
        </w:rPr>
      </w:pPr>
      <w:r>
        <w:rPr>
          <w:rFonts w:ascii="Courier New" w:cs="Courier New" w:eastAsia="Courier New" w:hAnsi="Courier New"/>
          <w:sz w:val="12"/>
          <w:szCs w:val="12"/>
          <w:color w:val="auto"/>
        </w:rPr>
        <w:t>Company. However, the Company's efforts to comply with</w:t>
      </w:r>
    </w:p>
    <w:p>
      <w:pPr>
        <w:spacing w:after="0"/>
        <w:rPr>
          <w:sz w:val="20"/>
          <w:szCs w:val="20"/>
          <w:color w:val="auto"/>
        </w:rPr>
      </w:pPr>
      <w:r>
        <w:rPr>
          <w:rFonts w:ascii="Courier New" w:cs="Courier New" w:eastAsia="Courier New" w:hAnsi="Courier New"/>
          <w:sz w:val="12"/>
          <w:szCs w:val="12"/>
          <w:color w:val="auto"/>
        </w:rPr>
        <w:t>increasingly stringent environmental regulations may have an</w:t>
      </w:r>
    </w:p>
    <w:p>
      <w:pPr>
        <w:spacing w:after="0" w:line="237" w:lineRule="auto"/>
        <w:rPr>
          <w:sz w:val="20"/>
          <w:szCs w:val="20"/>
          <w:color w:val="auto"/>
        </w:rPr>
      </w:pPr>
      <w:r>
        <w:rPr>
          <w:rFonts w:ascii="Courier New" w:cs="Courier New" w:eastAsia="Courier New" w:hAnsi="Courier New"/>
          <w:sz w:val="12"/>
          <w:szCs w:val="12"/>
          <w:color w:val="auto"/>
        </w:rPr>
        <w:t>adverse effect on the Company's future earnings.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Company is subject to legal proceedings and claims which</w:t>
      </w:r>
    </w:p>
    <w:p>
      <w:pPr>
        <w:spacing w:after="0"/>
        <w:tabs>
          <w:tab w:leader="none" w:pos="3280" w:val="left"/>
        </w:tabs>
        <w:rPr>
          <w:sz w:val="20"/>
          <w:szCs w:val="20"/>
          <w:color w:val="auto"/>
        </w:rPr>
      </w:pPr>
      <w:r>
        <w:rPr>
          <w:rFonts w:ascii="Courier New" w:cs="Courier New" w:eastAsia="Courier New" w:hAnsi="Courier New"/>
          <w:sz w:val="12"/>
          <w:szCs w:val="12"/>
          <w:color w:val="auto"/>
        </w:rPr>
        <w:t>arise in the ordinary course of its business.</w:t>
      </w:r>
      <w:r>
        <w:rPr>
          <w:sz w:val="20"/>
          <w:szCs w:val="20"/>
          <w:color w:val="auto"/>
        </w:rPr>
        <w:tab/>
      </w:r>
      <w:r>
        <w:rPr>
          <w:rFonts w:ascii="Courier New" w:cs="Courier New" w:eastAsia="Courier New" w:hAnsi="Courier New"/>
          <w:sz w:val="11"/>
          <w:szCs w:val="11"/>
          <w:color w:val="auto"/>
        </w:rPr>
        <w:t>In the opinion of</w:t>
      </w:r>
    </w:p>
    <w:p>
      <w:pPr>
        <w:spacing w:after="0" w:line="237" w:lineRule="auto"/>
        <w:rPr>
          <w:sz w:val="20"/>
          <w:szCs w:val="20"/>
          <w:color w:val="auto"/>
        </w:rPr>
      </w:pPr>
      <w:r>
        <w:rPr>
          <w:rFonts w:ascii="Courier New" w:cs="Courier New" w:eastAsia="Courier New" w:hAnsi="Courier New"/>
          <w:sz w:val="12"/>
          <w:szCs w:val="12"/>
          <w:color w:val="auto"/>
        </w:rPr>
        <w:t>management, the amount of ultimate liability with respect to</w:t>
      </w:r>
    </w:p>
    <w:p>
      <w:pPr>
        <w:spacing w:after="0"/>
        <w:rPr>
          <w:sz w:val="20"/>
          <w:szCs w:val="20"/>
          <w:color w:val="auto"/>
        </w:rPr>
      </w:pPr>
      <w:r>
        <w:rPr>
          <w:rFonts w:ascii="Courier New" w:cs="Courier New" w:eastAsia="Courier New" w:hAnsi="Courier New"/>
          <w:sz w:val="12"/>
          <w:szCs w:val="12"/>
          <w:color w:val="auto"/>
        </w:rPr>
        <w:t>these actions will not materially affect the financial position</w:t>
      </w:r>
    </w:p>
    <w:p>
      <w:pPr>
        <w:spacing w:after="0" w:line="237" w:lineRule="auto"/>
        <w:rPr>
          <w:sz w:val="20"/>
          <w:szCs w:val="20"/>
          <w:color w:val="auto"/>
        </w:rPr>
      </w:pPr>
      <w:r>
        <w:rPr>
          <w:rFonts w:ascii="Courier New" w:cs="Courier New" w:eastAsia="Courier New" w:hAnsi="Courier New"/>
          <w:sz w:val="12"/>
          <w:szCs w:val="12"/>
          <w:color w:val="auto"/>
        </w:rPr>
        <w:t>of the Company.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440" w:type="dxa"/>
            <w:vAlign w:val="bottom"/>
            <w:gridSpan w:val="2"/>
          </w:tcPr>
          <w:p>
            <w:pPr>
              <w:spacing w:after="0"/>
              <w:rPr>
                <w:sz w:val="20"/>
                <w:szCs w:val="20"/>
                <w:color w:val="auto"/>
              </w:rPr>
            </w:pPr>
            <w:r>
              <w:rPr>
                <w:rFonts w:ascii="Courier New" w:cs="Courier New" w:eastAsia="Courier New" w:hAnsi="Courier New"/>
                <w:sz w:val="12"/>
                <w:szCs w:val="12"/>
                <w:color w:val="auto"/>
                <w:w w:val="96"/>
              </w:rPr>
              <w:t>At December 31, 1995, the Company had outstanding</w:t>
            </w:r>
          </w:p>
        </w:tc>
        <w:tc>
          <w:tcPr>
            <w:tcW w:w="1260" w:type="dxa"/>
            <w:vAlign w:val="bottom"/>
          </w:tcPr>
          <w:p>
            <w:pPr>
              <w:jc w:val="right"/>
              <w:spacing w:after="0"/>
              <w:rPr>
                <w:sz w:val="20"/>
                <w:szCs w:val="20"/>
                <w:color w:val="auto"/>
              </w:rPr>
            </w:pPr>
            <w:r>
              <w:rPr>
                <w:rFonts w:ascii="Courier New" w:cs="Courier New" w:eastAsia="Courier New" w:hAnsi="Courier New"/>
                <w:sz w:val="12"/>
                <w:szCs w:val="12"/>
                <w:color w:val="auto"/>
              </w:rPr>
              <w:t>letters of</w:t>
            </w:r>
          </w:p>
        </w:tc>
      </w:tr>
      <w:tr>
        <w:trPr>
          <w:trHeight w:val="135"/>
        </w:trPr>
        <w:tc>
          <w:tcPr>
            <w:tcW w:w="3440" w:type="dxa"/>
            <w:vAlign w:val="bottom"/>
            <w:gridSpan w:val="2"/>
          </w:tcPr>
          <w:p>
            <w:pPr>
              <w:spacing w:after="0"/>
              <w:rPr>
                <w:sz w:val="20"/>
                <w:szCs w:val="20"/>
                <w:color w:val="auto"/>
              </w:rPr>
            </w:pPr>
            <w:r>
              <w:rPr>
                <w:rFonts w:ascii="Courier New" w:cs="Courier New" w:eastAsia="Courier New" w:hAnsi="Courier New"/>
                <w:sz w:val="12"/>
                <w:szCs w:val="12"/>
                <w:color w:val="auto"/>
              </w:rPr>
              <w:t>credit of approximately $1,128,000.</w:t>
            </w:r>
          </w:p>
        </w:tc>
        <w:tc>
          <w:tcPr>
            <w:tcW w:w="1260" w:type="dxa"/>
            <w:vAlign w:val="bottom"/>
          </w:tcPr>
          <w:p>
            <w:pPr>
              <w:spacing w:after="0"/>
              <w:rPr>
                <w:sz w:val="11"/>
                <w:szCs w:val="11"/>
                <w:color w:val="auto"/>
              </w:rPr>
            </w:pPr>
          </w:p>
        </w:tc>
      </w:tr>
      <w:tr>
        <w:trPr>
          <w:trHeight w:val="270"/>
        </w:trPr>
        <w:tc>
          <w:tcPr>
            <w:tcW w:w="1260" w:type="dxa"/>
            <w:vAlign w:val="bottom"/>
          </w:tcPr>
          <w:p>
            <w:pPr>
              <w:spacing w:after="0"/>
              <w:rPr>
                <w:sz w:val="20"/>
                <w:szCs w:val="20"/>
                <w:color w:val="auto"/>
              </w:rPr>
            </w:pPr>
            <w:r>
              <w:rPr>
                <w:rFonts w:ascii="Courier New" w:cs="Courier New" w:eastAsia="Courier New" w:hAnsi="Courier New"/>
                <w:sz w:val="12"/>
                <w:szCs w:val="12"/>
                <w:color w:val="auto"/>
              </w:rPr>
              <w:t>Note 19.</w:t>
            </w:r>
          </w:p>
        </w:tc>
        <w:tc>
          <w:tcPr>
            <w:tcW w:w="21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135"/>
        </w:trPr>
        <w:tc>
          <w:tcPr>
            <w:tcW w:w="3440" w:type="dxa"/>
            <w:vAlign w:val="bottom"/>
            <w:gridSpan w:val="2"/>
          </w:tcPr>
          <w:p>
            <w:pPr>
              <w:spacing w:after="0"/>
              <w:rPr>
                <w:sz w:val="20"/>
                <w:szCs w:val="20"/>
                <w:color w:val="auto"/>
              </w:rPr>
            </w:pPr>
            <w:r>
              <w:rPr>
                <w:rFonts w:ascii="Courier New" w:cs="Courier New" w:eastAsia="Courier New" w:hAnsi="Courier New"/>
                <w:sz w:val="12"/>
                <w:szCs w:val="12"/>
                <w:color w:val="auto"/>
              </w:rPr>
              <w:t>Risks and Uncertainties</w:t>
            </w:r>
          </w:p>
        </w:tc>
        <w:tc>
          <w:tcPr>
            <w:tcW w:w="1260" w:type="dxa"/>
            <w:vAlign w:val="bottom"/>
          </w:tcPr>
          <w:p>
            <w:pPr>
              <w:spacing w:after="0"/>
              <w:rPr>
                <w:sz w:val="11"/>
                <w:szCs w:val="11"/>
                <w:color w:val="auto"/>
              </w:rPr>
            </w:pPr>
          </w:p>
        </w:tc>
      </w:tr>
      <w:tr>
        <w:trPr>
          <w:trHeight w:val="270"/>
        </w:trPr>
        <w:tc>
          <w:tcPr>
            <w:tcW w:w="4700" w:type="dxa"/>
            <w:vAlign w:val="bottom"/>
            <w:gridSpan w:val="3"/>
          </w:tcPr>
          <w:p>
            <w:pPr>
              <w:spacing w:after="0"/>
              <w:rPr>
                <w:sz w:val="20"/>
                <w:szCs w:val="20"/>
                <w:color w:val="auto"/>
              </w:rPr>
            </w:pPr>
            <w:r>
              <w:rPr>
                <w:rFonts w:ascii="Courier New" w:cs="Courier New" w:eastAsia="Courier New" w:hAnsi="Courier New"/>
                <w:sz w:val="12"/>
                <w:szCs w:val="12"/>
                <w:color w:val="auto"/>
              </w:rPr>
              <w:t>The Company's future operating results may be affected by a</w:t>
            </w:r>
          </w:p>
        </w:tc>
      </w:tr>
      <w:tr>
        <w:trPr>
          <w:trHeight w:val="135"/>
        </w:trPr>
        <w:tc>
          <w:tcPr>
            <w:tcW w:w="1260" w:type="dxa"/>
            <w:vAlign w:val="bottom"/>
          </w:tcPr>
          <w:p>
            <w:pPr>
              <w:spacing w:after="0"/>
              <w:rPr>
                <w:sz w:val="20"/>
                <w:szCs w:val="20"/>
                <w:color w:val="auto"/>
              </w:rPr>
            </w:pPr>
            <w:r>
              <w:rPr>
                <w:rFonts w:ascii="Courier New" w:cs="Courier New" w:eastAsia="Courier New" w:hAnsi="Courier New"/>
                <w:sz w:val="12"/>
                <w:szCs w:val="12"/>
                <w:color w:val="auto"/>
                <w:w w:val="95"/>
              </w:rPr>
              <w:t>number of factors.</w:t>
            </w:r>
          </w:p>
        </w:tc>
        <w:tc>
          <w:tcPr>
            <w:tcW w:w="2180" w:type="dxa"/>
            <w:vAlign w:val="bottom"/>
          </w:tcPr>
          <w:p>
            <w:pPr>
              <w:ind w:left="140"/>
              <w:spacing w:after="0"/>
              <w:rPr>
                <w:sz w:val="20"/>
                <w:szCs w:val="20"/>
                <w:color w:val="auto"/>
              </w:rPr>
            </w:pPr>
            <w:r>
              <w:rPr>
                <w:rFonts w:ascii="Courier New" w:cs="Courier New" w:eastAsia="Courier New" w:hAnsi="Courier New"/>
                <w:sz w:val="12"/>
                <w:szCs w:val="12"/>
                <w:color w:val="auto"/>
                <w:w w:val="96"/>
              </w:rPr>
              <w:t>The Company is dependent upon</w:t>
            </w:r>
          </w:p>
        </w:tc>
        <w:tc>
          <w:tcPr>
            <w:tcW w:w="1260" w:type="dxa"/>
            <w:vAlign w:val="bottom"/>
          </w:tcPr>
          <w:p>
            <w:pPr>
              <w:jc w:val="right"/>
              <w:spacing w:after="0"/>
              <w:rPr>
                <w:sz w:val="20"/>
                <w:szCs w:val="20"/>
                <w:color w:val="auto"/>
              </w:rPr>
            </w:pPr>
            <w:r>
              <w:rPr>
                <w:rFonts w:ascii="Courier New" w:cs="Courier New" w:eastAsia="Courier New" w:hAnsi="Courier New"/>
                <w:sz w:val="12"/>
                <w:szCs w:val="12"/>
                <w:color w:val="auto"/>
              </w:rPr>
              <w:t>a number of</w:t>
            </w:r>
          </w:p>
        </w:tc>
      </w:tr>
      <w:tr>
        <w:trPr>
          <w:trHeight w:val="135"/>
        </w:trPr>
        <w:tc>
          <w:tcPr>
            <w:tcW w:w="1260" w:type="dxa"/>
            <w:vAlign w:val="bottom"/>
          </w:tcPr>
          <w:p>
            <w:pPr>
              <w:spacing w:after="0"/>
              <w:rPr>
                <w:sz w:val="20"/>
                <w:szCs w:val="20"/>
                <w:color w:val="auto"/>
              </w:rPr>
            </w:pPr>
            <w:r>
              <w:rPr>
                <w:rFonts w:ascii="Courier New" w:cs="Courier New" w:eastAsia="Courier New" w:hAnsi="Courier New"/>
                <w:sz w:val="12"/>
                <w:szCs w:val="12"/>
                <w:color w:val="auto"/>
              </w:rPr>
              <w:t>major suppliers.</w:t>
            </w:r>
          </w:p>
        </w:tc>
        <w:tc>
          <w:tcPr>
            <w:tcW w:w="2180" w:type="dxa"/>
            <w:vAlign w:val="bottom"/>
          </w:tcPr>
          <w:p>
            <w:pPr>
              <w:spacing w:after="0"/>
              <w:rPr>
                <w:sz w:val="20"/>
                <w:szCs w:val="20"/>
                <w:color w:val="auto"/>
              </w:rPr>
            </w:pPr>
            <w:r>
              <w:rPr>
                <w:rFonts w:ascii="Courier New" w:cs="Courier New" w:eastAsia="Courier New" w:hAnsi="Courier New"/>
                <w:sz w:val="12"/>
                <w:szCs w:val="12"/>
                <w:color w:val="auto"/>
              </w:rPr>
              <w:t>If a critical supplier had</w:t>
            </w:r>
          </w:p>
        </w:tc>
        <w:tc>
          <w:tcPr>
            <w:tcW w:w="1260" w:type="dxa"/>
            <w:vAlign w:val="bottom"/>
          </w:tcPr>
          <w:p>
            <w:pPr>
              <w:jc w:val="right"/>
              <w:ind w:right="441"/>
              <w:spacing w:after="0"/>
              <w:rPr>
                <w:sz w:val="20"/>
                <w:szCs w:val="20"/>
                <w:color w:val="auto"/>
              </w:rPr>
            </w:pPr>
            <w:r>
              <w:rPr>
                <w:rFonts w:ascii="Courier New" w:cs="Courier New" w:eastAsia="Courier New" w:hAnsi="Courier New"/>
                <w:sz w:val="12"/>
                <w:szCs w:val="12"/>
                <w:color w:val="auto"/>
                <w:w w:val="93"/>
              </w:rPr>
              <w:t>operational</w:t>
            </w:r>
          </w:p>
        </w:tc>
      </w:tr>
      <w:tr>
        <w:trPr>
          <w:trHeight w:val="135"/>
        </w:trPr>
        <w:tc>
          <w:tcPr>
            <w:tcW w:w="4700" w:type="dxa"/>
            <w:vAlign w:val="bottom"/>
            <w:gridSpan w:val="3"/>
          </w:tcPr>
          <w:p>
            <w:pPr>
              <w:spacing w:after="0"/>
              <w:rPr>
                <w:sz w:val="20"/>
                <w:szCs w:val="20"/>
                <w:color w:val="auto"/>
              </w:rPr>
            </w:pPr>
            <w:r>
              <w:rPr>
                <w:rFonts w:ascii="Courier New" w:cs="Courier New" w:eastAsia="Courier New" w:hAnsi="Courier New"/>
                <w:sz w:val="12"/>
                <w:szCs w:val="12"/>
                <w:color w:val="auto"/>
              </w:rPr>
              <w:t>problems or ceased making material available to the Company,</w:t>
            </w:r>
          </w:p>
        </w:tc>
      </w:tr>
      <w:tr>
        <w:trPr>
          <w:trHeight w:val="135"/>
        </w:trPr>
        <w:tc>
          <w:tcPr>
            <w:tcW w:w="4700" w:type="dxa"/>
            <w:vAlign w:val="bottom"/>
            <w:gridSpan w:val="3"/>
          </w:tcPr>
          <w:p>
            <w:pPr>
              <w:spacing w:after="0"/>
              <w:rPr>
                <w:sz w:val="20"/>
                <w:szCs w:val="20"/>
                <w:color w:val="auto"/>
              </w:rPr>
            </w:pPr>
            <w:r>
              <w:rPr>
                <w:rFonts w:ascii="Courier New" w:cs="Courier New" w:eastAsia="Courier New" w:hAnsi="Courier New"/>
                <w:sz w:val="12"/>
                <w:szCs w:val="12"/>
                <w:color w:val="auto"/>
              </w:rPr>
              <w:t>operations could be adversely affected.  In particular,</w:t>
            </w:r>
          </w:p>
        </w:tc>
      </w:tr>
      <w:tr>
        <w:trPr>
          <w:trHeight w:val="135"/>
        </w:trPr>
        <w:tc>
          <w:tcPr>
            <w:tcW w:w="4700" w:type="dxa"/>
            <w:vAlign w:val="bottom"/>
            <w:gridSpan w:val="3"/>
          </w:tcPr>
          <w:p>
            <w:pPr>
              <w:spacing w:after="0"/>
              <w:rPr>
                <w:sz w:val="20"/>
                <w:szCs w:val="20"/>
                <w:color w:val="auto"/>
              </w:rPr>
            </w:pPr>
            <w:r>
              <w:rPr>
                <w:rFonts w:ascii="Courier New" w:cs="Courier New" w:eastAsia="Courier New" w:hAnsi="Courier New"/>
                <w:sz w:val="12"/>
                <w:szCs w:val="12"/>
                <w:color w:val="auto"/>
              </w:rPr>
              <w:t>approximately 70% of the materials sold by the construction</w:t>
            </w:r>
          </w:p>
        </w:tc>
      </w:tr>
    </w:tbl>
    <w:p>
      <w:pPr>
        <w:spacing w:after="0"/>
        <w:tabs>
          <w:tab w:leader="none" w:pos="3560" w:val="left"/>
        </w:tabs>
        <w:rPr>
          <w:sz w:val="20"/>
          <w:szCs w:val="20"/>
          <w:color w:val="auto"/>
        </w:rPr>
      </w:pPr>
      <w:r>
        <w:rPr>
          <w:rFonts w:ascii="Courier New" w:cs="Courier New" w:eastAsia="Courier New" w:hAnsi="Courier New"/>
          <w:sz w:val="12"/>
          <w:szCs w:val="12"/>
          <w:color w:val="auto"/>
        </w:rPr>
        <w:t>products segment are purchased from one supplier.</w:t>
      </w:r>
      <w:r>
        <w:rPr>
          <w:sz w:val="20"/>
          <w:szCs w:val="20"/>
          <w:color w:val="auto"/>
        </w:rPr>
        <w:tab/>
      </w:r>
      <w:r>
        <w:rPr>
          <w:rFonts w:ascii="Courier New" w:cs="Courier New" w:eastAsia="Courier New" w:hAnsi="Courier New"/>
          <w:sz w:val="11"/>
          <w:szCs w:val="11"/>
          <w:color w:val="auto"/>
        </w:rPr>
        <w:t>The Company's</w:t>
      </w:r>
    </w:p>
    <w:p>
      <w:pPr>
        <w:spacing w:after="0" w:line="237" w:lineRule="auto"/>
        <w:rPr>
          <w:sz w:val="20"/>
          <w:szCs w:val="20"/>
          <w:color w:val="auto"/>
        </w:rPr>
      </w:pPr>
      <w:r>
        <w:rPr>
          <w:rFonts w:ascii="Courier New" w:cs="Courier New" w:eastAsia="Courier New" w:hAnsi="Courier New"/>
          <w:sz w:val="12"/>
          <w:szCs w:val="12"/>
          <w:color w:val="auto"/>
        </w:rPr>
        <w:t>operations are in part dependent on governmental funding of</w:t>
      </w:r>
    </w:p>
    <w:p>
      <w:pPr>
        <w:spacing w:after="0"/>
        <w:tabs>
          <w:tab w:leader="none" w:pos="1800" w:val="left"/>
        </w:tabs>
        <w:rPr>
          <w:sz w:val="20"/>
          <w:szCs w:val="20"/>
          <w:color w:val="auto"/>
        </w:rPr>
      </w:pPr>
      <w:r>
        <w:rPr>
          <w:rFonts w:ascii="Courier New" w:cs="Courier New" w:eastAsia="Courier New" w:hAnsi="Courier New"/>
          <w:sz w:val="12"/>
          <w:szCs w:val="12"/>
          <w:color w:val="auto"/>
        </w:rPr>
        <w:t>infrastructure projects.</w:t>
      </w:r>
      <w:r>
        <w:rPr>
          <w:sz w:val="20"/>
          <w:szCs w:val="20"/>
          <w:color w:val="auto"/>
        </w:rPr>
        <w:tab/>
      </w:r>
      <w:r>
        <w:rPr>
          <w:rFonts w:ascii="Courier New" w:cs="Courier New" w:eastAsia="Courier New" w:hAnsi="Courier New"/>
          <w:sz w:val="11"/>
          <w:szCs w:val="11"/>
          <w:color w:val="auto"/>
        </w:rPr>
        <w:t>Significant changes in the level of</w:t>
      </w:r>
    </w:p>
    <w:p>
      <w:pPr>
        <w:spacing w:after="0" w:line="237" w:lineRule="auto"/>
        <w:rPr>
          <w:sz w:val="20"/>
          <w:szCs w:val="20"/>
          <w:color w:val="auto"/>
        </w:rPr>
      </w:pPr>
      <w:r>
        <w:rPr>
          <w:rFonts w:ascii="Courier New" w:cs="Courier New" w:eastAsia="Courier New" w:hAnsi="Courier New"/>
          <w:sz w:val="12"/>
          <w:szCs w:val="12"/>
          <w:color w:val="auto"/>
        </w:rPr>
        <w:t>government funding of these projects could have a favorable or</w:t>
      </w:r>
    </w:p>
    <w:p>
      <w:pPr>
        <w:spacing w:after="0"/>
        <w:rPr>
          <w:sz w:val="20"/>
          <w:szCs w:val="20"/>
          <w:color w:val="auto"/>
        </w:rPr>
      </w:pPr>
      <w:r>
        <w:rPr>
          <w:rFonts w:ascii="Courier New" w:cs="Courier New" w:eastAsia="Courier New" w:hAnsi="Courier New"/>
          <w:sz w:val="12"/>
          <w:szCs w:val="12"/>
          <w:color w:val="auto"/>
        </w:rPr>
        <w:t>unfavorable impact on the operating results of the Company.</w:t>
      </w:r>
    </w:p>
    <w:p>
      <w:pPr>
        <w:spacing w:after="0" w:line="237" w:lineRule="auto"/>
        <w:rPr>
          <w:sz w:val="20"/>
          <w:szCs w:val="20"/>
          <w:color w:val="auto"/>
        </w:rPr>
      </w:pPr>
      <w:r>
        <w:rPr>
          <w:rFonts w:ascii="Courier New" w:cs="Courier New" w:eastAsia="Courier New" w:hAnsi="Courier New"/>
          <w:sz w:val="12"/>
          <w:szCs w:val="12"/>
          <w:color w:val="auto"/>
        </w:rPr>
        <w:t>Additionally, governmental actions concerning taxation, tariffs,</w:t>
      </w:r>
    </w:p>
    <w:p>
      <w:pPr>
        <w:spacing w:after="0"/>
        <w:rPr>
          <w:sz w:val="20"/>
          <w:szCs w:val="20"/>
          <w:color w:val="auto"/>
        </w:rPr>
      </w:pPr>
      <w:r>
        <w:rPr>
          <w:rFonts w:ascii="Courier New" w:cs="Courier New" w:eastAsia="Courier New" w:hAnsi="Courier New"/>
          <w:sz w:val="12"/>
          <w:szCs w:val="12"/>
          <w:color w:val="auto"/>
        </w:rPr>
        <w:t>the environment or other matters could impact the operating</w:t>
      </w:r>
    </w:p>
    <w:p>
      <w:pPr>
        <w:spacing w:after="0"/>
        <w:tabs>
          <w:tab w:leader="none" w:pos="1720" w:val="left"/>
        </w:tabs>
        <w:rPr>
          <w:sz w:val="20"/>
          <w:szCs w:val="20"/>
          <w:color w:val="auto"/>
        </w:rPr>
      </w:pPr>
      <w:r>
        <w:rPr>
          <w:rFonts w:ascii="Courier New" w:cs="Courier New" w:eastAsia="Courier New" w:hAnsi="Courier New"/>
          <w:sz w:val="12"/>
          <w:szCs w:val="12"/>
          <w:color w:val="auto"/>
        </w:rPr>
        <w:t>results of the Company.</w:t>
      </w:r>
      <w:r>
        <w:rPr>
          <w:sz w:val="20"/>
          <w:szCs w:val="20"/>
          <w:color w:val="auto"/>
        </w:rPr>
        <w:tab/>
      </w:r>
      <w:r>
        <w:rPr>
          <w:rFonts w:ascii="Courier New" w:cs="Courier New" w:eastAsia="Courier New" w:hAnsi="Courier New"/>
          <w:sz w:val="11"/>
          <w:szCs w:val="11"/>
          <w:color w:val="auto"/>
        </w:rPr>
        <w:t>The Company's operations results may</w:t>
      </w:r>
    </w:p>
    <w:p>
      <w:pPr>
        <w:spacing w:after="0"/>
        <w:rPr>
          <w:sz w:val="20"/>
          <w:szCs w:val="20"/>
          <w:color w:val="auto"/>
        </w:rPr>
      </w:pPr>
      <w:r>
        <w:rPr>
          <w:rFonts w:ascii="Courier New" w:cs="Courier New" w:eastAsia="Courier New" w:hAnsi="Courier New"/>
          <w:sz w:val="12"/>
          <w:szCs w:val="12"/>
          <w:color w:val="auto"/>
        </w:rPr>
        <w:t>also be affected by the weather.</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20.</w:t>
      </w:r>
    </w:p>
    <w:p>
      <w:pPr>
        <w:spacing w:after="0"/>
        <w:rPr>
          <w:sz w:val="20"/>
          <w:szCs w:val="20"/>
          <w:color w:val="auto"/>
        </w:rPr>
      </w:pPr>
      <w:r>
        <w:rPr>
          <w:rFonts w:ascii="Courier New" w:cs="Courier New" w:eastAsia="Courier New" w:hAnsi="Courier New"/>
          <w:sz w:val="12"/>
          <w:szCs w:val="12"/>
          <w:color w:val="auto"/>
        </w:rPr>
        <w:t>Fair Values of Financial Instruments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940" w:type="dxa"/>
            <w:vAlign w:val="bottom"/>
            <w:gridSpan w:val="2"/>
          </w:tcPr>
          <w:p>
            <w:pPr>
              <w:spacing w:after="0"/>
              <w:rPr>
                <w:sz w:val="20"/>
                <w:szCs w:val="20"/>
                <w:color w:val="auto"/>
              </w:rPr>
            </w:pPr>
            <w:r>
              <w:rPr>
                <w:rFonts w:ascii="Courier New" w:cs="Courier New" w:eastAsia="Courier New" w:hAnsi="Courier New"/>
                <w:sz w:val="12"/>
                <w:szCs w:val="12"/>
                <w:color w:val="auto"/>
                <w:w w:val="98"/>
              </w:rPr>
              <w:t>The following</w:t>
            </w:r>
          </w:p>
        </w:tc>
        <w:tc>
          <w:tcPr>
            <w:tcW w:w="2780" w:type="dxa"/>
            <w:vAlign w:val="bottom"/>
          </w:tcPr>
          <w:p>
            <w:pPr>
              <w:ind w:left="40"/>
              <w:spacing w:after="0"/>
              <w:rPr>
                <w:sz w:val="20"/>
                <w:szCs w:val="20"/>
                <w:color w:val="auto"/>
              </w:rPr>
            </w:pPr>
            <w:r>
              <w:rPr>
                <w:rFonts w:ascii="Courier New" w:cs="Courier New" w:eastAsia="Courier New" w:hAnsi="Courier New"/>
                <w:sz w:val="12"/>
                <w:szCs w:val="12"/>
                <w:color w:val="auto"/>
              </w:rPr>
              <w:t>methods and assumptions were used to</w:t>
            </w:r>
          </w:p>
        </w:tc>
        <w:tc>
          <w:tcPr>
            <w:tcW w:w="1060" w:type="dxa"/>
            <w:vAlign w:val="bottom"/>
          </w:tcPr>
          <w:p>
            <w:pPr>
              <w:ind w:left="200"/>
              <w:spacing w:after="0"/>
              <w:rPr>
                <w:sz w:val="20"/>
                <w:szCs w:val="20"/>
                <w:color w:val="auto"/>
              </w:rPr>
            </w:pPr>
            <w:r>
              <w:rPr>
                <w:rFonts w:ascii="Courier New" w:cs="Courier New" w:eastAsia="Courier New" w:hAnsi="Courier New"/>
                <w:sz w:val="12"/>
                <w:szCs w:val="12"/>
                <w:color w:val="auto"/>
                <w:w w:val="97"/>
              </w:rPr>
              <w:t>estimate the</w:t>
            </w:r>
          </w:p>
        </w:tc>
      </w:tr>
      <w:tr>
        <w:trPr>
          <w:trHeight w:val="135"/>
        </w:trPr>
        <w:tc>
          <w:tcPr>
            <w:tcW w:w="300" w:type="dxa"/>
            <w:vAlign w:val="bottom"/>
          </w:tcPr>
          <w:p>
            <w:pPr>
              <w:spacing w:after="0"/>
              <w:rPr>
                <w:sz w:val="20"/>
                <w:szCs w:val="20"/>
                <w:color w:val="auto"/>
              </w:rPr>
            </w:pPr>
            <w:r>
              <w:rPr>
                <w:rFonts w:ascii="Courier New" w:cs="Courier New" w:eastAsia="Courier New" w:hAnsi="Courier New"/>
                <w:sz w:val="12"/>
                <w:szCs w:val="12"/>
                <w:color w:val="auto"/>
                <w:w w:val="97"/>
              </w:rPr>
              <w:t>fair</w:t>
            </w:r>
          </w:p>
        </w:tc>
        <w:tc>
          <w:tcPr>
            <w:tcW w:w="640" w:type="dxa"/>
            <w:vAlign w:val="bottom"/>
          </w:tcPr>
          <w:p>
            <w:pPr>
              <w:ind w:left="40"/>
              <w:spacing w:after="0"/>
              <w:rPr>
                <w:sz w:val="20"/>
                <w:szCs w:val="20"/>
                <w:color w:val="auto"/>
              </w:rPr>
            </w:pPr>
            <w:r>
              <w:rPr>
                <w:rFonts w:ascii="Courier New" w:cs="Courier New" w:eastAsia="Courier New" w:hAnsi="Courier New"/>
                <w:sz w:val="12"/>
                <w:szCs w:val="12"/>
                <w:color w:val="auto"/>
              </w:rPr>
              <w:t>value of</w:t>
            </w:r>
          </w:p>
        </w:tc>
        <w:tc>
          <w:tcPr>
            <w:tcW w:w="2780" w:type="dxa"/>
            <w:vAlign w:val="bottom"/>
          </w:tcPr>
          <w:p>
            <w:pPr>
              <w:ind w:left="40"/>
              <w:spacing w:after="0"/>
              <w:rPr>
                <w:sz w:val="20"/>
                <w:szCs w:val="20"/>
                <w:color w:val="auto"/>
              </w:rPr>
            </w:pPr>
            <w:r>
              <w:rPr>
                <w:rFonts w:ascii="Courier New" w:cs="Courier New" w:eastAsia="Courier New" w:hAnsi="Courier New"/>
                <w:sz w:val="12"/>
                <w:szCs w:val="12"/>
                <w:color w:val="auto"/>
              </w:rPr>
              <w:t>financial instruments:</w:t>
            </w:r>
          </w:p>
        </w:tc>
        <w:tc>
          <w:tcPr>
            <w:tcW w:w="1060" w:type="dxa"/>
            <w:vAlign w:val="bottom"/>
          </w:tcPr>
          <w:p>
            <w:pPr>
              <w:spacing w:after="0"/>
              <w:rPr>
                <w:sz w:val="11"/>
                <w:szCs w:val="11"/>
                <w:color w:val="auto"/>
              </w:rPr>
            </w:pPr>
          </w:p>
        </w:tc>
      </w:tr>
      <w:tr>
        <w:trPr>
          <w:trHeight w:val="270"/>
        </w:trPr>
        <w:tc>
          <w:tcPr>
            <w:tcW w:w="300" w:type="dxa"/>
            <w:vAlign w:val="bottom"/>
          </w:tcPr>
          <w:p>
            <w:pPr>
              <w:spacing w:after="0"/>
              <w:rPr>
                <w:sz w:val="20"/>
                <w:szCs w:val="20"/>
                <w:color w:val="auto"/>
              </w:rPr>
            </w:pPr>
            <w:r>
              <w:rPr>
                <w:rFonts w:ascii="Courier New" w:cs="Courier New" w:eastAsia="Courier New" w:hAnsi="Courier New"/>
                <w:sz w:val="12"/>
                <w:szCs w:val="12"/>
                <w:color w:val="auto"/>
                <w:w w:val="97"/>
              </w:rPr>
              <w:t>Cash</w:t>
            </w:r>
          </w:p>
        </w:tc>
        <w:tc>
          <w:tcPr>
            <w:tcW w:w="640" w:type="dxa"/>
            <w:vAlign w:val="bottom"/>
          </w:tcPr>
          <w:p>
            <w:pPr>
              <w:ind w:left="40"/>
              <w:spacing w:after="0"/>
              <w:rPr>
                <w:sz w:val="20"/>
                <w:szCs w:val="20"/>
                <w:color w:val="auto"/>
              </w:rPr>
            </w:pPr>
            <w:r>
              <w:rPr>
                <w:rFonts w:ascii="Courier New" w:cs="Courier New" w:eastAsia="Courier New" w:hAnsi="Courier New"/>
                <w:sz w:val="12"/>
                <w:szCs w:val="12"/>
                <w:color w:val="auto"/>
              </w:rPr>
              <w:t>and cash</w:t>
            </w:r>
          </w:p>
        </w:tc>
        <w:tc>
          <w:tcPr>
            <w:tcW w:w="384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equivalents:  The carrying amount reported in the</w:t>
            </w:r>
          </w:p>
        </w:tc>
      </w:tr>
    </w:tbl>
    <w:p>
      <w:pPr>
        <w:spacing w:after="0"/>
        <w:rPr>
          <w:sz w:val="20"/>
          <w:szCs w:val="20"/>
          <w:color w:val="auto"/>
        </w:rPr>
      </w:pPr>
      <w:r>
        <w:rPr>
          <w:rFonts w:ascii="Courier New" w:cs="Courier New" w:eastAsia="Courier New" w:hAnsi="Courier New"/>
          <w:sz w:val="12"/>
          <w:szCs w:val="12"/>
          <w:color w:val="auto"/>
        </w:rPr>
        <w:t>balance sheet for cash and cash equivalents approximates its</w:t>
      </w:r>
    </w:p>
    <w:p>
      <w:pPr>
        <w:spacing w:after="0" w:line="237" w:lineRule="auto"/>
        <w:rPr>
          <w:sz w:val="20"/>
          <w:szCs w:val="20"/>
          <w:color w:val="auto"/>
        </w:rPr>
      </w:pPr>
      <w:r>
        <w:rPr>
          <w:rFonts w:ascii="Courier New" w:cs="Courier New" w:eastAsia="Courier New" w:hAnsi="Courier New"/>
          <w:sz w:val="12"/>
          <w:szCs w:val="12"/>
          <w:color w:val="auto"/>
        </w:rPr>
        <w:t>fair value.</w:t>
      </w:r>
    </w:p>
    <w:p>
      <w:pPr>
        <w:spacing w:after="0" w:line="134" w:lineRule="exact"/>
        <w:rPr>
          <w:sz w:val="20"/>
          <w:szCs w:val="20"/>
          <w:color w:val="auto"/>
        </w:rPr>
      </w:pPr>
    </w:p>
    <w:p>
      <w:pPr>
        <w:spacing w:after="0"/>
        <w:tabs>
          <w:tab w:leader="none" w:pos="3000" w:val="left"/>
        </w:tabs>
        <w:rPr>
          <w:sz w:val="20"/>
          <w:szCs w:val="20"/>
          <w:color w:val="auto"/>
        </w:rPr>
      </w:pPr>
      <w:r>
        <w:rPr>
          <w:rFonts w:ascii="Courier New" w:cs="Courier New" w:eastAsia="Courier New" w:hAnsi="Courier New"/>
          <w:sz w:val="12"/>
          <w:szCs w:val="12"/>
          <w:color w:val="auto"/>
        </w:rPr>
        <w:t>Accounts receivable and accounts payable:</w:t>
      </w:r>
      <w:r>
        <w:rPr>
          <w:sz w:val="20"/>
          <w:szCs w:val="20"/>
          <w:color w:val="auto"/>
        </w:rPr>
        <w:tab/>
      </w:r>
      <w:r>
        <w:rPr>
          <w:rFonts w:ascii="Courier New" w:cs="Courier New" w:eastAsia="Courier New" w:hAnsi="Courier New"/>
          <w:sz w:val="11"/>
          <w:szCs w:val="11"/>
          <w:color w:val="auto"/>
        </w:rPr>
        <w:t>The carrying amount</w:t>
      </w:r>
    </w:p>
    <w:p>
      <w:pPr>
        <w:spacing w:after="0"/>
        <w:rPr>
          <w:sz w:val="20"/>
          <w:szCs w:val="20"/>
          <w:color w:val="auto"/>
        </w:rPr>
      </w:pPr>
      <w:r>
        <w:rPr>
          <w:rFonts w:ascii="Courier New" w:cs="Courier New" w:eastAsia="Courier New" w:hAnsi="Courier New"/>
          <w:sz w:val="12"/>
          <w:szCs w:val="12"/>
          <w:color w:val="auto"/>
        </w:rPr>
        <w:t>of accounts receivable and accounts payable approximates fair</w:t>
      </w:r>
    </w:p>
    <w:p>
      <w:pPr>
        <w:spacing w:after="0" w:line="237" w:lineRule="auto"/>
        <w:rPr>
          <w:sz w:val="20"/>
          <w:szCs w:val="20"/>
          <w:color w:val="auto"/>
        </w:rPr>
      </w:pPr>
      <w:r>
        <w:rPr>
          <w:rFonts w:ascii="Courier New" w:cs="Courier New" w:eastAsia="Courier New" w:hAnsi="Courier New"/>
          <w:sz w:val="12"/>
          <w:szCs w:val="12"/>
          <w:color w:val="auto"/>
        </w:rPr>
        <w:t>value.</w:t>
      </w:r>
    </w:p>
    <w:p>
      <w:pPr>
        <w:sectPr>
          <w:pgSz w:w="11900" w:h="16838" w:orient="portrait"/>
          <w:cols w:equalWidth="0" w:num="1">
            <w:col w:w="10239"/>
          </w:cols>
          <w:pgMar w:left="220" w:top="389" w:right="1440" w:bottom="1440" w:gutter="0" w:footer="0" w:header="0"/>
        </w:sectPr>
      </w:pPr>
    </w:p>
    <w:bookmarkStart w:id="33" w:name="page34"/>
    <w:bookmarkEnd w:id="33"/>
    <w:p>
      <w:pPr>
        <w:spacing w:after="0"/>
        <w:tabs>
          <w:tab w:leader="none" w:pos="2220" w:val="left"/>
          <w:tab w:leader="none" w:pos="3900" w:val="left"/>
        </w:tabs>
        <w:rPr>
          <w:sz w:val="20"/>
          <w:szCs w:val="20"/>
          <w:color w:val="auto"/>
        </w:rPr>
      </w:pPr>
      <w:r>
        <w:rPr>
          <w:rFonts w:ascii="Courier New" w:cs="Courier New" w:eastAsia="Courier New" w:hAnsi="Courier New"/>
          <w:sz w:val="12"/>
          <w:szCs w:val="12"/>
          <w:color w:val="auto"/>
        </w:rPr>
        <w:t>Short-term and Long-term debt:</w:t>
        <w:tab/>
        <w:t>The carrying amount of</w:t>
        <w:tab/>
        <w:t>the</w:t>
      </w:r>
    </w:p>
    <w:p>
      <w:pPr>
        <w:spacing w:after="0"/>
        <w:rPr>
          <w:sz w:val="20"/>
          <w:szCs w:val="20"/>
          <w:color w:val="auto"/>
        </w:rPr>
      </w:pPr>
      <w:r>
        <w:rPr>
          <w:rFonts w:ascii="Courier New" w:cs="Courier New" w:eastAsia="Courier New" w:hAnsi="Courier New"/>
          <w:sz w:val="12"/>
          <w:szCs w:val="12"/>
          <w:color w:val="auto"/>
        </w:rPr>
        <w:t>revolving credit facility approximates fair value.</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carrying amounts of the Company's financial instruments at</w:t>
      </w:r>
    </w:p>
    <w:p>
      <w:pPr>
        <w:spacing w:after="0"/>
        <w:tabs>
          <w:tab w:leader="none" w:pos="2780" w:val="left"/>
        </w:tabs>
        <w:rPr>
          <w:sz w:val="20"/>
          <w:szCs w:val="20"/>
          <w:color w:val="auto"/>
        </w:rPr>
      </w:pPr>
      <w:r>
        <w:rPr>
          <w:rFonts w:ascii="Courier New" w:cs="Courier New" w:eastAsia="Courier New" w:hAnsi="Courier New"/>
          <w:sz w:val="12"/>
          <w:szCs w:val="12"/>
          <w:color w:val="auto"/>
        </w:rPr>
        <w:t>December 31, 1995, approximate fair</w:t>
      </w:r>
      <w:r>
        <w:rPr>
          <w:sz w:val="20"/>
          <w:szCs w:val="20"/>
          <w:color w:val="auto"/>
        </w:rPr>
        <w:tab/>
      </w:r>
      <w:r>
        <w:rPr>
          <w:rFonts w:ascii="Courier New" w:cs="Courier New" w:eastAsia="Courier New" w:hAnsi="Courier New"/>
          <w:sz w:val="11"/>
          <w:szCs w:val="11"/>
          <w:color w:val="auto"/>
        </w:rPr>
        <w:t>value with the exception of</w:t>
      </w:r>
    </w:p>
    <w:p>
      <w:pPr>
        <w:spacing w:after="0"/>
        <w:tabs>
          <w:tab w:leader="none" w:pos="1660" w:val="left"/>
          <w:tab w:leader="none" w:pos="2500" w:val="left"/>
        </w:tabs>
        <w:rPr>
          <w:sz w:val="20"/>
          <w:szCs w:val="20"/>
          <w:color w:val="auto"/>
        </w:rPr>
      </w:pPr>
      <w:r>
        <w:rPr>
          <w:rFonts w:ascii="Courier New" w:cs="Courier New" w:eastAsia="Courier New" w:hAnsi="Courier New"/>
          <w:sz w:val="12"/>
          <w:szCs w:val="12"/>
          <w:color w:val="auto"/>
        </w:rPr>
        <w:t>the interest rate swap</w:t>
        <w:tab/>
        <w:t>agreement.</w:t>
      </w:r>
      <w:r>
        <w:rPr>
          <w:sz w:val="20"/>
          <w:szCs w:val="20"/>
          <w:color w:val="auto"/>
        </w:rPr>
        <w:tab/>
      </w:r>
      <w:r>
        <w:rPr>
          <w:rFonts w:ascii="Courier New" w:cs="Courier New" w:eastAsia="Courier New" w:hAnsi="Courier New"/>
          <w:sz w:val="11"/>
          <w:szCs w:val="11"/>
          <w:color w:val="auto"/>
        </w:rPr>
        <w:t>At December 31, 1995, the</w:t>
      </w:r>
    </w:p>
    <w:p>
      <w:pPr>
        <w:spacing w:after="0"/>
        <w:tabs>
          <w:tab w:leader="none" w:pos="1100" w:val="left"/>
        </w:tabs>
        <w:rPr>
          <w:sz w:val="20"/>
          <w:szCs w:val="20"/>
          <w:color w:val="auto"/>
        </w:rPr>
      </w:pPr>
      <w:r>
        <w:rPr>
          <w:rFonts w:ascii="Courier New" w:cs="Courier New" w:eastAsia="Courier New" w:hAnsi="Courier New"/>
          <w:sz w:val="12"/>
          <w:szCs w:val="12"/>
          <w:color w:val="auto"/>
        </w:rPr>
        <w:t>interest rate</w:t>
      </w:r>
      <w:r>
        <w:rPr>
          <w:sz w:val="20"/>
          <w:szCs w:val="20"/>
          <w:color w:val="auto"/>
        </w:rPr>
        <w:tab/>
      </w:r>
      <w:r>
        <w:rPr>
          <w:rFonts w:ascii="Courier New" w:cs="Courier New" w:eastAsia="Courier New" w:hAnsi="Courier New"/>
          <w:sz w:val="11"/>
          <w:szCs w:val="11"/>
          <w:color w:val="auto"/>
        </w:rPr>
        <w:t>swap agreement had no book value but had an</w:t>
      </w:r>
    </w:p>
    <w:p>
      <w:pPr>
        <w:spacing w:after="0" w:line="237" w:lineRule="auto"/>
        <w:rPr>
          <w:sz w:val="20"/>
          <w:szCs w:val="20"/>
          <w:color w:val="auto"/>
        </w:rPr>
      </w:pPr>
      <w:r>
        <w:rPr>
          <w:rFonts w:ascii="Courier New" w:cs="Courier New" w:eastAsia="Courier New" w:hAnsi="Courier New"/>
          <w:sz w:val="12"/>
          <w:szCs w:val="12"/>
          <w:color w:val="auto"/>
        </w:rPr>
        <w:t>intrinsic value of ($260,000) if the swap agreement had been</w:t>
      </w:r>
    </w:p>
    <w:p>
      <w:pPr>
        <w:spacing w:after="0"/>
        <w:rPr>
          <w:sz w:val="20"/>
          <w:szCs w:val="20"/>
          <w:color w:val="auto"/>
        </w:rPr>
      </w:pPr>
      <w:r>
        <w:rPr>
          <w:rFonts w:ascii="Courier New" w:cs="Courier New" w:eastAsia="Courier New" w:hAnsi="Courier New"/>
          <w:sz w:val="12"/>
          <w:szCs w:val="12"/>
          <w:color w:val="auto"/>
        </w:rPr>
        <w:t>canceled according to its terms on December 31, 1995.</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21.</w:t>
      </w:r>
    </w:p>
    <w:p>
      <w:pPr>
        <w:spacing w:after="0"/>
        <w:rPr>
          <w:sz w:val="20"/>
          <w:szCs w:val="20"/>
          <w:color w:val="auto"/>
        </w:rPr>
      </w:pPr>
      <w:r>
        <w:rPr>
          <w:rFonts w:ascii="Courier New" w:cs="Courier New" w:eastAsia="Courier New" w:hAnsi="Courier New"/>
          <w:sz w:val="12"/>
          <w:szCs w:val="12"/>
          <w:color w:val="auto"/>
        </w:rPr>
        <w:t>Business Segments</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L. B. Foster Company is engaged in the manufacture, fabrication</w:t>
      </w:r>
    </w:p>
    <w:p>
      <w:pPr>
        <w:spacing w:after="0"/>
        <w:rPr>
          <w:sz w:val="20"/>
          <w:szCs w:val="20"/>
          <w:color w:val="auto"/>
        </w:rPr>
      </w:pPr>
      <w:r>
        <w:rPr>
          <w:rFonts w:ascii="Courier New" w:cs="Courier New" w:eastAsia="Courier New" w:hAnsi="Courier New"/>
          <w:sz w:val="12"/>
          <w:szCs w:val="12"/>
          <w:color w:val="auto"/>
        </w:rPr>
        <w:t>and distribution of rail, construction and tubular products.</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Company's rail segment provides a full line of new and used</w:t>
      </w:r>
    </w:p>
    <w:p>
      <w:pPr>
        <w:spacing w:after="0"/>
        <w:rPr>
          <w:sz w:val="20"/>
          <w:szCs w:val="20"/>
          <w:color w:val="auto"/>
        </w:rPr>
      </w:pPr>
      <w:r>
        <w:rPr>
          <w:rFonts w:ascii="Courier New" w:cs="Courier New" w:eastAsia="Courier New" w:hAnsi="Courier New"/>
          <w:sz w:val="12"/>
          <w:szCs w:val="12"/>
          <w:color w:val="auto"/>
        </w:rPr>
        <w:t>rail, trackwork and accessories to railroads, mines and</w:t>
      </w:r>
    </w:p>
    <w:p>
      <w:pPr>
        <w:spacing w:after="0"/>
        <w:tabs>
          <w:tab w:leader="none" w:pos="740" w:val="left"/>
        </w:tabs>
        <w:rPr>
          <w:sz w:val="20"/>
          <w:szCs w:val="20"/>
          <w:color w:val="auto"/>
        </w:rPr>
      </w:pPr>
      <w:r>
        <w:rPr>
          <w:rFonts w:ascii="Courier New" w:cs="Courier New" w:eastAsia="Courier New" w:hAnsi="Courier New"/>
          <w:sz w:val="12"/>
          <w:szCs w:val="12"/>
          <w:color w:val="auto"/>
        </w:rPr>
        <w:t>industry.</w:t>
      </w:r>
      <w:r>
        <w:rPr>
          <w:sz w:val="20"/>
          <w:szCs w:val="20"/>
          <w:color w:val="auto"/>
        </w:rPr>
        <w:tab/>
      </w:r>
      <w:r>
        <w:rPr>
          <w:rFonts w:ascii="Courier New" w:cs="Courier New" w:eastAsia="Courier New" w:hAnsi="Courier New"/>
          <w:sz w:val="11"/>
          <w:szCs w:val="11"/>
          <w:color w:val="auto"/>
        </w:rPr>
        <w:t>The Company also designs and produces bonded rail</w:t>
      </w:r>
    </w:p>
    <w:p>
      <w:pPr>
        <w:spacing w:after="0"/>
        <w:rPr>
          <w:sz w:val="20"/>
          <w:szCs w:val="20"/>
          <w:color w:val="auto"/>
        </w:rPr>
      </w:pPr>
      <w:r>
        <w:rPr>
          <w:rFonts w:ascii="Courier New" w:cs="Courier New" w:eastAsia="Courier New" w:hAnsi="Courier New"/>
          <w:sz w:val="12"/>
          <w:szCs w:val="12"/>
          <w:color w:val="auto"/>
        </w:rPr>
        <w:t>joints, power rail, track fasteners, catenary systems,</w:t>
      </w:r>
    </w:p>
    <w:p>
      <w:pPr>
        <w:spacing w:after="0" w:line="237" w:lineRule="auto"/>
        <w:rPr>
          <w:sz w:val="20"/>
          <w:szCs w:val="20"/>
          <w:color w:val="auto"/>
        </w:rPr>
      </w:pPr>
      <w:r>
        <w:rPr>
          <w:rFonts w:ascii="Courier New" w:cs="Courier New" w:eastAsia="Courier New" w:hAnsi="Courier New"/>
          <w:sz w:val="12"/>
          <w:szCs w:val="12"/>
          <w:color w:val="auto"/>
        </w:rPr>
        <w:t>coverboards and special accessories for mass transit and other</w:t>
      </w:r>
    </w:p>
    <w:p>
      <w:pPr>
        <w:spacing w:after="0"/>
        <w:rPr>
          <w:sz w:val="20"/>
          <w:szCs w:val="20"/>
          <w:color w:val="auto"/>
        </w:rPr>
      </w:pPr>
      <w:r>
        <w:rPr>
          <w:rFonts w:ascii="Courier New" w:cs="Courier New" w:eastAsia="Courier New" w:hAnsi="Courier New"/>
          <w:sz w:val="12"/>
          <w:szCs w:val="12"/>
          <w:color w:val="auto"/>
        </w:rPr>
        <w:t>rail systems.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Company's construction segment sells and rents steel sheet</w:t>
      </w:r>
    </w:p>
    <w:p>
      <w:pPr>
        <w:spacing w:after="0"/>
        <w:rPr>
          <w:sz w:val="20"/>
          <w:szCs w:val="20"/>
          <w:color w:val="auto"/>
        </w:rPr>
      </w:pPr>
      <w:r>
        <w:rPr>
          <w:rFonts w:ascii="Courier New" w:cs="Courier New" w:eastAsia="Courier New" w:hAnsi="Courier New"/>
          <w:sz w:val="12"/>
          <w:szCs w:val="12"/>
          <w:color w:val="auto"/>
        </w:rPr>
        <w:t>piling and H-bearing pile for foundation and earth retention</w:t>
      </w:r>
    </w:p>
    <w:p>
      <w:pPr>
        <w:spacing w:after="0" w:line="237" w:lineRule="auto"/>
        <w:rPr>
          <w:sz w:val="20"/>
          <w:szCs w:val="20"/>
          <w:color w:val="auto"/>
        </w:rPr>
      </w:pPr>
      <w:r>
        <w:rPr>
          <w:rFonts w:ascii="Courier New" w:cs="Courier New" w:eastAsia="Courier New" w:hAnsi="Courier New"/>
          <w:sz w:val="12"/>
          <w:szCs w:val="12"/>
          <w:color w:val="auto"/>
        </w:rPr>
        <w:t>requirements and pile driving equipment and accessories for</w:t>
      </w:r>
    </w:p>
    <w:p>
      <w:pPr>
        <w:spacing w:after="0"/>
        <w:tabs>
          <w:tab w:leader="none" w:pos="1160" w:val="left"/>
        </w:tabs>
        <w:rPr>
          <w:sz w:val="20"/>
          <w:szCs w:val="20"/>
          <w:color w:val="auto"/>
        </w:rPr>
      </w:pPr>
      <w:r>
        <w:rPr>
          <w:rFonts w:ascii="Courier New" w:cs="Courier New" w:eastAsia="Courier New" w:hAnsi="Courier New"/>
          <w:sz w:val="12"/>
          <w:szCs w:val="12"/>
          <w:color w:val="auto"/>
        </w:rPr>
        <w:t>driving piling.</w:t>
      </w:r>
      <w:r>
        <w:rPr>
          <w:sz w:val="20"/>
          <w:szCs w:val="20"/>
          <w:color w:val="auto"/>
        </w:rPr>
        <w:tab/>
      </w:r>
      <w:r>
        <w:rPr>
          <w:rFonts w:ascii="Courier New" w:cs="Courier New" w:eastAsia="Courier New" w:hAnsi="Courier New"/>
          <w:sz w:val="11"/>
          <w:szCs w:val="11"/>
          <w:color w:val="auto"/>
        </w:rPr>
        <w:t>In addition, the Company sells bridge decking,</w:t>
      </w:r>
    </w:p>
    <w:p>
      <w:pPr>
        <w:spacing w:after="0" w:line="237" w:lineRule="auto"/>
        <w:rPr>
          <w:sz w:val="20"/>
          <w:szCs w:val="20"/>
          <w:color w:val="auto"/>
        </w:rPr>
      </w:pPr>
      <w:r>
        <w:rPr>
          <w:rFonts w:ascii="Courier New" w:cs="Courier New" w:eastAsia="Courier New" w:hAnsi="Courier New"/>
          <w:sz w:val="12"/>
          <w:szCs w:val="12"/>
          <w:color w:val="auto"/>
        </w:rPr>
        <w:t>expansion joints, sign structures and other products for highway</w:t>
      </w:r>
    </w:p>
    <w:p>
      <w:pPr>
        <w:spacing w:after="0"/>
        <w:rPr>
          <w:sz w:val="20"/>
          <w:szCs w:val="20"/>
          <w:color w:val="auto"/>
        </w:rPr>
      </w:pPr>
      <w:r>
        <w:rPr>
          <w:rFonts w:ascii="Courier New" w:cs="Courier New" w:eastAsia="Courier New" w:hAnsi="Courier New"/>
          <w:sz w:val="12"/>
          <w:szCs w:val="12"/>
          <w:color w:val="auto"/>
        </w:rPr>
        <w:t>construction and repair.</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Company's tubular segment supplies pipe and pipe coatings</w:t>
      </w:r>
    </w:p>
    <w:p>
      <w:pPr>
        <w:spacing w:after="0"/>
        <w:tabs>
          <w:tab w:leader="none" w:pos="2080" w:val="left"/>
        </w:tabs>
        <w:rPr>
          <w:sz w:val="20"/>
          <w:szCs w:val="20"/>
          <w:color w:val="auto"/>
        </w:rPr>
      </w:pPr>
      <w:r>
        <w:rPr>
          <w:rFonts w:ascii="Courier New" w:cs="Courier New" w:eastAsia="Courier New" w:hAnsi="Courier New"/>
          <w:sz w:val="12"/>
          <w:szCs w:val="12"/>
          <w:color w:val="auto"/>
        </w:rPr>
        <w:t>for pipelines and utilities.</w:t>
      </w:r>
      <w:r>
        <w:rPr>
          <w:sz w:val="20"/>
          <w:szCs w:val="20"/>
          <w:color w:val="auto"/>
        </w:rPr>
        <w:tab/>
      </w:r>
      <w:r>
        <w:rPr>
          <w:rFonts w:ascii="Courier New" w:cs="Courier New" w:eastAsia="Courier New" w:hAnsi="Courier New"/>
          <w:sz w:val="11"/>
          <w:szCs w:val="11"/>
          <w:color w:val="auto"/>
        </w:rPr>
        <w:t>Additionally, the Company</w:t>
      </w:r>
    </w:p>
    <w:tbl>
      <w:tblPr>
        <w:tblLayout w:type="fixed"/>
        <w:tblInd w:w="0" w:type="dxa"/>
        <w:tblCellMar>
          <w:top w:w="0" w:type="dxa"/>
          <w:left w:w="0" w:type="dxa"/>
          <w:bottom w:w="0" w:type="dxa"/>
          <w:right w:w="0" w:type="dxa"/>
        </w:tblCellMar>
      </w:tblPr>
      <w:tr>
        <w:trPr>
          <w:trHeight w:val="134"/>
        </w:trPr>
        <w:tc>
          <w:tcPr>
            <w:tcW w:w="2760" w:type="dxa"/>
            <w:vAlign w:val="bottom"/>
            <w:gridSpan w:val="2"/>
          </w:tcPr>
          <w:p>
            <w:pPr>
              <w:spacing w:after="0" w:line="135" w:lineRule="exact"/>
              <w:rPr>
                <w:sz w:val="20"/>
                <w:szCs w:val="20"/>
                <w:color w:val="auto"/>
              </w:rPr>
            </w:pPr>
            <w:r>
              <w:rPr>
                <w:rFonts w:ascii="Courier New" w:cs="Courier New" w:eastAsia="Courier New" w:hAnsi="Courier New"/>
                <w:sz w:val="12"/>
                <w:szCs w:val="12"/>
                <w:color w:val="auto"/>
              </w:rPr>
              <w:t>manufactures spiralweld pipe for water</w:t>
            </w:r>
          </w:p>
        </w:tc>
        <w:tc>
          <w:tcPr>
            <w:tcW w:w="1720" w:type="dxa"/>
            <w:vAlign w:val="bottom"/>
            <w:gridSpan w:val="2"/>
          </w:tcPr>
          <w:p>
            <w:pPr>
              <w:ind w:left="40"/>
              <w:spacing w:after="0" w:line="135" w:lineRule="exact"/>
              <w:rPr>
                <w:sz w:val="20"/>
                <w:szCs w:val="20"/>
                <w:color w:val="auto"/>
              </w:rPr>
            </w:pPr>
            <w:r>
              <w:rPr>
                <w:rFonts w:ascii="Courier New" w:cs="Courier New" w:eastAsia="Courier New" w:hAnsi="Courier New"/>
                <w:sz w:val="12"/>
                <w:szCs w:val="12"/>
                <w:color w:val="auto"/>
              </w:rPr>
              <w:t>transmission lines,</w:t>
            </w:r>
          </w:p>
        </w:tc>
      </w:tr>
      <w:tr>
        <w:trPr>
          <w:trHeight w:val="135"/>
        </w:trPr>
        <w:tc>
          <w:tcPr>
            <w:tcW w:w="2760" w:type="dxa"/>
            <w:vAlign w:val="bottom"/>
            <w:gridSpan w:val="2"/>
          </w:tcPr>
          <w:p>
            <w:pPr>
              <w:spacing w:after="0"/>
              <w:rPr>
                <w:sz w:val="20"/>
                <w:szCs w:val="20"/>
                <w:color w:val="auto"/>
              </w:rPr>
            </w:pPr>
            <w:r>
              <w:rPr>
                <w:rFonts w:ascii="Courier New" w:cs="Courier New" w:eastAsia="Courier New" w:hAnsi="Courier New"/>
                <w:sz w:val="12"/>
                <w:szCs w:val="12"/>
                <w:color w:val="auto"/>
              </w:rPr>
              <w:t>foundation piling, slurry lines and</w:t>
            </w:r>
          </w:p>
        </w:tc>
        <w:tc>
          <w:tcPr>
            <w:tcW w:w="172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96"/>
              </w:rPr>
              <w:t>many other applications.</w:t>
            </w:r>
          </w:p>
        </w:tc>
      </w:tr>
      <w:tr>
        <w:trPr>
          <w:trHeight w:val="135"/>
        </w:trPr>
        <w:tc>
          <w:tcPr>
            <w:tcW w:w="4480" w:type="dxa"/>
            <w:vAlign w:val="bottom"/>
            <w:gridSpan w:val="4"/>
          </w:tcPr>
          <w:p>
            <w:pPr>
              <w:spacing w:after="0"/>
              <w:rPr>
                <w:sz w:val="20"/>
                <w:szCs w:val="20"/>
                <w:color w:val="auto"/>
              </w:rPr>
            </w:pPr>
            <w:r>
              <w:rPr>
                <w:rFonts w:ascii="Courier New" w:cs="Courier New" w:eastAsia="Courier New" w:hAnsi="Courier New"/>
                <w:sz w:val="12"/>
                <w:szCs w:val="12"/>
                <w:color w:val="auto"/>
              </w:rPr>
              <w:t>The Company also produces pipe-related products for special</w:t>
            </w:r>
          </w:p>
        </w:tc>
      </w:tr>
      <w:tr>
        <w:trPr>
          <w:trHeight w:val="135"/>
        </w:trPr>
        <w:tc>
          <w:tcPr>
            <w:tcW w:w="1460" w:type="dxa"/>
            <w:vAlign w:val="bottom"/>
          </w:tcPr>
          <w:p>
            <w:pPr>
              <w:spacing w:after="0"/>
              <w:rPr>
                <w:sz w:val="20"/>
                <w:szCs w:val="20"/>
                <w:color w:val="auto"/>
              </w:rPr>
            </w:pPr>
            <w:r>
              <w:rPr>
                <w:rFonts w:ascii="Courier New" w:cs="Courier New" w:eastAsia="Courier New" w:hAnsi="Courier New"/>
                <w:sz w:val="12"/>
                <w:szCs w:val="12"/>
                <w:color w:val="auto"/>
              </w:rPr>
              <w:t>markets, including</w:t>
            </w:r>
          </w:p>
        </w:tc>
        <w:tc>
          <w:tcPr>
            <w:tcW w:w="1300" w:type="dxa"/>
            <w:vAlign w:val="bottom"/>
          </w:tcPr>
          <w:p>
            <w:pPr>
              <w:ind w:left="220"/>
              <w:spacing w:after="0"/>
              <w:rPr>
                <w:sz w:val="20"/>
                <w:szCs w:val="20"/>
                <w:color w:val="auto"/>
              </w:rPr>
            </w:pPr>
            <w:r>
              <w:rPr>
                <w:rFonts w:ascii="Courier New" w:cs="Courier New" w:eastAsia="Courier New" w:hAnsi="Courier New"/>
                <w:sz w:val="12"/>
                <w:szCs w:val="12"/>
                <w:color w:val="auto"/>
                <w:w w:val="98"/>
              </w:rPr>
              <w:t>water wells and</w:t>
            </w:r>
          </w:p>
        </w:tc>
        <w:tc>
          <w:tcPr>
            <w:tcW w:w="172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irrigation.</w:t>
            </w:r>
          </w:p>
        </w:tc>
      </w:tr>
      <w:tr>
        <w:trPr>
          <w:trHeight w:val="270"/>
        </w:trPr>
        <w:tc>
          <w:tcPr>
            <w:tcW w:w="3360" w:type="dxa"/>
            <w:vAlign w:val="bottom"/>
            <w:gridSpan w:val="3"/>
          </w:tcPr>
          <w:p>
            <w:pPr>
              <w:spacing w:after="0"/>
              <w:rPr>
                <w:sz w:val="20"/>
                <w:szCs w:val="20"/>
                <w:color w:val="auto"/>
              </w:rPr>
            </w:pPr>
            <w:r>
              <w:rPr>
                <w:rFonts w:ascii="Courier New" w:cs="Courier New" w:eastAsia="Courier New" w:hAnsi="Courier New"/>
                <w:sz w:val="12"/>
                <w:szCs w:val="12"/>
                <w:color w:val="auto"/>
                <w:w w:val="96"/>
              </w:rPr>
              <w:t>The Company markets its products directly in all</w:t>
            </w:r>
          </w:p>
        </w:tc>
        <w:tc>
          <w:tcPr>
            <w:tcW w:w="1120" w:type="dxa"/>
            <w:vAlign w:val="bottom"/>
          </w:tcPr>
          <w:p>
            <w:pPr>
              <w:ind w:left="560"/>
              <w:spacing w:after="0"/>
              <w:rPr>
                <w:sz w:val="20"/>
                <w:szCs w:val="20"/>
                <w:color w:val="auto"/>
              </w:rPr>
            </w:pPr>
            <w:r>
              <w:rPr>
                <w:rFonts w:ascii="Courier New" w:cs="Courier New" w:eastAsia="Courier New" w:hAnsi="Courier New"/>
                <w:sz w:val="12"/>
                <w:szCs w:val="12"/>
                <w:color w:val="auto"/>
              </w:rPr>
              <w:t>major</w:t>
            </w:r>
          </w:p>
        </w:tc>
      </w:tr>
      <w:tr>
        <w:trPr>
          <w:trHeight w:val="135"/>
        </w:trPr>
        <w:tc>
          <w:tcPr>
            <w:tcW w:w="3360" w:type="dxa"/>
            <w:vAlign w:val="bottom"/>
            <w:gridSpan w:val="3"/>
          </w:tcPr>
          <w:p>
            <w:pPr>
              <w:spacing w:after="0"/>
              <w:rPr>
                <w:sz w:val="20"/>
                <w:szCs w:val="20"/>
                <w:color w:val="auto"/>
              </w:rPr>
            </w:pPr>
            <w:r>
              <w:rPr>
                <w:rFonts w:ascii="Courier New" w:cs="Courier New" w:eastAsia="Courier New" w:hAnsi="Courier New"/>
                <w:sz w:val="12"/>
                <w:szCs w:val="12"/>
                <w:color w:val="auto"/>
              </w:rPr>
              <w:t>industrial areas of the United States through</w:t>
            </w:r>
          </w:p>
        </w:tc>
        <w:tc>
          <w:tcPr>
            <w:tcW w:w="1120" w:type="dxa"/>
            <w:vAlign w:val="bottom"/>
          </w:tcPr>
          <w:p>
            <w:pPr>
              <w:spacing w:after="0"/>
              <w:rPr>
                <w:sz w:val="20"/>
                <w:szCs w:val="20"/>
                <w:color w:val="auto"/>
              </w:rPr>
            </w:pPr>
            <w:r>
              <w:rPr>
                <w:rFonts w:ascii="Courier New" w:cs="Courier New" w:eastAsia="Courier New" w:hAnsi="Courier New"/>
                <w:sz w:val="12"/>
                <w:szCs w:val="12"/>
                <w:color w:val="auto"/>
                <w:w w:val="95"/>
              </w:rPr>
              <w:t>a national sales</w:t>
            </w:r>
          </w:p>
        </w:tc>
      </w:tr>
      <w:tr>
        <w:trPr>
          <w:trHeight w:val="135"/>
        </w:trPr>
        <w:tc>
          <w:tcPr>
            <w:tcW w:w="1460" w:type="dxa"/>
            <w:vAlign w:val="bottom"/>
          </w:tcPr>
          <w:p>
            <w:pPr>
              <w:spacing w:after="0"/>
              <w:rPr>
                <w:sz w:val="20"/>
                <w:szCs w:val="20"/>
                <w:color w:val="auto"/>
              </w:rPr>
            </w:pPr>
            <w:r>
              <w:rPr>
                <w:rFonts w:ascii="Courier New" w:cs="Courier New" w:eastAsia="Courier New" w:hAnsi="Courier New"/>
                <w:sz w:val="12"/>
                <w:szCs w:val="12"/>
                <w:color w:val="auto"/>
              </w:rPr>
              <w:t>force.</w:t>
            </w:r>
          </w:p>
        </w:tc>
        <w:tc>
          <w:tcPr>
            <w:tcW w:w="1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r>
    </w:tbl>
    <w:p>
      <w:pPr>
        <w:sectPr>
          <w:pgSz w:w="11900" w:h="16838" w:orient="portrait"/>
          <w:cols w:equalWidth="0" w:num="1">
            <w:col w:w="10239"/>
          </w:cols>
          <w:pgMar w:left="220" w:top="389"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2"/>
          <w:szCs w:val="12"/>
          <w:color w:val="auto"/>
        </w:rPr>
        <w:t>A summary of revenues, operating profit, identifiable assets,</w:t>
      </w:r>
    </w:p>
    <w:p>
      <w:pPr>
        <w:spacing w:after="0"/>
        <w:rPr>
          <w:sz w:val="20"/>
          <w:szCs w:val="20"/>
          <w:color w:val="auto"/>
        </w:rPr>
      </w:pPr>
      <w:r>
        <w:rPr>
          <w:rFonts w:ascii="Courier New" w:cs="Courier New" w:eastAsia="Courier New" w:hAnsi="Courier New"/>
          <w:sz w:val="12"/>
          <w:szCs w:val="12"/>
          <w:color w:val="auto"/>
        </w:rPr>
        <w:t>depreciation and amortization, and capital expenditures of each</w:t>
      </w:r>
    </w:p>
    <w:p>
      <w:pPr>
        <w:spacing w:after="0" w:line="237" w:lineRule="auto"/>
        <w:rPr>
          <w:sz w:val="20"/>
          <w:szCs w:val="20"/>
          <w:color w:val="auto"/>
        </w:rPr>
      </w:pPr>
      <w:r>
        <w:rPr>
          <w:rFonts w:ascii="Courier New" w:cs="Courier New" w:eastAsia="Courier New" w:hAnsi="Courier New"/>
          <w:sz w:val="12"/>
          <w:szCs w:val="12"/>
          <w:color w:val="auto"/>
        </w:rPr>
        <w:t>business segment for the three years ended December 31, 1995</w:t>
      </w:r>
    </w:p>
    <w:p>
      <w:pPr>
        <w:spacing w:after="0"/>
        <w:rPr>
          <w:sz w:val="20"/>
          <w:szCs w:val="20"/>
          <w:color w:val="auto"/>
        </w:rPr>
      </w:pPr>
      <w:r>
        <w:rPr>
          <w:rFonts w:ascii="Courier New" w:cs="Courier New" w:eastAsia="Courier New" w:hAnsi="Courier New"/>
          <w:sz w:val="12"/>
          <w:szCs w:val="12"/>
          <w:color w:val="auto"/>
        </w:rPr>
        <w:t>follows (in thousands):</w:t>
      </w:r>
    </w:p>
    <w:p>
      <w:pPr>
        <w:spacing w:after="0" w:line="133" w:lineRule="exact"/>
        <w:rPr>
          <w:sz w:val="20"/>
          <w:szCs w:val="20"/>
          <w:color w:val="auto"/>
        </w:rPr>
      </w:pPr>
    </w:p>
    <w:p>
      <w:pPr>
        <w:jc w:val="right"/>
        <w:ind w:right="1539"/>
        <w:spacing w:after="0"/>
        <w:rPr>
          <w:sz w:val="20"/>
          <w:szCs w:val="20"/>
          <w:color w:val="auto"/>
        </w:rPr>
      </w:pPr>
      <w:r>
        <w:rPr>
          <w:rFonts w:ascii="Courier New" w:cs="Courier New" w:eastAsia="Courier New" w:hAnsi="Courier New"/>
          <w:sz w:val="12"/>
          <w:szCs w:val="12"/>
          <w:color w:val="auto"/>
        </w:rPr>
        <w:t>1995</w:t>
      </w:r>
    </w:p>
    <w:tbl>
      <w:tblPr>
        <w:tblLayout w:type="fixed"/>
        <w:tblInd w:w="0" w:type="dxa"/>
        <w:tblCellMar>
          <w:top w:w="0" w:type="dxa"/>
          <w:left w:w="0" w:type="dxa"/>
          <w:bottom w:w="0" w:type="dxa"/>
          <w:right w:w="0" w:type="dxa"/>
        </w:tblCellMar>
      </w:tblPr>
      <w:tr>
        <w:trPr>
          <w:trHeight w:val="135"/>
        </w:trPr>
        <w:tc>
          <w:tcPr>
            <w:tcW w:w="1180" w:type="dxa"/>
            <w:vAlign w:val="bottom"/>
          </w:tcPr>
          <w:p>
            <w:pPr>
              <w:spacing w:after="0"/>
              <w:rPr>
                <w:sz w:val="11"/>
                <w:szCs w:val="11"/>
                <w:color w:val="auto"/>
              </w:rPr>
            </w:pPr>
          </w:p>
        </w:tc>
        <w:tc>
          <w:tcPr>
            <w:tcW w:w="880" w:type="dxa"/>
            <w:vAlign w:val="bottom"/>
          </w:tcPr>
          <w:p>
            <w:pPr>
              <w:spacing w:after="0"/>
              <w:rPr>
                <w:sz w:val="20"/>
                <w:szCs w:val="20"/>
                <w:color w:val="auto"/>
              </w:rPr>
            </w:pPr>
            <w:r>
              <w:rPr>
                <w:rFonts w:ascii="Courier New" w:cs="Courier New" w:eastAsia="Courier New" w:hAnsi="Courier New"/>
                <w:sz w:val="12"/>
                <w:szCs w:val="12"/>
                <w:color w:val="auto"/>
              </w:rPr>
              <w:t>Net</w:t>
            </w:r>
          </w:p>
        </w:tc>
        <w:tc>
          <w:tcPr>
            <w:tcW w:w="260" w:type="dxa"/>
            <w:vAlign w:val="bottom"/>
          </w:tcPr>
          <w:p>
            <w:pPr>
              <w:spacing w:after="0"/>
              <w:rPr>
                <w:sz w:val="11"/>
                <w:szCs w:val="11"/>
                <w:color w:val="auto"/>
              </w:rPr>
            </w:pPr>
          </w:p>
        </w:tc>
        <w:tc>
          <w:tcPr>
            <w:tcW w:w="1180" w:type="dxa"/>
            <w:vAlign w:val="bottom"/>
            <w:gridSpan w:val="2"/>
          </w:tcPr>
          <w:p>
            <w:pPr>
              <w:ind w:left="480"/>
              <w:spacing w:after="0"/>
              <w:rPr>
                <w:sz w:val="20"/>
                <w:szCs w:val="20"/>
                <w:color w:val="auto"/>
              </w:rPr>
            </w:pPr>
            <w:r>
              <w:rPr>
                <w:rFonts w:ascii="Courier New" w:cs="Courier New" w:eastAsia="Courier New" w:hAnsi="Courier New"/>
                <w:sz w:val="12"/>
                <w:szCs w:val="12"/>
                <w:color w:val="auto"/>
              </w:rPr>
              <w:t>Operating</w:t>
            </w:r>
          </w:p>
        </w:tc>
        <w:tc>
          <w:tcPr>
            <w:tcW w:w="1280" w:type="dxa"/>
            <w:vAlign w:val="bottom"/>
            <w:gridSpan w:val="2"/>
          </w:tcPr>
          <w:p>
            <w:pPr>
              <w:ind w:left="420"/>
              <w:spacing w:after="0"/>
              <w:rPr>
                <w:sz w:val="20"/>
                <w:szCs w:val="20"/>
                <w:color w:val="auto"/>
              </w:rPr>
            </w:pPr>
            <w:r>
              <w:rPr>
                <w:rFonts w:ascii="Courier New" w:cs="Courier New" w:eastAsia="Courier New" w:hAnsi="Courier New"/>
                <w:sz w:val="12"/>
                <w:szCs w:val="12"/>
                <w:color w:val="auto"/>
                <w:w w:val="97"/>
              </w:rPr>
              <w:t>Identifiable</w:t>
            </w:r>
          </w:p>
        </w:tc>
        <w:tc>
          <w:tcPr>
            <w:tcW w:w="1180" w:type="dxa"/>
            <w:vAlign w:val="bottom"/>
            <w:gridSpan w:val="2"/>
          </w:tcPr>
          <w:p>
            <w:pPr>
              <w:ind w:left="280"/>
              <w:spacing w:after="0"/>
              <w:rPr>
                <w:sz w:val="20"/>
                <w:szCs w:val="20"/>
                <w:color w:val="auto"/>
              </w:rPr>
            </w:pPr>
            <w:r>
              <w:rPr>
                <w:rFonts w:ascii="Courier New" w:cs="Courier New" w:eastAsia="Courier New" w:hAnsi="Courier New"/>
                <w:sz w:val="12"/>
                <w:szCs w:val="12"/>
                <w:color w:val="auto"/>
                <w:w w:val="93"/>
              </w:rPr>
              <w:t>Depreciation/</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Capital</w:t>
            </w:r>
          </w:p>
        </w:tc>
      </w:tr>
      <w:tr>
        <w:trPr>
          <w:trHeight w:val="135"/>
        </w:trPr>
        <w:tc>
          <w:tcPr>
            <w:tcW w:w="1180" w:type="dxa"/>
            <w:vAlign w:val="bottom"/>
          </w:tcPr>
          <w:p>
            <w:pPr>
              <w:spacing w:after="0"/>
              <w:rPr>
                <w:sz w:val="11"/>
                <w:szCs w:val="11"/>
                <w:color w:val="auto"/>
              </w:rPr>
            </w:pPr>
          </w:p>
        </w:tc>
        <w:tc>
          <w:tcPr>
            <w:tcW w:w="880" w:type="dxa"/>
            <w:vAlign w:val="bottom"/>
          </w:tcPr>
          <w:p>
            <w:pPr>
              <w:spacing w:after="0"/>
              <w:rPr>
                <w:sz w:val="20"/>
                <w:szCs w:val="20"/>
                <w:color w:val="auto"/>
              </w:rPr>
            </w:pPr>
            <w:r>
              <w:rPr>
                <w:rFonts w:ascii="Courier New" w:cs="Courier New" w:eastAsia="Courier New" w:hAnsi="Courier New"/>
                <w:sz w:val="12"/>
                <w:szCs w:val="12"/>
                <w:color w:val="auto"/>
              </w:rPr>
              <w:t>Sales</w:t>
            </w:r>
          </w:p>
        </w:tc>
        <w:tc>
          <w:tcPr>
            <w:tcW w:w="260" w:type="dxa"/>
            <w:vAlign w:val="bottom"/>
          </w:tcPr>
          <w:p>
            <w:pPr>
              <w:spacing w:after="0"/>
              <w:rPr>
                <w:sz w:val="11"/>
                <w:szCs w:val="11"/>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2"/>
                <w:szCs w:val="12"/>
                <w:color w:val="auto"/>
              </w:rPr>
              <w:t>Profit</w:t>
            </w:r>
          </w:p>
        </w:tc>
        <w:tc>
          <w:tcPr>
            <w:tcW w:w="340" w:type="dxa"/>
            <w:vAlign w:val="bottom"/>
          </w:tcPr>
          <w:p>
            <w:pPr>
              <w:spacing w:after="0"/>
              <w:rPr>
                <w:sz w:val="11"/>
                <w:szCs w:val="11"/>
                <w:color w:val="auto"/>
              </w:rPr>
            </w:pPr>
          </w:p>
        </w:tc>
        <w:tc>
          <w:tcPr>
            <w:tcW w:w="920" w:type="dxa"/>
            <w:vAlign w:val="bottom"/>
          </w:tcPr>
          <w:p>
            <w:pPr>
              <w:ind w:left="420"/>
              <w:spacing w:after="0"/>
              <w:rPr>
                <w:sz w:val="20"/>
                <w:szCs w:val="20"/>
                <w:color w:val="auto"/>
              </w:rPr>
            </w:pPr>
            <w:r>
              <w:rPr>
                <w:rFonts w:ascii="Courier New" w:cs="Courier New" w:eastAsia="Courier New" w:hAnsi="Courier New"/>
                <w:sz w:val="12"/>
                <w:szCs w:val="12"/>
                <w:color w:val="auto"/>
              </w:rPr>
              <w:t>Assets</w:t>
            </w:r>
          </w:p>
        </w:tc>
        <w:tc>
          <w:tcPr>
            <w:tcW w:w="360" w:type="dxa"/>
            <w:vAlign w:val="bottom"/>
          </w:tcPr>
          <w:p>
            <w:pPr>
              <w:spacing w:after="0"/>
              <w:rPr>
                <w:sz w:val="11"/>
                <w:szCs w:val="11"/>
                <w:color w:val="auto"/>
              </w:rPr>
            </w:pPr>
          </w:p>
        </w:tc>
        <w:tc>
          <w:tcPr>
            <w:tcW w:w="1180" w:type="dxa"/>
            <w:vAlign w:val="bottom"/>
            <w:gridSpan w:val="2"/>
          </w:tcPr>
          <w:p>
            <w:pPr>
              <w:ind w:left="280"/>
              <w:spacing w:after="0"/>
              <w:rPr>
                <w:sz w:val="20"/>
                <w:szCs w:val="20"/>
                <w:color w:val="auto"/>
              </w:rPr>
            </w:pPr>
            <w:r>
              <w:rPr>
                <w:rFonts w:ascii="Courier New" w:cs="Courier New" w:eastAsia="Courier New" w:hAnsi="Courier New"/>
                <w:sz w:val="12"/>
                <w:szCs w:val="12"/>
                <w:color w:val="auto"/>
              </w:rPr>
              <w:t>Amortization</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Expenditures</w:t>
            </w:r>
          </w:p>
        </w:tc>
      </w:tr>
      <w:tr>
        <w:trPr>
          <w:trHeight w:val="270"/>
        </w:trPr>
        <w:tc>
          <w:tcPr>
            <w:tcW w:w="1180" w:type="dxa"/>
            <w:vAlign w:val="bottom"/>
          </w:tcPr>
          <w:p>
            <w:pPr>
              <w:spacing w:after="0"/>
              <w:rPr>
                <w:sz w:val="20"/>
                <w:szCs w:val="20"/>
                <w:color w:val="auto"/>
              </w:rPr>
            </w:pPr>
            <w:r>
              <w:rPr>
                <w:rFonts w:ascii="Courier New" w:cs="Courier New" w:eastAsia="Courier New" w:hAnsi="Courier New"/>
                <w:sz w:val="12"/>
                <w:szCs w:val="12"/>
                <w:color w:val="auto"/>
              </w:rPr>
              <w:t>Rail products</w:t>
            </w: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$111,582</w:t>
            </w:r>
          </w:p>
        </w:tc>
        <w:tc>
          <w:tcPr>
            <w:tcW w:w="260" w:type="dxa"/>
            <w:vAlign w:val="bottom"/>
          </w:tcPr>
          <w:p>
            <w:pPr>
              <w:ind w:left="180"/>
              <w:spacing w:after="0"/>
              <w:rPr>
                <w:sz w:val="20"/>
                <w:szCs w:val="20"/>
                <w:color w:val="auto"/>
              </w:rPr>
            </w:pPr>
            <w:r>
              <w:rPr>
                <w:rFonts w:ascii="Courier New" w:cs="Courier New" w:eastAsia="Courier New" w:hAnsi="Courier New"/>
                <w:sz w:val="12"/>
                <w:szCs w:val="12"/>
                <w:color w:val="auto"/>
                <w:w w:val="82"/>
              </w:rPr>
              <w:t>$</w:t>
            </w:r>
          </w:p>
        </w:tc>
        <w:tc>
          <w:tcPr>
            <w:tcW w:w="840" w:type="dxa"/>
            <w:vAlign w:val="bottom"/>
          </w:tcPr>
          <w:p>
            <w:pPr>
              <w:jc w:val="center"/>
              <w:ind w:right="161"/>
              <w:spacing w:after="0"/>
              <w:rPr>
                <w:sz w:val="20"/>
                <w:szCs w:val="20"/>
                <w:color w:val="auto"/>
              </w:rPr>
            </w:pPr>
            <w:r>
              <w:rPr>
                <w:rFonts w:ascii="Courier New" w:cs="Courier New" w:eastAsia="Courier New" w:hAnsi="Courier New"/>
                <w:sz w:val="12"/>
                <w:szCs w:val="12"/>
                <w:color w:val="auto"/>
                <w:w w:val="94"/>
              </w:rPr>
              <w:t>5,705</w:t>
            </w:r>
          </w:p>
        </w:tc>
        <w:tc>
          <w:tcPr>
            <w:tcW w:w="126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$ 48,622</w:t>
            </w:r>
          </w:p>
        </w:tc>
        <w:tc>
          <w:tcPr>
            <w:tcW w:w="360" w:type="dxa"/>
            <w:vAlign w:val="bottom"/>
          </w:tcPr>
          <w:p>
            <w:pPr>
              <w:ind w:left="60"/>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401"/>
              <w:spacing w:after="0"/>
              <w:rPr>
                <w:sz w:val="20"/>
                <w:szCs w:val="20"/>
                <w:color w:val="auto"/>
              </w:rPr>
            </w:pPr>
            <w:r>
              <w:rPr>
                <w:rFonts w:ascii="Courier New" w:cs="Courier New" w:eastAsia="Courier New" w:hAnsi="Courier New"/>
                <w:sz w:val="12"/>
                <w:szCs w:val="12"/>
                <w:color w:val="auto"/>
                <w:w w:val="83"/>
              </w:rPr>
              <w:t>570</w:t>
            </w:r>
          </w:p>
        </w:tc>
        <w:tc>
          <w:tcPr>
            <w:tcW w:w="52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641"/>
              <w:spacing w:after="0"/>
              <w:rPr>
                <w:sz w:val="20"/>
                <w:szCs w:val="20"/>
                <w:color w:val="auto"/>
              </w:rPr>
            </w:pPr>
            <w:r>
              <w:rPr>
                <w:rFonts w:ascii="Courier New" w:cs="Courier New" w:eastAsia="Courier New" w:hAnsi="Courier New"/>
                <w:sz w:val="12"/>
                <w:szCs w:val="12"/>
                <w:color w:val="auto"/>
                <w:w w:val="92"/>
              </w:rPr>
              <w:t>347</w:t>
            </w:r>
          </w:p>
        </w:tc>
      </w:tr>
      <w:tr>
        <w:trPr>
          <w:trHeight w:val="135"/>
        </w:trPr>
        <w:tc>
          <w:tcPr>
            <w:tcW w:w="1180" w:type="dxa"/>
            <w:vAlign w:val="bottom"/>
          </w:tcPr>
          <w:p>
            <w:pPr>
              <w:spacing w:after="0"/>
              <w:rPr>
                <w:sz w:val="20"/>
                <w:szCs w:val="20"/>
                <w:color w:val="auto"/>
              </w:rPr>
            </w:pPr>
            <w:r>
              <w:rPr>
                <w:rFonts w:ascii="Courier New" w:cs="Courier New" w:eastAsia="Courier New" w:hAnsi="Courier New"/>
                <w:sz w:val="12"/>
                <w:szCs w:val="12"/>
                <w:color w:val="auto"/>
              </w:rPr>
              <w:t>Construction</w:t>
            </w: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1180" w:type="dxa"/>
            <w:vAlign w:val="bottom"/>
          </w:tcPr>
          <w:p>
            <w:pPr>
              <w:ind w:left="60"/>
              <w:spacing w:after="0"/>
              <w:rPr>
                <w:sz w:val="20"/>
                <w:szCs w:val="20"/>
                <w:color w:val="auto"/>
              </w:rPr>
            </w:pPr>
            <w:r>
              <w:rPr>
                <w:rFonts w:ascii="Courier New" w:cs="Courier New" w:eastAsia="Courier New" w:hAnsi="Courier New"/>
                <w:sz w:val="12"/>
                <w:szCs w:val="12"/>
                <w:color w:val="auto"/>
              </w:rPr>
              <w:t>products</w:t>
            </w: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88,735</w:t>
            </w:r>
          </w:p>
        </w:tc>
        <w:tc>
          <w:tcPr>
            <w:tcW w:w="110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2,592</w:t>
            </w:r>
          </w:p>
        </w:tc>
        <w:tc>
          <w:tcPr>
            <w:tcW w:w="126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32,652</w:t>
            </w:r>
          </w:p>
        </w:tc>
        <w:tc>
          <w:tcPr>
            <w:tcW w:w="102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1,018</w:t>
            </w:r>
          </w:p>
        </w:tc>
        <w:tc>
          <w:tcPr>
            <w:tcW w:w="1440" w:type="dxa"/>
            <w:vAlign w:val="bottom"/>
            <w:gridSpan w:val="2"/>
          </w:tcPr>
          <w:p>
            <w:pPr>
              <w:jc w:val="right"/>
              <w:ind w:right="781"/>
              <w:spacing w:after="0"/>
              <w:rPr>
                <w:sz w:val="20"/>
                <w:szCs w:val="20"/>
                <w:color w:val="auto"/>
              </w:rPr>
            </w:pPr>
            <w:r>
              <w:rPr>
                <w:rFonts w:ascii="Courier New" w:cs="Courier New" w:eastAsia="Courier New" w:hAnsi="Courier New"/>
                <w:sz w:val="12"/>
                <w:szCs w:val="12"/>
                <w:color w:val="auto"/>
              </w:rPr>
              <w:t>1,346</w:t>
            </w:r>
          </w:p>
        </w:tc>
      </w:tr>
      <w:tr>
        <w:trPr>
          <w:trHeight w:val="135"/>
        </w:trPr>
        <w:tc>
          <w:tcPr>
            <w:tcW w:w="1180" w:type="dxa"/>
            <w:vAlign w:val="bottom"/>
          </w:tcPr>
          <w:p>
            <w:pPr>
              <w:spacing w:after="0"/>
              <w:rPr>
                <w:sz w:val="20"/>
                <w:szCs w:val="20"/>
                <w:color w:val="auto"/>
              </w:rPr>
            </w:pPr>
            <w:r>
              <w:rPr>
                <w:rFonts w:ascii="Courier New" w:cs="Courier New" w:eastAsia="Courier New" w:hAnsi="Courier New"/>
                <w:sz w:val="12"/>
                <w:szCs w:val="12"/>
                <w:color w:val="auto"/>
              </w:rPr>
              <w:t>Tubular</w:t>
            </w: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1180" w:type="dxa"/>
            <w:vAlign w:val="bottom"/>
          </w:tcPr>
          <w:p>
            <w:pPr>
              <w:ind w:left="60"/>
              <w:spacing w:after="0"/>
              <w:rPr>
                <w:sz w:val="20"/>
                <w:szCs w:val="20"/>
                <w:color w:val="auto"/>
              </w:rPr>
            </w:pPr>
            <w:r>
              <w:rPr>
                <w:rFonts w:ascii="Courier New" w:cs="Courier New" w:eastAsia="Courier New" w:hAnsi="Courier New"/>
                <w:sz w:val="12"/>
                <w:szCs w:val="12"/>
                <w:color w:val="auto"/>
              </w:rPr>
              <w:t>products</w:t>
            </w: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64,668</w:t>
            </w:r>
          </w:p>
        </w:tc>
        <w:tc>
          <w:tcPr>
            <w:tcW w:w="260" w:type="dxa"/>
            <w:vAlign w:val="bottom"/>
          </w:tcPr>
          <w:p>
            <w:pPr>
              <w:spacing w:after="0"/>
              <w:rPr>
                <w:sz w:val="11"/>
                <w:szCs w:val="11"/>
                <w:color w:val="auto"/>
              </w:rPr>
            </w:pPr>
          </w:p>
        </w:tc>
        <w:tc>
          <w:tcPr>
            <w:tcW w:w="840" w:type="dxa"/>
            <w:vAlign w:val="bottom"/>
          </w:tcPr>
          <w:p>
            <w:pPr>
              <w:ind w:left="480"/>
              <w:spacing w:after="0"/>
              <w:rPr>
                <w:sz w:val="20"/>
                <w:szCs w:val="20"/>
                <w:color w:val="auto"/>
              </w:rPr>
            </w:pPr>
            <w:r>
              <w:rPr>
                <w:rFonts w:ascii="Courier New" w:cs="Courier New" w:eastAsia="Courier New" w:hAnsi="Courier New"/>
                <w:sz w:val="12"/>
                <w:szCs w:val="12"/>
                <w:color w:val="auto"/>
              </w:rPr>
              <w:t>720</w:t>
            </w:r>
          </w:p>
        </w:tc>
        <w:tc>
          <w:tcPr>
            <w:tcW w:w="340" w:type="dxa"/>
            <w:vAlign w:val="bottom"/>
          </w:tcPr>
          <w:p>
            <w:pPr>
              <w:spacing w:after="0"/>
              <w:rPr>
                <w:sz w:val="11"/>
                <w:szCs w:val="11"/>
                <w:color w:val="auto"/>
              </w:rPr>
            </w:pP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33,658</w:t>
            </w:r>
          </w:p>
        </w:tc>
        <w:tc>
          <w:tcPr>
            <w:tcW w:w="360" w:type="dxa"/>
            <w:vAlign w:val="bottom"/>
          </w:tcPr>
          <w:p>
            <w:pPr>
              <w:spacing w:after="0"/>
              <w:rPr>
                <w:sz w:val="11"/>
                <w:szCs w:val="11"/>
                <w:color w:val="auto"/>
              </w:rPr>
            </w:pPr>
          </w:p>
        </w:tc>
        <w:tc>
          <w:tcPr>
            <w:tcW w:w="6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1,160</w:t>
            </w:r>
          </w:p>
        </w:tc>
        <w:tc>
          <w:tcPr>
            <w:tcW w:w="520" w:type="dxa"/>
            <w:vAlign w:val="bottom"/>
          </w:tcPr>
          <w:p>
            <w:pPr>
              <w:spacing w:after="0"/>
              <w:rPr>
                <w:sz w:val="11"/>
                <w:szCs w:val="11"/>
                <w:color w:val="auto"/>
              </w:rPr>
            </w:pPr>
          </w:p>
        </w:tc>
        <w:tc>
          <w:tcPr>
            <w:tcW w:w="920" w:type="dxa"/>
            <w:vAlign w:val="bottom"/>
          </w:tcPr>
          <w:p>
            <w:pPr>
              <w:ind w:left="220"/>
              <w:spacing w:after="0"/>
              <w:rPr>
                <w:sz w:val="20"/>
                <w:szCs w:val="20"/>
                <w:color w:val="auto"/>
              </w:rPr>
            </w:pPr>
            <w:r>
              <w:rPr>
                <w:rFonts w:ascii="Courier New" w:cs="Courier New" w:eastAsia="Courier New" w:hAnsi="Courier New"/>
                <w:sz w:val="12"/>
                <w:szCs w:val="12"/>
                <w:color w:val="auto"/>
              </w:rPr>
              <w:t>2,375</w:t>
            </w:r>
          </w:p>
        </w:tc>
      </w:tr>
      <w:tr>
        <w:trPr>
          <w:trHeight w:val="135"/>
        </w:trPr>
        <w:tc>
          <w:tcPr>
            <w:tcW w:w="1180" w:type="dxa"/>
            <w:vAlign w:val="bottom"/>
          </w:tcPr>
          <w:p>
            <w:pPr>
              <w:spacing w:after="0"/>
              <w:rPr>
                <w:sz w:val="11"/>
                <w:szCs w:val="11"/>
                <w:color w:val="auto"/>
              </w:rPr>
            </w:pP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264,985</w:t>
            </w:r>
          </w:p>
        </w:tc>
        <w:tc>
          <w:tcPr>
            <w:tcW w:w="110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9,017</w:t>
            </w:r>
          </w:p>
        </w:tc>
        <w:tc>
          <w:tcPr>
            <w:tcW w:w="126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114,932</w:t>
            </w:r>
          </w:p>
        </w:tc>
        <w:tc>
          <w:tcPr>
            <w:tcW w:w="102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2,748</w:t>
            </w:r>
          </w:p>
        </w:tc>
        <w:tc>
          <w:tcPr>
            <w:tcW w:w="520" w:type="dxa"/>
            <w:vAlign w:val="bottom"/>
          </w:tcPr>
          <w:p>
            <w:pPr>
              <w:ind w:left="180"/>
              <w:spacing w:after="0"/>
              <w:rPr>
                <w:sz w:val="20"/>
                <w:szCs w:val="20"/>
                <w:color w:val="auto"/>
              </w:rPr>
            </w:pPr>
            <w:r>
              <w:rPr>
                <w:rFonts w:ascii="Courier New" w:cs="Courier New" w:eastAsia="Courier New" w:hAnsi="Courier New"/>
                <w:sz w:val="12"/>
                <w:szCs w:val="12"/>
                <w:color w:val="auto"/>
                <w:w w:val="88"/>
              </w:rPr>
              <w:t>4,068</w:t>
            </w:r>
          </w:p>
        </w:tc>
        <w:tc>
          <w:tcPr>
            <w:tcW w:w="920" w:type="dxa"/>
            <w:vAlign w:val="bottom"/>
          </w:tcPr>
          <w:p>
            <w:pPr>
              <w:spacing w:after="0"/>
              <w:rPr>
                <w:sz w:val="11"/>
                <w:szCs w:val="11"/>
                <w:color w:val="auto"/>
              </w:rPr>
            </w:pPr>
          </w:p>
        </w:tc>
      </w:tr>
      <w:tr>
        <w:trPr>
          <w:trHeight w:val="135"/>
        </w:trPr>
        <w:tc>
          <w:tcPr>
            <w:tcW w:w="1180" w:type="dxa"/>
            <w:vAlign w:val="bottom"/>
          </w:tcPr>
          <w:p>
            <w:pPr>
              <w:spacing w:after="0"/>
              <w:rPr>
                <w:sz w:val="20"/>
                <w:szCs w:val="20"/>
                <w:color w:val="auto"/>
              </w:rPr>
            </w:pPr>
            <w:r>
              <w:rPr>
                <w:rFonts w:ascii="Courier New" w:cs="Courier New" w:eastAsia="Courier New" w:hAnsi="Courier New"/>
                <w:sz w:val="12"/>
                <w:szCs w:val="12"/>
                <w:color w:val="auto"/>
              </w:rPr>
              <w:t>Corporate and</w:t>
            </w: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1180" w:type="dxa"/>
            <w:vAlign w:val="bottom"/>
          </w:tcPr>
          <w:p>
            <w:pPr>
              <w:ind w:left="60"/>
              <w:spacing w:after="0"/>
              <w:rPr>
                <w:sz w:val="20"/>
                <w:szCs w:val="20"/>
                <w:color w:val="auto"/>
              </w:rPr>
            </w:pPr>
            <w:r>
              <w:rPr>
                <w:rFonts w:ascii="Courier New" w:cs="Courier New" w:eastAsia="Courier New" w:hAnsi="Courier New"/>
                <w:sz w:val="12"/>
                <w:szCs w:val="12"/>
                <w:color w:val="auto"/>
              </w:rPr>
              <w:t>other</w:t>
            </w: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9,491</w:t>
            </w:r>
          </w:p>
        </w:tc>
        <w:tc>
          <w:tcPr>
            <w:tcW w:w="360" w:type="dxa"/>
            <w:vAlign w:val="bottom"/>
          </w:tcPr>
          <w:p>
            <w:pPr>
              <w:spacing w:after="0"/>
              <w:rPr>
                <w:sz w:val="11"/>
                <w:szCs w:val="11"/>
                <w:color w:val="auto"/>
              </w:rPr>
            </w:pPr>
          </w:p>
        </w:tc>
        <w:tc>
          <w:tcPr>
            <w:tcW w:w="660" w:type="dxa"/>
            <w:vAlign w:val="bottom"/>
          </w:tcPr>
          <w:p>
            <w:pPr>
              <w:ind w:left="280"/>
              <w:spacing w:after="0"/>
              <w:rPr>
                <w:sz w:val="20"/>
                <w:szCs w:val="20"/>
                <w:color w:val="auto"/>
              </w:rPr>
            </w:pPr>
            <w:r>
              <w:rPr>
                <w:rFonts w:ascii="Courier New" w:cs="Courier New" w:eastAsia="Courier New" w:hAnsi="Courier New"/>
                <w:sz w:val="12"/>
                <w:szCs w:val="12"/>
                <w:color w:val="auto"/>
              </w:rPr>
              <w:t>26</w:t>
            </w:r>
          </w:p>
        </w:tc>
        <w:tc>
          <w:tcPr>
            <w:tcW w:w="520" w:type="dxa"/>
            <w:vAlign w:val="bottom"/>
          </w:tcPr>
          <w:p>
            <w:pPr>
              <w:spacing w:after="0"/>
              <w:rPr>
                <w:sz w:val="11"/>
                <w:szCs w:val="11"/>
                <w:color w:val="auto"/>
              </w:rPr>
            </w:pPr>
          </w:p>
        </w:tc>
        <w:tc>
          <w:tcPr>
            <w:tcW w:w="920" w:type="dxa"/>
            <w:vAlign w:val="bottom"/>
          </w:tcPr>
          <w:p>
            <w:pPr>
              <w:ind w:left="220"/>
              <w:spacing w:after="0"/>
              <w:rPr>
                <w:sz w:val="20"/>
                <w:szCs w:val="20"/>
                <w:color w:val="auto"/>
              </w:rPr>
            </w:pPr>
            <w:r>
              <w:rPr>
                <w:rFonts w:ascii="Courier New" w:cs="Courier New" w:eastAsia="Courier New" w:hAnsi="Courier New"/>
                <w:sz w:val="12"/>
                <w:szCs w:val="12"/>
                <w:color w:val="auto"/>
              </w:rPr>
              <w:t>6</w:t>
            </w:r>
          </w:p>
        </w:tc>
      </w:tr>
      <w:tr>
        <w:trPr>
          <w:trHeight w:val="135"/>
        </w:trPr>
        <w:tc>
          <w:tcPr>
            <w:tcW w:w="1180" w:type="dxa"/>
            <w:vAlign w:val="bottom"/>
          </w:tcPr>
          <w:p>
            <w:pPr>
              <w:ind w:left="200"/>
              <w:spacing w:after="0"/>
              <w:rPr>
                <w:sz w:val="20"/>
                <w:szCs w:val="20"/>
                <w:color w:val="auto"/>
              </w:rPr>
            </w:pPr>
            <w:r>
              <w:rPr>
                <w:rFonts w:ascii="Courier New" w:cs="Courier New" w:eastAsia="Courier New" w:hAnsi="Courier New"/>
                <w:sz w:val="12"/>
                <w:szCs w:val="12"/>
                <w:color w:val="auto"/>
              </w:rPr>
              <w:t>Total</w:t>
            </w: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$264,985</w:t>
            </w:r>
          </w:p>
        </w:tc>
        <w:tc>
          <w:tcPr>
            <w:tcW w:w="110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9,017</w:t>
            </w:r>
          </w:p>
        </w:tc>
        <w:tc>
          <w:tcPr>
            <w:tcW w:w="126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$124,423</w:t>
            </w:r>
          </w:p>
        </w:tc>
        <w:tc>
          <w:tcPr>
            <w:tcW w:w="102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$ 2,774</w:t>
            </w:r>
          </w:p>
        </w:tc>
        <w:tc>
          <w:tcPr>
            <w:tcW w:w="144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$ 4,074</w:t>
            </w:r>
          </w:p>
        </w:tc>
      </w:tr>
      <w:tr>
        <w:trPr>
          <w:trHeight w:val="135"/>
        </w:trPr>
        <w:tc>
          <w:tcPr>
            <w:tcW w:w="1180" w:type="dxa"/>
            <w:vAlign w:val="bottom"/>
          </w:tcPr>
          <w:p>
            <w:pPr>
              <w:spacing w:after="0"/>
              <w:rPr>
                <w:sz w:val="20"/>
                <w:szCs w:val="20"/>
                <w:color w:val="auto"/>
              </w:rPr>
            </w:pPr>
            <w:r>
              <w:rPr>
                <w:rFonts w:ascii="Courier New" w:cs="Courier New" w:eastAsia="Courier New" w:hAnsi="Courier New"/>
                <w:sz w:val="12"/>
                <w:szCs w:val="12"/>
                <w:color w:val="auto"/>
              </w:rPr>
              <w:t>Nonoperating</w:t>
            </w: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206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income (expense):</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1180" w:type="dxa"/>
            <w:vAlign w:val="bottom"/>
          </w:tcPr>
          <w:p>
            <w:pPr>
              <w:ind w:left="140"/>
              <w:spacing w:after="0"/>
              <w:rPr>
                <w:sz w:val="20"/>
                <w:szCs w:val="20"/>
                <w:color w:val="auto"/>
              </w:rPr>
            </w:pPr>
            <w:r>
              <w:rPr>
                <w:rFonts w:ascii="Courier New" w:cs="Courier New" w:eastAsia="Courier New" w:hAnsi="Courier New"/>
                <w:sz w:val="12"/>
                <w:szCs w:val="12"/>
                <w:color w:val="auto"/>
              </w:rPr>
              <w:t>General corp-</w:t>
            </w: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1180" w:type="dxa"/>
            <w:vAlign w:val="bottom"/>
          </w:tcPr>
          <w:p>
            <w:pPr>
              <w:ind w:left="140"/>
              <w:spacing w:after="0"/>
              <w:rPr>
                <w:sz w:val="20"/>
                <w:szCs w:val="20"/>
                <w:color w:val="auto"/>
              </w:rPr>
            </w:pPr>
            <w:r>
              <w:rPr>
                <w:rFonts w:ascii="Courier New" w:cs="Courier New" w:eastAsia="Courier New" w:hAnsi="Courier New"/>
                <w:sz w:val="12"/>
                <w:szCs w:val="12"/>
                <w:color w:val="auto"/>
              </w:rPr>
              <w:t>orate expense</w:t>
            </w: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1180" w:type="dxa"/>
            <w:vAlign w:val="bottom"/>
          </w:tcPr>
          <w:p>
            <w:pPr>
              <w:ind w:left="140"/>
              <w:spacing w:after="0"/>
              <w:rPr>
                <w:sz w:val="20"/>
                <w:szCs w:val="20"/>
                <w:color w:val="auto"/>
              </w:rPr>
            </w:pPr>
            <w:r>
              <w:rPr>
                <w:rFonts w:ascii="Courier New" w:cs="Courier New" w:eastAsia="Courier New" w:hAnsi="Courier New"/>
                <w:sz w:val="12"/>
                <w:szCs w:val="12"/>
                <w:color w:val="auto"/>
                <w:w w:val="94"/>
              </w:rPr>
              <w:t>and unallocated</w:t>
            </w: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1180" w:type="dxa"/>
            <w:vAlign w:val="bottom"/>
          </w:tcPr>
          <w:p>
            <w:pPr>
              <w:ind w:left="140"/>
              <w:spacing w:after="0"/>
              <w:rPr>
                <w:sz w:val="20"/>
                <w:szCs w:val="20"/>
                <w:color w:val="auto"/>
              </w:rPr>
            </w:pPr>
            <w:r>
              <w:rPr>
                <w:rFonts w:ascii="Courier New" w:cs="Courier New" w:eastAsia="Courier New" w:hAnsi="Courier New"/>
                <w:sz w:val="12"/>
                <w:szCs w:val="12"/>
                <w:color w:val="auto"/>
              </w:rPr>
              <w:t>other income</w:t>
            </w: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1180" w:type="dxa"/>
            <w:vAlign w:val="bottom"/>
          </w:tcPr>
          <w:p>
            <w:pPr>
              <w:ind w:left="140"/>
              <w:spacing w:after="0"/>
              <w:rPr>
                <w:sz w:val="20"/>
                <w:szCs w:val="20"/>
                <w:color w:val="auto"/>
              </w:rPr>
            </w:pPr>
            <w:r>
              <w:rPr>
                <w:rFonts w:ascii="Courier New" w:cs="Courier New" w:eastAsia="Courier New" w:hAnsi="Courier New"/>
                <w:sz w:val="12"/>
                <w:szCs w:val="12"/>
                <w:color w:val="auto"/>
              </w:rPr>
              <w:t>and expense -</w:t>
            </w: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1180" w:type="dxa"/>
            <w:vAlign w:val="bottom"/>
          </w:tcPr>
          <w:p>
            <w:pPr>
              <w:ind w:left="140"/>
              <w:spacing w:after="0"/>
              <w:rPr>
                <w:sz w:val="20"/>
                <w:szCs w:val="20"/>
                <w:color w:val="auto"/>
              </w:rPr>
            </w:pPr>
            <w:r>
              <w:rPr>
                <w:rFonts w:ascii="Courier New" w:cs="Courier New" w:eastAsia="Courier New" w:hAnsi="Courier New"/>
                <w:sz w:val="12"/>
                <w:szCs w:val="12"/>
                <w:color w:val="auto"/>
              </w:rPr>
              <w:t>net</w:t>
            </w: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2"/>
          </w:tcPr>
          <w:p>
            <w:pPr>
              <w:ind w:left="480"/>
              <w:spacing w:after="0"/>
              <w:rPr>
                <w:sz w:val="20"/>
                <w:szCs w:val="20"/>
                <w:color w:val="auto"/>
              </w:rPr>
            </w:pPr>
            <w:r>
              <w:rPr>
                <w:rFonts w:ascii="Courier New" w:cs="Courier New" w:eastAsia="Courier New" w:hAnsi="Courier New"/>
                <w:sz w:val="12"/>
                <w:szCs w:val="12"/>
                <w:color w:val="auto"/>
              </w:rPr>
              <w:t>(1,471)</w:t>
            </w: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1180" w:type="dxa"/>
            <w:vAlign w:val="bottom"/>
          </w:tcPr>
          <w:p>
            <w:pPr>
              <w:spacing w:after="0"/>
              <w:rPr>
                <w:sz w:val="20"/>
                <w:szCs w:val="20"/>
                <w:color w:val="auto"/>
              </w:rPr>
            </w:pPr>
            <w:r>
              <w:rPr>
                <w:rFonts w:ascii="Courier New" w:cs="Courier New" w:eastAsia="Courier New" w:hAnsi="Courier New"/>
                <w:sz w:val="12"/>
                <w:szCs w:val="12"/>
                <w:color w:val="auto"/>
              </w:rPr>
              <w:t>Interest expense</w:t>
            </w: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2"/>
          </w:tcPr>
          <w:p>
            <w:pPr>
              <w:ind w:left="480"/>
              <w:spacing w:after="0"/>
              <w:rPr>
                <w:sz w:val="20"/>
                <w:szCs w:val="20"/>
                <w:color w:val="auto"/>
              </w:rPr>
            </w:pPr>
            <w:r>
              <w:rPr>
                <w:rFonts w:ascii="Courier New" w:cs="Courier New" w:eastAsia="Courier New" w:hAnsi="Courier New"/>
                <w:sz w:val="12"/>
                <w:szCs w:val="12"/>
                <w:color w:val="auto"/>
              </w:rPr>
              <w:t>(2,840)</w:t>
            </w: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1180" w:type="dxa"/>
            <w:vAlign w:val="bottom"/>
          </w:tcPr>
          <w:p>
            <w:pPr>
              <w:spacing w:after="0"/>
              <w:rPr>
                <w:sz w:val="20"/>
                <w:szCs w:val="20"/>
                <w:color w:val="auto"/>
              </w:rPr>
            </w:pPr>
            <w:r>
              <w:rPr>
                <w:rFonts w:ascii="Courier New" w:cs="Courier New" w:eastAsia="Courier New" w:hAnsi="Courier New"/>
                <w:sz w:val="12"/>
                <w:szCs w:val="12"/>
                <w:color w:val="auto"/>
              </w:rPr>
              <w:t>Income before</w:t>
            </w: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1180" w:type="dxa"/>
            <w:vAlign w:val="bottom"/>
          </w:tcPr>
          <w:p>
            <w:pPr>
              <w:ind w:left="60"/>
              <w:spacing w:after="0"/>
              <w:rPr>
                <w:sz w:val="20"/>
                <w:szCs w:val="20"/>
                <w:color w:val="auto"/>
              </w:rPr>
            </w:pPr>
            <w:r>
              <w:rPr>
                <w:rFonts w:ascii="Courier New" w:cs="Courier New" w:eastAsia="Courier New" w:hAnsi="Courier New"/>
                <w:sz w:val="12"/>
                <w:szCs w:val="12"/>
                <w:color w:val="auto"/>
              </w:rPr>
              <w:t>income taxes</w:t>
            </w:r>
          </w:p>
        </w:tc>
        <w:tc>
          <w:tcPr>
            <w:tcW w:w="880" w:type="dxa"/>
            <w:vAlign w:val="bottom"/>
          </w:tcPr>
          <w:p>
            <w:pPr>
              <w:spacing w:after="0"/>
              <w:rPr>
                <w:sz w:val="11"/>
                <w:szCs w:val="11"/>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2"/>
                <w:szCs w:val="12"/>
                <w:color w:val="auto"/>
                <w:w w:val="82"/>
              </w:rPr>
              <w:t>$</w:t>
            </w:r>
          </w:p>
        </w:tc>
        <w:tc>
          <w:tcPr>
            <w:tcW w:w="840" w:type="dxa"/>
            <w:vAlign w:val="bottom"/>
          </w:tcPr>
          <w:p>
            <w:pPr>
              <w:jc w:val="center"/>
              <w:ind w:right="161"/>
              <w:spacing w:after="0"/>
              <w:rPr>
                <w:sz w:val="20"/>
                <w:szCs w:val="20"/>
                <w:color w:val="auto"/>
              </w:rPr>
            </w:pPr>
            <w:r>
              <w:rPr>
                <w:rFonts w:ascii="Courier New" w:cs="Courier New" w:eastAsia="Courier New" w:hAnsi="Courier New"/>
                <w:sz w:val="12"/>
                <w:szCs w:val="12"/>
                <w:color w:val="auto"/>
                <w:w w:val="94"/>
              </w:rPr>
              <w:t>4,706</w:t>
            </w: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405"/>
        </w:trPr>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1994</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35"/>
        </w:trPr>
        <w:tc>
          <w:tcPr>
            <w:tcW w:w="1180" w:type="dxa"/>
            <w:vAlign w:val="bottom"/>
          </w:tcPr>
          <w:p>
            <w:pPr>
              <w:spacing w:after="0"/>
              <w:rPr>
                <w:sz w:val="11"/>
                <w:szCs w:val="11"/>
                <w:color w:val="auto"/>
              </w:rPr>
            </w:pP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Net</w:t>
            </w:r>
          </w:p>
        </w:tc>
        <w:tc>
          <w:tcPr>
            <w:tcW w:w="260" w:type="dxa"/>
            <w:vAlign w:val="bottom"/>
          </w:tcPr>
          <w:p>
            <w:pPr>
              <w:spacing w:after="0"/>
              <w:rPr>
                <w:sz w:val="11"/>
                <w:szCs w:val="11"/>
                <w:color w:val="auto"/>
              </w:rPr>
            </w:pPr>
          </w:p>
        </w:tc>
        <w:tc>
          <w:tcPr>
            <w:tcW w:w="840" w:type="dxa"/>
            <w:vAlign w:val="bottom"/>
          </w:tcPr>
          <w:p>
            <w:pPr>
              <w:jc w:val="center"/>
              <w:ind w:right="161"/>
              <w:spacing w:after="0"/>
              <w:rPr>
                <w:sz w:val="20"/>
                <w:szCs w:val="20"/>
                <w:color w:val="auto"/>
              </w:rPr>
            </w:pPr>
            <w:r>
              <w:rPr>
                <w:rFonts w:ascii="Courier New" w:cs="Courier New" w:eastAsia="Courier New" w:hAnsi="Courier New"/>
                <w:sz w:val="12"/>
                <w:szCs w:val="12"/>
                <w:color w:val="auto"/>
                <w:w w:val="95"/>
              </w:rPr>
              <w:t>Operating</w:t>
            </w:r>
          </w:p>
        </w:tc>
        <w:tc>
          <w:tcPr>
            <w:tcW w:w="126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Identifiable</w:t>
            </w:r>
          </w:p>
        </w:tc>
        <w:tc>
          <w:tcPr>
            <w:tcW w:w="102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Depreciation/</w:t>
            </w:r>
          </w:p>
        </w:tc>
        <w:tc>
          <w:tcPr>
            <w:tcW w:w="1440" w:type="dxa"/>
            <w:vAlign w:val="bottom"/>
            <w:gridSpan w:val="2"/>
          </w:tcPr>
          <w:p>
            <w:pPr>
              <w:jc w:val="right"/>
              <w:ind w:right="641"/>
              <w:spacing w:after="0"/>
              <w:rPr>
                <w:sz w:val="20"/>
                <w:szCs w:val="20"/>
                <w:color w:val="auto"/>
              </w:rPr>
            </w:pPr>
            <w:r>
              <w:rPr>
                <w:rFonts w:ascii="Courier New" w:cs="Courier New" w:eastAsia="Courier New" w:hAnsi="Courier New"/>
                <w:sz w:val="12"/>
                <w:szCs w:val="12"/>
                <w:color w:val="auto"/>
              </w:rPr>
              <w:t>Capital</w:t>
            </w:r>
          </w:p>
        </w:tc>
      </w:tr>
      <w:tr>
        <w:trPr>
          <w:trHeight w:val="135"/>
        </w:trPr>
        <w:tc>
          <w:tcPr>
            <w:tcW w:w="1180" w:type="dxa"/>
            <w:vAlign w:val="bottom"/>
          </w:tcPr>
          <w:p>
            <w:pPr>
              <w:spacing w:after="0"/>
              <w:rPr>
                <w:sz w:val="11"/>
                <w:szCs w:val="11"/>
                <w:color w:val="auto"/>
              </w:rPr>
            </w:pPr>
          </w:p>
        </w:tc>
        <w:tc>
          <w:tcPr>
            <w:tcW w:w="880" w:type="dxa"/>
            <w:vAlign w:val="bottom"/>
          </w:tcPr>
          <w:p>
            <w:pPr>
              <w:spacing w:after="0"/>
              <w:rPr>
                <w:sz w:val="20"/>
                <w:szCs w:val="20"/>
                <w:color w:val="auto"/>
              </w:rPr>
            </w:pPr>
            <w:r>
              <w:rPr>
                <w:rFonts w:ascii="Courier New" w:cs="Courier New" w:eastAsia="Courier New" w:hAnsi="Courier New"/>
                <w:sz w:val="12"/>
                <w:szCs w:val="12"/>
                <w:color w:val="auto"/>
              </w:rPr>
              <w:t>Sales</w:t>
            </w:r>
          </w:p>
        </w:tc>
        <w:tc>
          <w:tcPr>
            <w:tcW w:w="1100" w:type="dxa"/>
            <w:vAlign w:val="bottom"/>
            <w:gridSpan w:val="2"/>
          </w:tcPr>
          <w:p>
            <w:pPr>
              <w:jc w:val="center"/>
              <w:spacing w:after="0"/>
              <w:rPr>
                <w:sz w:val="20"/>
                <w:szCs w:val="20"/>
                <w:color w:val="auto"/>
              </w:rPr>
            </w:pPr>
            <w:r>
              <w:rPr>
                <w:rFonts w:ascii="Courier New" w:cs="Courier New" w:eastAsia="Courier New" w:hAnsi="Courier New"/>
                <w:sz w:val="12"/>
                <w:szCs w:val="12"/>
                <w:color w:val="auto"/>
                <w:w w:val="98"/>
              </w:rPr>
              <w:t>Profit/Loss</w:t>
            </w:r>
          </w:p>
        </w:tc>
        <w:tc>
          <w:tcPr>
            <w:tcW w:w="126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Assets</w:t>
            </w:r>
          </w:p>
        </w:tc>
        <w:tc>
          <w:tcPr>
            <w:tcW w:w="102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Amortization</w:t>
            </w:r>
          </w:p>
        </w:tc>
        <w:tc>
          <w:tcPr>
            <w:tcW w:w="1440" w:type="dxa"/>
            <w:vAlign w:val="bottom"/>
            <w:gridSpan w:val="2"/>
          </w:tcPr>
          <w:p>
            <w:pPr>
              <w:jc w:val="right"/>
              <w:ind w:right="501"/>
              <w:spacing w:after="0"/>
              <w:rPr>
                <w:sz w:val="20"/>
                <w:szCs w:val="20"/>
                <w:color w:val="auto"/>
              </w:rPr>
            </w:pPr>
            <w:r>
              <w:rPr>
                <w:rFonts w:ascii="Courier New" w:cs="Courier New" w:eastAsia="Courier New" w:hAnsi="Courier New"/>
                <w:sz w:val="12"/>
                <w:szCs w:val="12"/>
                <w:color w:val="auto"/>
                <w:w w:val="99"/>
              </w:rPr>
              <w:t>Expenditures</w:t>
            </w:r>
          </w:p>
        </w:tc>
      </w:tr>
      <w:tr>
        <w:trPr>
          <w:trHeight w:val="270"/>
        </w:trPr>
        <w:tc>
          <w:tcPr>
            <w:tcW w:w="1180" w:type="dxa"/>
            <w:vAlign w:val="bottom"/>
          </w:tcPr>
          <w:p>
            <w:pPr>
              <w:spacing w:after="0"/>
              <w:rPr>
                <w:sz w:val="20"/>
                <w:szCs w:val="20"/>
                <w:color w:val="auto"/>
              </w:rPr>
            </w:pPr>
            <w:r>
              <w:rPr>
                <w:rFonts w:ascii="Courier New" w:cs="Courier New" w:eastAsia="Courier New" w:hAnsi="Courier New"/>
                <w:sz w:val="12"/>
                <w:szCs w:val="12"/>
                <w:color w:val="auto"/>
              </w:rPr>
              <w:t>Rail products</w:t>
            </w: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w w:val="93"/>
              </w:rPr>
              <w:t>$ 88,862</w:t>
            </w:r>
          </w:p>
        </w:tc>
        <w:tc>
          <w:tcPr>
            <w:tcW w:w="110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$ 6,052</w:t>
            </w:r>
          </w:p>
        </w:tc>
        <w:tc>
          <w:tcPr>
            <w:tcW w:w="340" w:type="dxa"/>
            <w:vAlign w:val="bottom"/>
          </w:tcPr>
          <w:p>
            <w:pPr>
              <w:ind w:left="200"/>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46,426</w:t>
            </w:r>
          </w:p>
        </w:tc>
        <w:tc>
          <w:tcPr>
            <w:tcW w:w="360" w:type="dxa"/>
            <w:vAlign w:val="bottom"/>
          </w:tcPr>
          <w:p>
            <w:pPr>
              <w:ind w:left="60"/>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401"/>
              <w:spacing w:after="0"/>
              <w:rPr>
                <w:sz w:val="20"/>
                <w:szCs w:val="20"/>
                <w:color w:val="auto"/>
              </w:rPr>
            </w:pPr>
            <w:r>
              <w:rPr>
                <w:rFonts w:ascii="Courier New" w:cs="Courier New" w:eastAsia="Courier New" w:hAnsi="Courier New"/>
                <w:sz w:val="12"/>
                <w:szCs w:val="12"/>
                <w:color w:val="auto"/>
                <w:w w:val="83"/>
              </w:rPr>
              <w:t>357</w:t>
            </w:r>
          </w:p>
        </w:tc>
        <w:tc>
          <w:tcPr>
            <w:tcW w:w="52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641"/>
              <w:spacing w:after="0"/>
              <w:rPr>
                <w:sz w:val="20"/>
                <w:szCs w:val="20"/>
                <w:color w:val="auto"/>
              </w:rPr>
            </w:pPr>
            <w:r>
              <w:rPr>
                <w:rFonts w:ascii="Courier New" w:cs="Courier New" w:eastAsia="Courier New" w:hAnsi="Courier New"/>
                <w:sz w:val="12"/>
                <w:szCs w:val="12"/>
                <w:color w:val="auto"/>
                <w:w w:val="92"/>
              </w:rPr>
              <w:t>319</w:t>
            </w:r>
          </w:p>
        </w:tc>
      </w:tr>
      <w:tr>
        <w:trPr>
          <w:trHeight w:val="135"/>
        </w:trPr>
        <w:tc>
          <w:tcPr>
            <w:tcW w:w="1180" w:type="dxa"/>
            <w:vAlign w:val="bottom"/>
          </w:tcPr>
          <w:p>
            <w:pPr>
              <w:spacing w:after="0"/>
              <w:rPr>
                <w:sz w:val="20"/>
                <w:szCs w:val="20"/>
                <w:color w:val="auto"/>
              </w:rPr>
            </w:pPr>
            <w:r>
              <w:rPr>
                <w:rFonts w:ascii="Courier New" w:cs="Courier New" w:eastAsia="Courier New" w:hAnsi="Courier New"/>
                <w:sz w:val="12"/>
                <w:szCs w:val="12"/>
                <w:color w:val="auto"/>
              </w:rPr>
              <w:t>Construction</w:t>
            </w: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1180" w:type="dxa"/>
            <w:vAlign w:val="bottom"/>
          </w:tcPr>
          <w:p>
            <w:pPr>
              <w:ind w:left="60"/>
              <w:spacing w:after="0"/>
              <w:rPr>
                <w:sz w:val="20"/>
                <w:szCs w:val="20"/>
                <w:color w:val="auto"/>
              </w:rPr>
            </w:pPr>
            <w:r>
              <w:rPr>
                <w:rFonts w:ascii="Courier New" w:cs="Courier New" w:eastAsia="Courier New" w:hAnsi="Courier New"/>
                <w:sz w:val="12"/>
                <w:szCs w:val="12"/>
                <w:color w:val="auto"/>
              </w:rPr>
              <w:t>products</w:t>
            </w: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85,488</w:t>
            </w:r>
          </w:p>
        </w:tc>
        <w:tc>
          <w:tcPr>
            <w:tcW w:w="110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4,245</w:t>
            </w:r>
          </w:p>
        </w:tc>
        <w:tc>
          <w:tcPr>
            <w:tcW w:w="126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34,923</w:t>
            </w:r>
          </w:p>
        </w:tc>
        <w:tc>
          <w:tcPr>
            <w:tcW w:w="102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1,079</w:t>
            </w:r>
          </w:p>
        </w:tc>
        <w:tc>
          <w:tcPr>
            <w:tcW w:w="520" w:type="dxa"/>
            <w:vAlign w:val="bottom"/>
          </w:tcPr>
          <w:p>
            <w:pPr>
              <w:ind w:left="180"/>
              <w:spacing w:after="0"/>
              <w:rPr>
                <w:sz w:val="20"/>
                <w:szCs w:val="20"/>
                <w:color w:val="auto"/>
              </w:rPr>
            </w:pPr>
            <w:r>
              <w:rPr>
                <w:rFonts w:ascii="Courier New" w:cs="Courier New" w:eastAsia="Courier New" w:hAnsi="Courier New"/>
                <w:sz w:val="12"/>
                <w:szCs w:val="12"/>
                <w:color w:val="auto"/>
                <w:w w:val="88"/>
              </w:rPr>
              <w:t>1,709</w:t>
            </w:r>
          </w:p>
        </w:tc>
        <w:tc>
          <w:tcPr>
            <w:tcW w:w="920" w:type="dxa"/>
            <w:vAlign w:val="bottom"/>
          </w:tcPr>
          <w:p>
            <w:pPr>
              <w:spacing w:after="0"/>
              <w:rPr>
                <w:sz w:val="11"/>
                <w:szCs w:val="11"/>
                <w:color w:val="auto"/>
              </w:rPr>
            </w:pPr>
          </w:p>
        </w:tc>
      </w:tr>
      <w:tr>
        <w:trPr>
          <w:trHeight w:val="135"/>
        </w:trPr>
        <w:tc>
          <w:tcPr>
            <w:tcW w:w="1180" w:type="dxa"/>
            <w:vAlign w:val="bottom"/>
          </w:tcPr>
          <w:p>
            <w:pPr>
              <w:spacing w:after="0"/>
              <w:rPr>
                <w:sz w:val="20"/>
                <w:szCs w:val="20"/>
                <w:color w:val="auto"/>
              </w:rPr>
            </w:pPr>
            <w:r>
              <w:rPr>
                <w:rFonts w:ascii="Courier New" w:cs="Courier New" w:eastAsia="Courier New" w:hAnsi="Courier New"/>
                <w:sz w:val="12"/>
                <w:szCs w:val="12"/>
                <w:color w:val="auto"/>
              </w:rPr>
              <w:t>Tubular</w:t>
            </w: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1180" w:type="dxa"/>
            <w:vAlign w:val="bottom"/>
          </w:tcPr>
          <w:p>
            <w:pPr>
              <w:ind w:left="60"/>
              <w:spacing w:after="0"/>
              <w:rPr>
                <w:sz w:val="20"/>
                <w:szCs w:val="20"/>
                <w:color w:val="auto"/>
              </w:rPr>
            </w:pPr>
            <w:r>
              <w:rPr>
                <w:rFonts w:ascii="Courier New" w:cs="Courier New" w:eastAsia="Courier New" w:hAnsi="Courier New"/>
                <w:sz w:val="12"/>
                <w:szCs w:val="12"/>
                <w:color w:val="auto"/>
              </w:rPr>
              <w:t>products</w:t>
            </w: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59,912</w:t>
            </w:r>
          </w:p>
        </w:tc>
        <w:tc>
          <w:tcPr>
            <w:tcW w:w="110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(2,063)</w:t>
            </w:r>
          </w:p>
        </w:tc>
        <w:tc>
          <w:tcPr>
            <w:tcW w:w="126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33,579</w:t>
            </w:r>
          </w:p>
        </w:tc>
        <w:tc>
          <w:tcPr>
            <w:tcW w:w="102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1,347</w:t>
            </w:r>
          </w:p>
        </w:tc>
        <w:tc>
          <w:tcPr>
            <w:tcW w:w="520" w:type="dxa"/>
            <w:vAlign w:val="bottom"/>
          </w:tcPr>
          <w:p>
            <w:pPr>
              <w:spacing w:after="0"/>
              <w:rPr>
                <w:sz w:val="11"/>
                <w:szCs w:val="11"/>
                <w:color w:val="auto"/>
              </w:rPr>
            </w:pPr>
          </w:p>
        </w:tc>
        <w:tc>
          <w:tcPr>
            <w:tcW w:w="920" w:type="dxa"/>
            <w:vAlign w:val="bottom"/>
          </w:tcPr>
          <w:p>
            <w:pPr>
              <w:ind w:left="220"/>
              <w:spacing w:after="0"/>
              <w:rPr>
                <w:sz w:val="20"/>
                <w:szCs w:val="20"/>
                <w:color w:val="auto"/>
              </w:rPr>
            </w:pPr>
            <w:r>
              <w:rPr>
                <w:rFonts w:ascii="Courier New" w:cs="Courier New" w:eastAsia="Courier New" w:hAnsi="Courier New"/>
                <w:sz w:val="12"/>
                <w:szCs w:val="12"/>
                <w:color w:val="auto"/>
              </w:rPr>
              <w:t>763</w:t>
            </w:r>
          </w:p>
        </w:tc>
      </w:tr>
      <w:tr>
        <w:trPr>
          <w:trHeight w:val="135"/>
        </w:trPr>
        <w:tc>
          <w:tcPr>
            <w:tcW w:w="118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234,262</w:t>
            </w:r>
          </w:p>
        </w:tc>
        <w:tc>
          <w:tcPr>
            <w:tcW w:w="110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8,234</w:t>
            </w:r>
          </w:p>
        </w:tc>
        <w:tc>
          <w:tcPr>
            <w:tcW w:w="126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114,928</w:t>
            </w:r>
          </w:p>
        </w:tc>
        <w:tc>
          <w:tcPr>
            <w:tcW w:w="102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2,783</w:t>
            </w:r>
          </w:p>
        </w:tc>
        <w:tc>
          <w:tcPr>
            <w:tcW w:w="520" w:type="dxa"/>
            <w:vAlign w:val="bottom"/>
          </w:tcPr>
          <w:p>
            <w:pPr>
              <w:ind w:left="180"/>
              <w:spacing w:after="0"/>
              <w:rPr>
                <w:sz w:val="20"/>
                <w:szCs w:val="20"/>
                <w:color w:val="auto"/>
              </w:rPr>
            </w:pPr>
            <w:r>
              <w:rPr>
                <w:rFonts w:ascii="Courier New" w:cs="Courier New" w:eastAsia="Courier New" w:hAnsi="Courier New"/>
                <w:sz w:val="12"/>
                <w:szCs w:val="12"/>
                <w:color w:val="auto"/>
                <w:w w:val="88"/>
              </w:rPr>
              <w:t>2,791</w:t>
            </w:r>
          </w:p>
        </w:tc>
        <w:tc>
          <w:tcPr>
            <w:tcW w:w="920" w:type="dxa"/>
            <w:vAlign w:val="bottom"/>
          </w:tcPr>
          <w:p>
            <w:pPr>
              <w:spacing w:after="0"/>
              <w:rPr>
                <w:sz w:val="11"/>
                <w:szCs w:val="11"/>
                <w:color w:val="auto"/>
              </w:rPr>
            </w:pPr>
          </w:p>
        </w:tc>
      </w:tr>
      <w:tr>
        <w:trPr>
          <w:trHeight w:val="135"/>
        </w:trPr>
        <w:tc>
          <w:tcPr>
            <w:tcW w:w="1180" w:type="dxa"/>
            <w:vAlign w:val="bottom"/>
          </w:tcPr>
          <w:p>
            <w:pPr>
              <w:spacing w:after="0"/>
              <w:rPr>
                <w:sz w:val="20"/>
                <w:szCs w:val="20"/>
                <w:color w:val="auto"/>
              </w:rPr>
            </w:pPr>
            <w:r>
              <w:rPr>
                <w:rFonts w:ascii="Courier New" w:cs="Courier New" w:eastAsia="Courier New" w:hAnsi="Courier New"/>
                <w:sz w:val="12"/>
                <w:szCs w:val="12"/>
                <w:color w:val="auto"/>
              </w:rPr>
              <w:t>Corporate and</w:t>
            </w: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1180" w:type="dxa"/>
            <w:vAlign w:val="bottom"/>
          </w:tcPr>
          <w:p>
            <w:pPr>
              <w:ind w:left="60"/>
              <w:spacing w:after="0"/>
              <w:rPr>
                <w:sz w:val="20"/>
                <w:szCs w:val="20"/>
                <w:color w:val="auto"/>
              </w:rPr>
            </w:pPr>
            <w:r>
              <w:rPr>
                <w:rFonts w:ascii="Courier New" w:cs="Courier New" w:eastAsia="Courier New" w:hAnsi="Courier New"/>
                <w:sz w:val="12"/>
                <w:szCs w:val="12"/>
                <w:color w:val="auto"/>
              </w:rPr>
              <w:t>other</w:t>
            </w: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6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7,657</w:t>
            </w:r>
          </w:p>
        </w:tc>
        <w:tc>
          <w:tcPr>
            <w:tcW w:w="360" w:type="dxa"/>
            <w:vAlign w:val="bottom"/>
          </w:tcPr>
          <w:p>
            <w:pPr>
              <w:ind w:left="60"/>
              <w:spacing w:after="0"/>
              <w:rPr>
                <w:sz w:val="20"/>
                <w:szCs w:val="20"/>
                <w:color w:val="auto"/>
              </w:rPr>
            </w:pPr>
            <w:r>
              <w:rPr>
                <w:rFonts w:ascii="Courier New" w:cs="Courier New" w:eastAsia="Courier New" w:hAnsi="Courier New"/>
                <w:sz w:val="12"/>
                <w:szCs w:val="12"/>
                <w:color w:val="auto"/>
              </w:rPr>
              <w:t>149</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ind w:left="220"/>
              <w:spacing w:after="0"/>
              <w:rPr>
                <w:sz w:val="20"/>
                <w:szCs w:val="20"/>
                <w:color w:val="auto"/>
              </w:rPr>
            </w:pPr>
            <w:r>
              <w:rPr>
                <w:rFonts w:ascii="Courier New" w:cs="Courier New" w:eastAsia="Courier New" w:hAnsi="Courier New"/>
                <w:sz w:val="12"/>
                <w:szCs w:val="12"/>
                <w:color w:val="auto"/>
              </w:rPr>
              <w:t>9</w:t>
            </w:r>
          </w:p>
        </w:tc>
      </w:tr>
      <w:tr>
        <w:trPr>
          <w:trHeight w:val="135"/>
        </w:trPr>
        <w:tc>
          <w:tcPr>
            <w:tcW w:w="1180" w:type="dxa"/>
            <w:vAlign w:val="bottom"/>
          </w:tcPr>
          <w:p>
            <w:pPr>
              <w:ind w:left="140"/>
              <w:spacing w:after="0"/>
              <w:rPr>
                <w:sz w:val="20"/>
                <w:szCs w:val="20"/>
                <w:color w:val="auto"/>
              </w:rPr>
            </w:pPr>
            <w:r>
              <w:rPr>
                <w:rFonts w:ascii="Courier New" w:cs="Courier New" w:eastAsia="Courier New" w:hAnsi="Courier New"/>
                <w:sz w:val="12"/>
                <w:szCs w:val="12"/>
                <w:color w:val="auto"/>
              </w:rPr>
              <w:t>Total</w:t>
            </w: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w w:val="93"/>
              </w:rPr>
              <w:t>$234,262</w:t>
            </w:r>
          </w:p>
        </w:tc>
        <w:tc>
          <w:tcPr>
            <w:tcW w:w="260" w:type="dxa"/>
            <w:vAlign w:val="bottom"/>
          </w:tcPr>
          <w:p>
            <w:pPr>
              <w:spacing w:after="0"/>
              <w:rPr>
                <w:sz w:val="11"/>
                <w:szCs w:val="11"/>
                <w:color w:val="auto"/>
              </w:rPr>
            </w:pPr>
          </w:p>
        </w:tc>
        <w:tc>
          <w:tcPr>
            <w:tcW w:w="840" w:type="dxa"/>
            <w:vAlign w:val="bottom"/>
          </w:tcPr>
          <w:p>
            <w:pPr>
              <w:jc w:val="center"/>
              <w:ind w:right="161"/>
              <w:spacing w:after="0"/>
              <w:rPr>
                <w:sz w:val="20"/>
                <w:szCs w:val="20"/>
                <w:color w:val="auto"/>
              </w:rPr>
            </w:pPr>
            <w:r>
              <w:rPr>
                <w:rFonts w:ascii="Courier New" w:cs="Courier New" w:eastAsia="Courier New" w:hAnsi="Courier New"/>
                <w:sz w:val="12"/>
                <w:szCs w:val="12"/>
                <w:color w:val="auto"/>
                <w:w w:val="94"/>
              </w:rPr>
              <w:t>8,234</w:t>
            </w:r>
          </w:p>
        </w:tc>
        <w:tc>
          <w:tcPr>
            <w:tcW w:w="126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$122,585</w:t>
            </w:r>
          </w:p>
        </w:tc>
        <w:tc>
          <w:tcPr>
            <w:tcW w:w="102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$ 2,932</w:t>
            </w:r>
          </w:p>
        </w:tc>
        <w:tc>
          <w:tcPr>
            <w:tcW w:w="1440" w:type="dxa"/>
            <w:vAlign w:val="bottom"/>
            <w:gridSpan w:val="2"/>
          </w:tcPr>
          <w:p>
            <w:pPr>
              <w:jc w:val="right"/>
              <w:ind w:right="781"/>
              <w:spacing w:after="0"/>
              <w:rPr>
                <w:sz w:val="20"/>
                <w:szCs w:val="20"/>
                <w:color w:val="auto"/>
              </w:rPr>
            </w:pPr>
            <w:r>
              <w:rPr>
                <w:rFonts w:ascii="Courier New" w:cs="Courier New" w:eastAsia="Courier New" w:hAnsi="Courier New"/>
                <w:sz w:val="12"/>
                <w:szCs w:val="12"/>
                <w:color w:val="auto"/>
              </w:rPr>
              <w:t>$ 2,800</w:t>
            </w:r>
          </w:p>
        </w:tc>
      </w:tr>
      <w:tr>
        <w:trPr>
          <w:trHeight w:val="135"/>
        </w:trPr>
        <w:tc>
          <w:tcPr>
            <w:tcW w:w="206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Nonoperating</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1180" w:type="dxa"/>
            <w:vAlign w:val="bottom"/>
          </w:tcPr>
          <w:p>
            <w:pPr>
              <w:ind w:left="140"/>
              <w:spacing w:after="0"/>
              <w:rPr>
                <w:sz w:val="20"/>
                <w:szCs w:val="20"/>
                <w:color w:val="auto"/>
              </w:rPr>
            </w:pPr>
            <w:r>
              <w:rPr>
                <w:rFonts w:ascii="Courier New" w:cs="Courier New" w:eastAsia="Courier New" w:hAnsi="Courier New"/>
                <w:sz w:val="12"/>
                <w:szCs w:val="12"/>
                <w:color w:val="auto"/>
              </w:rPr>
              <w:t>income</w:t>
            </w: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1180" w:type="dxa"/>
            <w:vAlign w:val="bottom"/>
          </w:tcPr>
          <w:p>
            <w:pPr>
              <w:ind w:left="140"/>
              <w:spacing w:after="0"/>
              <w:rPr>
                <w:sz w:val="20"/>
                <w:szCs w:val="20"/>
                <w:color w:val="auto"/>
              </w:rPr>
            </w:pPr>
            <w:r>
              <w:rPr>
                <w:rFonts w:ascii="Courier New" w:cs="Courier New" w:eastAsia="Courier New" w:hAnsi="Courier New"/>
                <w:sz w:val="12"/>
                <w:szCs w:val="12"/>
                <w:color w:val="auto"/>
              </w:rPr>
              <w:t>(expense):</w:t>
            </w: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1180" w:type="dxa"/>
            <w:vAlign w:val="bottom"/>
          </w:tcPr>
          <w:p>
            <w:pPr>
              <w:ind w:left="140"/>
              <w:spacing w:after="0"/>
              <w:rPr>
                <w:sz w:val="20"/>
                <w:szCs w:val="20"/>
                <w:color w:val="auto"/>
              </w:rPr>
            </w:pPr>
            <w:r>
              <w:rPr>
                <w:rFonts w:ascii="Courier New" w:cs="Courier New" w:eastAsia="Courier New" w:hAnsi="Courier New"/>
                <w:sz w:val="12"/>
                <w:szCs w:val="12"/>
                <w:color w:val="auto"/>
              </w:rPr>
              <w:t>General corp-</w:t>
            </w: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1180" w:type="dxa"/>
            <w:vAlign w:val="bottom"/>
          </w:tcPr>
          <w:p>
            <w:pPr>
              <w:ind w:left="140"/>
              <w:spacing w:after="0"/>
              <w:rPr>
                <w:sz w:val="20"/>
                <w:szCs w:val="20"/>
                <w:color w:val="auto"/>
              </w:rPr>
            </w:pPr>
            <w:r>
              <w:rPr>
                <w:rFonts w:ascii="Courier New" w:cs="Courier New" w:eastAsia="Courier New" w:hAnsi="Courier New"/>
                <w:sz w:val="12"/>
                <w:szCs w:val="12"/>
                <w:color w:val="auto"/>
              </w:rPr>
              <w:t>orate expense</w:t>
            </w: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1180" w:type="dxa"/>
            <w:vAlign w:val="bottom"/>
          </w:tcPr>
          <w:p>
            <w:pPr>
              <w:ind w:left="140"/>
              <w:spacing w:after="0"/>
              <w:rPr>
                <w:sz w:val="20"/>
                <w:szCs w:val="20"/>
                <w:color w:val="auto"/>
              </w:rPr>
            </w:pPr>
            <w:r>
              <w:rPr>
                <w:rFonts w:ascii="Courier New" w:cs="Courier New" w:eastAsia="Courier New" w:hAnsi="Courier New"/>
                <w:sz w:val="12"/>
                <w:szCs w:val="12"/>
                <w:color w:val="auto"/>
                <w:w w:val="94"/>
              </w:rPr>
              <w:t>and unallocated</w:t>
            </w: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1180" w:type="dxa"/>
            <w:vAlign w:val="bottom"/>
          </w:tcPr>
          <w:p>
            <w:pPr>
              <w:ind w:left="140"/>
              <w:spacing w:after="0"/>
              <w:rPr>
                <w:sz w:val="20"/>
                <w:szCs w:val="20"/>
                <w:color w:val="auto"/>
              </w:rPr>
            </w:pPr>
            <w:r>
              <w:rPr>
                <w:rFonts w:ascii="Courier New" w:cs="Courier New" w:eastAsia="Courier New" w:hAnsi="Courier New"/>
                <w:sz w:val="12"/>
                <w:szCs w:val="12"/>
                <w:color w:val="auto"/>
              </w:rPr>
              <w:t>other income</w:t>
            </w: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1180" w:type="dxa"/>
            <w:vAlign w:val="bottom"/>
          </w:tcPr>
          <w:p>
            <w:pPr>
              <w:ind w:left="140"/>
              <w:spacing w:after="0"/>
              <w:rPr>
                <w:sz w:val="20"/>
                <w:szCs w:val="20"/>
                <w:color w:val="auto"/>
              </w:rPr>
            </w:pPr>
            <w:r>
              <w:rPr>
                <w:rFonts w:ascii="Courier New" w:cs="Courier New" w:eastAsia="Courier New" w:hAnsi="Courier New"/>
                <w:sz w:val="12"/>
                <w:szCs w:val="12"/>
                <w:color w:val="auto"/>
              </w:rPr>
              <w:t>and expense -</w:t>
            </w: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1180" w:type="dxa"/>
            <w:vAlign w:val="bottom"/>
          </w:tcPr>
          <w:p>
            <w:pPr>
              <w:ind w:left="140"/>
              <w:spacing w:after="0"/>
              <w:rPr>
                <w:sz w:val="20"/>
                <w:szCs w:val="20"/>
                <w:color w:val="auto"/>
              </w:rPr>
            </w:pPr>
            <w:r>
              <w:rPr>
                <w:rFonts w:ascii="Courier New" w:cs="Courier New" w:eastAsia="Courier New" w:hAnsi="Courier New"/>
                <w:sz w:val="12"/>
                <w:szCs w:val="12"/>
                <w:color w:val="auto"/>
              </w:rPr>
              <w:t>net</w:t>
            </w: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ind w:left="280"/>
              <w:spacing w:after="0"/>
              <w:rPr>
                <w:sz w:val="20"/>
                <w:szCs w:val="20"/>
                <w:color w:val="auto"/>
              </w:rPr>
            </w:pPr>
            <w:r>
              <w:rPr>
                <w:rFonts w:ascii="Courier New" w:cs="Courier New" w:eastAsia="Courier New" w:hAnsi="Courier New"/>
                <w:sz w:val="12"/>
                <w:szCs w:val="12"/>
                <w:color w:val="auto"/>
              </w:rPr>
              <w:t>(1,776)</w:t>
            </w: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1180" w:type="dxa"/>
            <w:vAlign w:val="bottom"/>
          </w:tcPr>
          <w:p>
            <w:pPr>
              <w:spacing w:after="0"/>
              <w:rPr>
                <w:sz w:val="20"/>
                <w:szCs w:val="20"/>
                <w:color w:val="auto"/>
              </w:rPr>
            </w:pPr>
            <w:r>
              <w:rPr>
                <w:rFonts w:ascii="Courier New" w:cs="Courier New" w:eastAsia="Courier New" w:hAnsi="Courier New"/>
                <w:sz w:val="12"/>
                <w:szCs w:val="12"/>
                <w:color w:val="auto"/>
              </w:rPr>
              <w:t>Interest expense</w:t>
            </w: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2"/>
          </w:tcPr>
          <w:p>
            <w:pPr>
              <w:ind w:left="480"/>
              <w:spacing w:after="0"/>
              <w:rPr>
                <w:sz w:val="20"/>
                <w:szCs w:val="20"/>
                <w:color w:val="auto"/>
              </w:rPr>
            </w:pPr>
            <w:r>
              <w:rPr>
                <w:rFonts w:ascii="Courier New" w:cs="Courier New" w:eastAsia="Courier New" w:hAnsi="Courier New"/>
                <w:sz w:val="12"/>
                <w:szCs w:val="12"/>
                <w:color w:val="auto"/>
              </w:rPr>
              <w:t>(2,067)</w:t>
            </w: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1180" w:type="dxa"/>
            <w:vAlign w:val="bottom"/>
          </w:tcPr>
          <w:p>
            <w:pPr>
              <w:spacing w:after="0"/>
              <w:rPr>
                <w:sz w:val="20"/>
                <w:szCs w:val="20"/>
                <w:color w:val="auto"/>
              </w:rPr>
            </w:pPr>
            <w:r>
              <w:rPr>
                <w:rFonts w:ascii="Courier New" w:cs="Courier New" w:eastAsia="Courier New" w:hAnsi="Courier New"/>
                <w:sz w:val="12"/>
                <w:szCs w:val="12"/>
                <w:color w:val="auto"/>
              </w:rPr>
              <w:t>Income before</w:t>
            </w: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1180" w:type="dxa"/>
            <w:vAlign w:val="bottom"/>
          </w:tcPr>
          <w:p>
            <w:pPr>
              <w:ind w:left="60"/>
              <w:spacing w:after="0"/>
              <w:rPr>
                <w:sz w:val="20"/>
                <w:szCs w:val="20"/>
                <w:color w:val="auto"/>
              </w:rPr>
            </w:pPr>
            <w:r>
              <w:rPr>
                <w:rFonts w:ascii="Courier New" w:cs="Courier New" w:eastAsia="Courier New" w:hAnsi="Courier New"/>
                <w:sz w:val="12"/>
                <w:szCs w:val="12"/>
                <w:color w:val="auto"/>
              </w:rPr>
              <w:t>income taxes</w:t>
            </w:r>
          </w:p>
        </w:tc>
        <w:tc>
          <w:tcPr>
            <w:tcW w:w="880" w:type="dxa"/>
            <w:vAlign w:val="bottom"/>
          </w:tcPr>
          <w:p>
            <w:pPr>
              <w:spacing w:after="0"/>
              <w:rPr>
                <w:sz w:val="11"/>
                <w:szCs w:val="11"/>
                <w:color w:val="auto"/>
              </w:rPr>
            </w:pPr>
          </w:p>
        </w:tc>
        <w:tc>
          <w:tcPr>
            <w:tcW w:w="110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$ 4,391</w:t>
            </w: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r>
    </w:tbl>
    <w:p>
      <w:pPr>
        <w:sectPr>
          <w:pgSz w:w="11900" w:h="16838" w:orient="portrait"/>
          <w:cols w:equalWidth="0" w:num="1">
            <w:col w:w="10239"/>
          </w:cols>
          <w:pgMar w:left="220" w:top="389" w:right="1440"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ind w:left="40"/>
              <w:spacing w:after="0"/>
              <w:rPr>
                <w:sz w:val="20"/>
                <w:szCs w:val="20"/>
                <w:color w:val="auto"/>
              </w:rPr>
            </w:pPr>
            <w:r>
              <w:rPr>
                <w:rFonts w:ascii="Courier New" w:cs="Courier New" w:eastAsia="Courier New" w:hAnsi="Courier New"/>
                <w:sz w:val="12"/>
                <w:szCs w:val="12"/>
                <w:color w:val="auto"/>
              </w:rPr>
              <w:t>1993</w:t>
            </w: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11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Courier New" w:cs="Courier New" w:eastAsia="Courier New" w:hAnsi="Courier New"/>
                <w:sz w:val="12"/>
                <w:szCs w:val="12"/>
                <w:color w:val="auto"/>
              </w:rPr>
              <w:t>Net</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ind w:left="60"/>
              <w:spacing w:after="0"/>
              <w:rPr>
                <w:sz w:val="20"/>
                <w:szCs w:val="20"/>
                <w:color w:val="auto"/>
              </w:rPr>
            </w:pPr>
            <w:r>
              <w:rPr>
                <w:rFonts w:ascii="Courier New" w:cs="Courier New" w:eastAsia="Courier New" w:hAnsi="Courier New"/>
                <w:sz w:val="12"/>
                <w:szCs w:val="12"/>
                <w:color w:val="auto"/>
              </w:rPr>
              <w:t>Operating</w:t>
            </w:r>
          </w:p>
        </w:tc>
        <w:tc>
          <w:tcPr>
            <w:tcW w:w="110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Identifiable</w:t>
            </w:r>
          </w:p>
        </w:tc>
        <w:tc>
          <w:tcPr>
            <w:tcW w:w="1120" w:type="dxa"/>
            <w:vAlign w:val="bottom"/>
            <w:gridSpan w:val="2"/>
          </w:tcPr>
          <w:p>
            <w:pPr>
              <w:ind w:left="100"/>
              <w:spacing w:after="0"/>
              <w:rPr>
                <w:sz w:val="20"/>
                <w:szCs w:val="20"/>
                <w:color w:val="auto"/>
              </w:rPr>
            </w:pPr>
            <w:r>
              <w:rPr>
                <w:rFonts w:ascii="Courier New" w:cs="Courier New" w:eastAsia="Courier New" w:hAnsi="Courier New"/>
                <w:sz w:val="12"/>
                <w:szCs w:val="12"/>
                <w:color w:val="auto"/>
              </w:rPr>
              <w:t>Depreciation/</w:t>
            </w:r>
          </w:p>
        </w:tc>
        <w:tc>
          <w:tcPr>
            <w:tcW w:w="600" w:type="dxa"/>
            <w:vAlign w:val="bottom"/>
          </w:tcPr>
          <w:p>
            <w:pPr>
              <w:ind w:left="100"/>
              <w:spacing w:after="0"/>
              <w:rPr>
                <w:sz w:val="20"/>
                <w:szCs w:val="20"/>
                <w:color w:val="auto"/>
              </w:rPr>
            </w:pPr>
            <w:r>
              <w:rPr>
                <w:rFonts w:ascii="Courier New" w:cs="Courier New" w:eastAsia="Courier New" w:hAnsi="Courier New"/>
                <w:sz w:val="12"/>
                <w:szCs w:val="12"/>
                <w:color w:val="auto"/>
                <w:w w:val="95"/>
              </w:rPr>
              <w:t>Capital</w:t>
            </w:r>
          </w:p>
        </w:tc>
      </w:tr>
      <w:tr>
        <w:trPr>
          <w:trHeight w:val="135"/>
        </w:trPr>
        <w:tc>
          <w:tcPr>
            <w:tcW w:w="11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Courier New" w:cs="Courier New" w:eastAsia="Courier New" w:hAnsi="Courier New"/>
                <w:sz w:val="12"/>
                <w:szCs w:val="12"/>
                <w:color w:val="auto"/>
              </w:rPr>
              <w:t>Sales</w:t>
            </w:r>
          </w:p>
        </w:tc>
        <w:tc>
          <w:tcPr>
            <w:tcW w:w="94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Profit/Loss</w:t>
            </w:r>
          </w:p>
        </w:tc>
        <w:tc>
          <w:tcPr>
            <w:tcW w:w="680" w:type="dxa"/>
            <w:vAlign w:val="bottom"/>
          </w:tcPr>
          <w:p>
            <w:pPr>
              <w:ind w:left="260"/>
              <w:spacing w:after="0"/>
              <w:rPr>
                <w:sz w:val="20"/>
                <w:szCs w:val="20"/>
                <w:color w:val="auto"/>
              </w:rPr>
            </w:pPr>
            <w:r>
              <w:rPr>
                <w:rFonts w:ascii="Courier New" w:cs="Courier New" w:eastAsia="Courier New" w:hAnsi="Courier New"/>
                <w:sz w:val="12"/>
                <w:szCs w:val="12"/>
                <w:color w:val="auto"/>
                <w:w w:val="92"/>
              </w:rPr>
              <w:t>Assets</w:t>
            </w:r>
          </w:p>
        </w:tc>
        <w:tc>
          <w:tcPr>
            <w:tcW w:w="252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Amortization  Expenditures</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270"/>
        </w:trPr>
        <w:tc>
          <w:tcPr>
            <w:tcW w:w="1180" w:type="dxa"/>
            <w:vAlign w:val="bottom"/>
          </w:tcPr>
          <w:p>
            <w:pPr>
              <w:spacing w:after="0"/>
              <w:rPr>
                <w:sz w:val="20"/>
                <w:szCs w:val="20"/>
                <w:color w:val="auto"/>
              </w:rPr>
            </w:pPr>
            <w:r>
              <w:rPr>
                <w:rFonts w:ascii="Courier New" w:cs="Courier New" w:eastAsia="Courier New" w:hAnsi="Courier New"/>
                <w:sz w:val="12"/>
                <w:szCs w:val="12"/>
                <w:color w:val="auto"/>
              </w:rPr>
              <w:t>Rail products</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3"/>
              </w:rPr>
              <w:t>$ 75,141</w:t>
            </w:r>
          </w:p>
        </w:tc>
        <w:tc>
          <w:tcPr>
            <w:tcW w:w="940" w:type="dxa"/>
            <w:vAlign w:val="bottom"/>
            <w:gridSpan w:val="2"/>
          </w:tcPr>
          <w:p>
            <w:pPr>
              <w:ind w:left="420"/>
              <w:spacing w:after="0"/>
              <w:rPr>
                <w:sz w:val="20"/>
                <w:szCs w:val="20"/>
                <w:color w:val="auto"/>
              </w:rPr>
            </w:pPr>
            <w:r>
              <w:rPr>
                <w:rFonts w:ascii="Courier New" w:cs="Courier New" w:eastAsia="Courier New" w:hAnsi="Courier New"/>
                <w:sz w:val="12"/>
                <w:szCs w:val="12"/>
                <w:color w:val="auto"/>
                <w:w w:val="99"/>
              </w:rPr>
              <w:t>$ 5,444</w:t>
            </w:r>
          </w:p>
        </w:tc>
        <w:tc>
          <w:tcPr>
            <w:tcW w:w="680" w:type="dxa"/>
            <w:vAlign w:val="bottom"/>
          </w:tcPr>
          <w:p>
            <w:pPr>
              <w:ind w:left="600"/>
              <w:spacing w:after="0"/>
              <w:rPr>
                <w:sz w:val="20"/>
                <w:szCs w:val="20"/>
                <w:color w:val="auto"/>
              </w:rPr>
            </w:pPr>
            <w:r>
              <w:rPr>
                <w:rFonts w:ascii="Courier New" w:cs="Courier New" w:eastAsia="Courier New" w:hAnsi="Courier New"/>
                <w:sz w:val="12"/>
                <w:szCs w:val="12"/>
                <w:color w:val="auto"/>
                <w:w w:val="82"/>
              </w:rPr>
              <w:t>$</w:t>
            </w:r>
          </w:p>
        </w:tc>
        <w:tc>
          <w:tcPr>
            <w:tcW w:w="1040" w:type="dxa"/>
            <w:vAlign w:val="bottom"/>
          </w:tcPr>
          <w:p>
            <w:pPr>
              <w:jc w:val="right"/>
              <w:ind w:right="421"/>
              <w:spacing w:after="0"/>
              <w:rPr>
                <w:sz w:val="20"/>
                <w:szCs w:val="20"/>
                <w:color w:val="auto"/>
              </w:rPr>
            </w:pPr>
            <w:r>
              <w:rPr>
                <w:rFonts w:ascii="Courier New" w:cs="Courier New" w:eastAsia="Courier New" w:hAnsi="Courier New"/>
                <w:sz w:val="12"/>
                <w:szCs w:val="12"/>
                <w:color w:val="auto"/>
              </w:rPr>
              <w:t>34,323</w:t>
            </w:r>
          </w:p>
        </w:tc>
        <w:tc>
          <w:tcPr>
            <w:tcW w:w="36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461"/>
              <w:spacing w:after="0"/>
              <w:rPr>
                <w:sz w:val="20"/>
                <w:szCs w:val="20"/>
                <w:color w:val="auto"/>
              </w:rPr>
            </w:pPr>
            <w:r>
              <w:rPr>
                <w:rFonts w:ascii="Courier New" w:cs="Courier New" w:eastAsia="Courier New" w:hAnsi="Courier New"/>
                <w:sz w:val="12"/>
                <w:szCs w:val="12"/>
                <w:color w:val="auto"/>
                <w:w w:val="92"/>
              </w:rPr>
              <w:t>233</w:t>
            </w:r>
          </w:p>
        </w:tc>
        <w:tc>
          <w:tcPr>
            <w:tcW w:w="3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149</w:t>
            </w:r>
          </w:p>
        </w:tc>
        <w:tc>
          <w:tcPr>
            <w:tcW w:w="600" w:type="dxa"/>
            <w:vAlign w:val="bottom"/>
          </w:tcPr>
          <w:p>
            <w:pPr>
              <w:spacing w:after="0"/>
              <w:rPr>
                <w:sz w:val="23"/>
                <w:szCs w:val="23"/>
                <w:color w:val="auto"/>
              </w:rPr>
            </w:pPr>
          </w:p>
        </w:tc>
      </w:tr>
      <w:tr>
        <w:trPr>
          <w:trHeight w:val="135"/>
        </w:trPr>
        <w:tc>
          <w:tcPr>
            <w:tcW w:w="1180" w:type="dxa"/>
            <w:vAlign w:val="bottom"/>
          </w:tcPr>
          <w:p>
            <w:pPr>
              <w:spacing w:after="0"/>
              <w:rPr>
                <w:sz w:val="20"/>
                <w:szCs w:val="20"/>
                <w:color w:val="auto"/>
              </w:rPr>
            </w:pPr>
            <w:r>
              <w:rPr>
                <w:rFonts w:ascii="Courier New" w:cs="Courier New" w:eastAsia="Courier New" w:hAnsi="Courier New"/>
                <w:sz w:val="12"/>
                <w:szCs w:val="12"/>
                <w:color w:val="auto"/>
              </w:rPr>
              <w:t>Construction</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1180" w:type="dxa"/>
            <w:vAlign w:val="bottom"/>
          </w:tcPr>
          <w:p>
            <w:pPr>
              <w:ind w:left="60"/>
              <w:spacing w:after="0"/>
              <w:rPr>
                <w:sz w:val="20"/>
                <w:szCs w:val="20"/>
                <w:color w:val="auto"/>
              </w:rPr>
            </w:pPr>
            <w:r>
              <w:rPr>
                <w:rFonts w:ascii="Courier New" w:cs="Courier New" w:eastAsia="Courier New" w:hAnsi="Courier New"/>
                <w:sz w:val="12"/>
                <w:szCs w:val="12"/>
                <w:color w:val="auto"/>
              </w:rPr>
              <w:t>products</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68,633</w:t>
            </w:r>
          </w:p>
        </w:tc>
        <w:tc>
          <w:tcPr>
            <w:tcW w:w="940" w:type="dxa"/>
            <w:vAlign w:val="bottom"/>
            <w:gridSpan w:val="2"/>
          </w:tcPr>
          <w:p>
            <w:pPr>
              <w:ind w:left="420"/>
              <w:spacing w:after="0"/>
              <w:rPr>
                <w:sz w:val="20"/>
                <w:szCs w:val="20"/>
                <w:color w:val="auto"/>
              </w:rPr>
            </w:pPr>
            <w:r>
              <w:rPr>
                <w:rFonts w:ascii="Courier New" w:cs="Courier New" w:eastAsia="Courier New" w:hAnsi="Courier New"/>
                <w:sz w:val="12"/>
                <w:szCs w:val="12"/>
                <w:color w:val="auto"/>
              </w:rPr>
              <w:t>2,701</w:t>
            </w:r>
          </w:p>
        </w:tc>
        <w:tc>
          <w:tcPr>
            <w:tcW w:w="1720" w:type="dxa"/>
            <w:vAlign w:val="bottom"/>
            <w:gridSpan w:val="2"/>
          </w:tcPr>
          <w:p>
            <w:pPr>
              <w:ind w:left="600"/>
              <w:spacing w:after="0"/>
              <w:rPr>
                <w:sz w:val="20"/>
                <w:szCs w:val="20"/>
                <w:color w:val="auto"/>
              </w:rPr>
            </w:pPr>
            <w:r>
              <w:rPr>
                <w:rFonts w:ascii="Courier New" w:cs="Courier New" w:eastAsia="Courier New" w:hAnsi="Courier New"/>
                <w:sz w:val="12"/>
                <w:szCs w:val="12"/>
                <w:color w:val="auto"/>
              </w:rPr>
              <w:t>32,060</w:t>
            </w:r>
          </w:p>
        </w:tc>
        <w:tc>
          <w:tcPr>
            <w:tcW w:w="360" w:type="dxa"/>
            <w:vAlign w:val="bottom"/>
          </w:tcPr>
          <w:p>
            <w:pPr>
              <w:spacing w:after="0"/>
              <w:rPr>
                <w:sz w:val="20"/>
                <w:szCs w:val="20"/>
                <w:color w:val="auto"/>
              </w:rPr>
            </w:pPr>
            <w:r>
              <w:rPr>
                <w:rFonts w:ascii="Courier New" w:cs="Courier New" w:eastAsia="Courier New" w:hAnsi="Courier New"/>
                <w:sz w:val="12"/>
                <w:szCs w:val="12"/>
                <w:color w:val="auto"/>
                <w:w w:val="94"/>
              </w:rPr>
              <w:t>1,103</w:t>
            </w:r>
          </w:p>
        </w:tc>
        <w:tc>
          <w:tcPr>
            <w:tcW w:w="740" w:type="dxa"/>
            <w:vAlign w:val="bottom"/>
          </w:tcPr>
          <w:p>
            <w:pPr>
              <w:spacing w:after="0"/>
              <w:rPr>
                <w:sz w:val="11"/>
                <w:szCs w:val="11"/>
                <w:color w:val="auto"/>
              </w:rPr>
            </w:pPr>
          </w:p>
        </w:tc>
        <w:tc>
          <w:tcPr>
            <w:tcW w:w="380" w:type="dxa"/>
            <w:vAlign w:val="bottom"/>
          </w:tcPr>
          <w:p>
            <w:pPr>
              <w:ind w:left="40"/>
              <w:spacing w:after="0"/>
              <w:rPr>
                <w:sz w:val="20"/>
                <w:szCs w:val="20"/>
                <w:color w:val="auto"/>
              </w:rPr>
            </w:pPr>
            <w:r>
              <w:rPr>
                <w:rFonts w:ascii="Courier New" w:cs="Courier New" w:eastAsia="Courier New" w:hAnsi="Courier New"/>
                <w:sz w:val="12"/>
                <w:szCs w:val="12"/>
                <w:color w:val="auto"/>
              </w:rPr>
              <w:t>514</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1180" w:type="dxa"/>
            <w:vAlign w:val="bottom"/>
          </w:tcPr>
          <w:p>
            <w:pPr>
              <w:spacing w:after="0"/>
              <w:rPr>
                <w:sz w:val="20"/>
                <w:szCs w:val="20"/>
                <w:color w:val="auto"/>
              </w:rPr>
            </w:pPr>
            <w:r>
              <w:rPr>
                <w:rFonts w:ascii="Courier New" w:cs="Courier New" w:eastAsia="Courier New" w:hAnsi="Courier New"/>
                <w:sz w:val="12"/>
                <w:szCs w:val="12"/>
                <w:color w:val="auto"/>
              </w:rPr>
              <w:t>Tubular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1180" w:type="dxa"/>
            <w:vAlign w:val="bottom"/>
          </w:tcPr>
          <w:p>
            <w:pPr>
              <w:ind w:left="60"/>
              <w:spacing w:after="0"/>
              <w:rPr>
                <w:sz w:val="20"/>
                <w:szCs w:val="20"/>
                <w:color w:val="auto"/>
              </w:rPr>
            </w:pPr>
            <w:r>
              <w:rPr>
                <w:rFonts w:ascii="Courier New" w:cs="Courier New" w:eastAsia="Courier New" w:hAnsi="Courier New"/>
                <w:sz w:val="12"/>
                <w:szCs w:val="12"/>
                <w:color w:val="auto"/>
              </w:rPr>
              <w:t>products</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68,517</w:t>
            </w:r>
          </w:p>
        </w:tc>
        <w:tc>
          <w:tcPr>
            <w:tcW w:w="940" w:type="dxa"/>
            <w:vAlign w:val="bottom"/>
            <w:gridSpan w:val="2"/>
          </w:tcPr>
          <w:p>
            <w:pPr>
              <w:ind w:left="420"/>
              <w:spacing w:after="0"/>
              <w:rPr>
                <w:sz w:val="20"/>
                <w:szCs w:val="20"/>
                <w:color w:val="auto"/>
              </w:rPr>
            </w:pPr>
            <w:r>
              <w:rPr>
                <w:rFonts w:ascii="Courier New" w:cs="Courier New" w:eastAsia="Courier New" w:hAnsi="Courier New"/>
                <w:sz w:val="12"/>
                <w:szCs w:val="12"/>
                <w:color w:val="auto"/>
                <w:w w:val="99"/>
              </w:rPr>
              <w:t>(2,867)</w:t>
            </w:r>
          </w:p>
        </w:tc>
        <w:tc>
          <w:tcPr>
            <w:tcW w:w="680" w:type="dxa"/>
            <w:vAlign w:val="bottom"/>
          </w:tcPr>
          <w:p>
            <w:pPr>
              <w:spacing w:after="0"/>
              <w:rPr>
                <w:sz w:val="11"/>
                <w:szCs w:val="11"/>
                <w:color w:val="auto"/>
              </w:rPr>
            </w:pPr>
          </w:p>
        </w:tc>
        <w:tc>
          <w:tcPr>
            <w:tcW w:w="1040" w:type="dxa"/>
            <w:vAlign w:val="bottom"/>
          </w:tcPr>
          <w:p>
            <w:pPr>
              <w:ind w:left="480"/>
              <w:spacing w:after="0"/>
              <w:rPr>
                <w:sz w:val="20"/>
                <w:szCs w:val="20"/>
                <w:color w:val="auto"/>
              </w:rPr>
            </w:pPr>
            <w:r>
              <w:rPr>
                <w:rFonts w:ascii="Courier New" w:cs="Courier New" w:eastAsia="Courier New" w:hAnsi="Courier New"/>
                <w:sz w:val="12"/>
                <w:szCs w:val="12"/>
                <w:color w:val="auto"/>
              </w:rPr>
              <w:t>34,838</w:t>
            </w:r>
          </w:p>
        </w:tc>
        <w:tc>
          <w:tcPr>
            <w:tcW w:w="360" w:type="dxa"/>
            <w:vAlign w:val="bottom"/>
          </w:tcPr>
          <w:p>
            <w:pPr>
              <w:spacing w:after="0"/>
              <w:rPr>
                <w:sz w:val="11"/>
                <w:szCs w:val="11"/>
                <w:color w:val="auto"/>
              </w:rPr>
            </w:pPr>
          </w:p>
        </w:tc>
        <w:tc>
          <w:tcPr>
            <w:tcW w:w="740" w:type="dxa"/>
            <w:vAlign w:val="bottom"/>
          </w:tcPr>
          <w:p>
            <w:pPr>
              <w:ind w:left="220"/>
              <w:spacing w:after="0"/>
              <w:rPr>
                <w:sz w:val="20"/>
                <w:szCs w:val="20"/>
                <w:color w:val="auto"/>
              </w:rPr>
            </w:pPr>
            <w:r>
              <w:rPr>
                <w:rFonts w:ascii="Courier New" w:cs="Courier New" w:eastAsia="Courier New" w:hAnsi="Courier New"/>
                <w:sz w:val="12"/>
                <w:szCs w:val="12"/>
                <w:color w:val="auto"/>
              </w:rPr>
              <w:t>1,107</w:t>
            </w:r>
          </w:p>
        </w:tc>
        <w:tc>
          <w:tcPr>
            <w:tcW w:w="380" w:type="dxa"/>
            <w:vAlign w:val="bottom"/>
          </w:tcPr>
          <w:p>
            <w:pPr>
              <w:spacing w:after="0"/>
              <w:rPr>
                <w:sz w:val="11"/>
                <w:szCs w:val="11"/>
                <w:color w:val="auto"/>
              </w:rPr>
            </w:pPr>
          </w:p>
        </w:tc>
        <w:tc>
          <w:tcPr>
            <w:tcW w:w="7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813</w:t>
            </w:r>
          </w:p>
        </w:tc>
        <w:tc>
          <w:tcPr>
            <w:tcW w:w="600" w:type="dxa"/>
            <w:vAlign w:val="bottom"/>
          </w:tcPr>
          <w:p>
            <w:pPr>
              <w:spacing w:after="0"/>
              <w:rPr>
                <w:sz w:val="11"/>
                <w:szCs w:val="11"/>
                <w:color w:val="auto"/>
              </w:rPr>
            </w:pPr>
          </w:p>
        </w:tc>
      </w:tr>
      <w:tr>
        <w:trPr>
          <w:trHeight w:val="135"/>
        </w:trPr>
        <w:tc>
          <w:tcPr>
            <w:tcW w:w="11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212,291</w:t>
            </w:r>
          </w:p>
        </w:tc>
        <w:tc>
          <w:tcPr>
            <w:tcW w:w="940" w:type="dxa"/>
            <w:vAlign w:val="bottom"/>
            <w:gridSpan w:val="2"/>
          </w:tcPr>
          <w:p>
            <w:pPr>
              <w:ind w:left="420"/>
              <w:spacing w:after="0"/>
              <w:rPr>
                <w:sz w:val="20"/>
                <w:szCs w:val="20"/>
                <w:color w:val="auto"/>
              </w:rPr>
            </w:pPr>
            <w:r>
              <w:rPr>
                <w:rFonts w:ascii="Courier New" w:cs="Courier New" w:eastAsia="Courier New" w:hAnsi="Courier New"/>
                <w:sz w:val="12"/>
                <w:szCs w:val="12"/>
                <w:color w:val="auto"/>
              </w:rPr>
              <w:t>5,278</w:t>
            </w:r>
          </w:p>
        </w:tc>
        <w:tc>
          <w:tcPr>
            <w:tcW w:w="680" w:type="dxa"/>
            <w:vAlign w:val="bottom"/>
          </w:tcPr>
          <w:p>
            <w:pPr>
              <w:spacing w:after="0"/>
              <w:rPr>
                <w:sz w:val="11"/>
                <w:szCs w:val="11"/>
                <w:color w:val="auto"/>
              </w:rPr>
            </w:pPr>
          </w:p>
        </w:tc>
        <w:tc>
          <w:tcPr>
            <w:tcW w:w="1040" w:type="dxa"/>
            <w:vAlign w:val="bottom"/>
          </w:tcPr>
          <w:p>
            <w:pPr>
              <w:jc w:val="right"/>
              <w:ind w:right="501"/>
              <w:spacing w:after="0"/>
              <w:rPr>
                <w:sz w:val="20"/>
                <w:szCs w:val="20"/>
                <w:color w:val="auto"/>
              </w:rPr>
            </w:pPr>
            <w:r>
              <w:rPr>
                <w:rFonts w:ascii="Courier New" w:cs="Courier New" w:eastAsia="Courier New" w:hAnsi="Courier New"/>
                <w:sz w:val="12"/>
                <w:szCs w:val="12"/>
                <w:color w:val="auto"/>
                <w:w w:val="91"/>
              </w:rPr>
              <w:t>101,221</w:t>
            </w:r>
          </w:p>
        </w:tc>
        <w:tc>
          <w:tcPr>
            <w:tcW w:w="360" w:type="dxa"/>
            <w:vAlign w:val="bottom"/>
          </w:tcPr>
          <w:p>
            <w:pPr>
              <w:spacing w:after="0"/>
              <w:rPr>
                <w:sz w:val="20"/>
                <w:szCs w:val="20"/>
                <w:color w:val="auto"/>
              </w:rPr>
            </w:pPr>
            <w:r>
              <w:rPr>
                <w:rFonts w:ascii="Courier New" w:cs="Courier New" w:eastAsia="Courier New" w:hAnsi="Courier New"/>
                <w:sz w:val="12"/>
                <w:szCs w:val="12"/>
                <w:color w:val="auto"/>
                <w:w w:val="94"/>
              </w:rPr>
              <w:t>2,443</w:t>
            </w:r>
          </w:p>
        </w:tc>
        <w:tc>
          <w:tcPr>
            <w:tcW w:w="740" w:type="dxa"/>
            <w:vAlign w:val="bottom"/>
          </w:tcPr>
          <w:p>
            <w:pPr>
              <w:spacing w:after="0"/>
              <w:rPr>
                <w:sz w:val="11"/>
                <w:szCs w:val="11"/>
                <w:color w:val="auto"/>
              </w:rPr>
            </w:pPr>
          </w:p>
        </w:tc>
        <w:tc>
          <w:tcPr>
            <w:tcW w:w="380" w:type="dxa"/>
            <w:vAlign w:val="bottom"/>
          </w:tcPr>
          <w:p>
            <w:pPr>
              <w:ind w:left="40"/>
              <w:spacing w:after="0"/>
              <w:rPr>
                <w:sz w:val="20"/>
                <w:szCs w:val="20"/>
                <w:color w:val="auto"/>
              </w:rPr>
            </w:pPr>
            <w:r>
              <w:rPr>
                <w:rFonts w:ascii="Courier New" w:cs="Courier New" w:eastAsia="Courier New" w:hAnsi="Courier New"/>
                <w:sz w:val="12"/>
                <w:szCs w:val="12"/>
                <w:color w:val="auto"/>
                <w:w w:val="88"/>
              </w:rPr>
              <w:t>1,476</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1180" w:type="dxa"/>
            <w:vAlign w:val="bottom"/>
          </w:tcPr>
          <w:p>
            <w:pPr>
              <w:spacing w:after="0"/>
              <w:rPr>
                <w:sz w:val="20"/>
                <w:szCs w:val="20"/>
                <w:color w:val="auto"/>
              </w:rPr>
            </w:pPr>
            <w:r>
              <w:rPr>
                <w:rFonts w:ascii="Courier New" w:cs="Courier New" w:eastAsia="Courier New" w:hAnsi="Courier New"/>
                <w:sz w:val="12"/>
                <w:szCs w:val="12"/>
                <w:color w:val="auto"/>
              </w:rPr>
              <w:t>Corporate and</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1180" w:type="dxa"/>
            <w:vAlign w:val="bottom"/>
          </w:tcPr>
          <w:p>
            <w:pPr>
              <w:ind w:left="60"/>
              <w:spacing w:after="0"/>
              <w:rPr>
                <w:sz w:val="20"/>
                <w:szCs w:val="20"/>
                <w:color w:val="auto"/>
              </w:rPr>
            </w:pPr>
            <w:r>
              <w:rPr>
                <w:rFonts w:ascii="Courier New" w:cs="Courier New" w:eastAsia="Courier New" w:hAnsi="Courier New"/>
                <w:sz w:val="12"/>
                <w:szCs w:val="12"/>
                <w:color w:val="auto"/>
              </w:rPr>
              <w:t>other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20" w:type="dxa"/>
            <w:vAlign w:val="bottom"/>
            <w:gridSpan w:val="2"/>
          </w:tcPr>
          <w:p>
            <w:pPr>
              <w:ind w:left="600"/>
              <w:spacing w:after="0"/>
              <w:rPr>
                <w:sz w:val="20"/>
                <w:szCs w:val="20"/>
                <w:color w:val="auto"/>
              </w:rPr>
            </w:pPr>
            <w:r>
              <w:rPr>
                <w:rFonts w:ascii="Courier New" w:cs="Courier New" w:eastAsia="Courier New" w:hAnsi="Courier New"/>
                <w:sz w:val="12"/>
                <w:szCs w:val="12"/>
                <w:color w:val="auto"/>
              </w:rPr>
              <w:t>6,916</w:t>
            </w:r>
          </w:p>
        </w:tc>
        <w:tc>
          <w:tcPr>
            <w:tcW w:w="360" w:type="dxa"/>
            <w:vAlign w:val="bottom"/>
          </w:tcPr>
          <w:p>
            <w:pPr>
              <w:spacing w:after="0"/>
              <w:rPr>
                <w:sz w:val="20"/>
                <w:szCs w:val="20"/>
                <w:color w:val="auto"/>
              </w:rPr>
            </w:pPr>
            <w:r>
              <w:rPr>
                <w:rFonts w:ascii="Courier New" w:cs="Courier New" w:eastAsia="Courier New" w:hAnsi="Courier New"/>
                <w:sz w:val="12"/>
                <w:szCs w:val="12"/>
                <w:color w:val="auto"/>
              </w:rPr>
              <w:t>320</w:t>
            </w:r>
          </w:p>
        </w:tc>
        <w:tc>
          <w:tcPr>
            <w:tcW w:w="740" w:type="dxa"/>
            <w:vAlign w:val="bottom"/>
          </w:tcPr>
          <w:p>
            <w:pPr>
              <w:spacing w:after="0"/>
              <w:rPr>
                <w:sz w:val="11"/>
                <w:szCs w:val="11"/>
                <w:color w:val="auto"/>
              </w:rPr>
            </w:pPr>
          </w:p>
        </w:tc>
        <w:tc>
          <w:tcPr>
            <w:tcW w:w="380" w:type="dxa"/>
            <w:vAlign w:val="bottom"/>
          </w:tcPr>
          <w:p>
            <w:pPr>
              <w:ind w:left="40"/>
              <w:spacing w:after="0"/>
              <w:rPr>
                <w:sz w:val="20"/>
                <w:szCs w:val="20"/>
                <w:color w:val="auto"/>
              </w:rPr>
            </w:pPr>
            <w:r>
              <w:rPr>
                <w:rFonts w:ascii="Courier New" w:cs="Courier New" w:eastAsia="Courier New" w:hAnsi="Courier New"/>
                <w:sz w:val="12"/>
                <w:szCs w:val="12"/>
                <w:color w:val="auto"/>
              </w:rPr>
              <w:t>134</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1180" w:type="dxa"/>
            <w:vAlign w:val="bottom"/>
          </w:tcPr>
          <w:p>
            <w:pPr>
              <w:ind w:left="700"/>
              <w:spacing w:after="0"/>
              <w:rPr>
                <w:sz w:val="20"/>
                <w:szCs w:val="20"/>
                <w:color w:val="auto"/>
              </w:rPr>
            </w:pPr>
            <w:r>
              <w:rPr>
                <w:rFonts w:ascii="Courier New" w:cs="Courier New" w:eastAsia="Courier New" w:hAnsi="Courier New"/>
                <w:sz w:val="12"/>
                <w:szCs w:val="12"/>
                <w:color w:val="auto"/>
              </w:rPr>
              <w:t>Total</w:t>
            </w:r>
          </w:p>
        </w:tc>
        <w:tc>
          <w:tcPr>
            <w:tcW w:w="124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$212,291</w:t>
            </w:r>
          </w:p>
        </w:tc>
        <w:tc>
          <w:tcPr>
            <w:tcW w:w="340" w:type="dxa"/>
            <w:vAlign w:val="bottom"/>
          </w:tcPr>
          <w:p>
            <w:pPr>
              <w:spacing w:after="0"/>
              <w:rPr>
                <w:sz w:val="11"/>
                <w:szCs w:val="11"/>
                <w:color w:val="auto"/>
              </w:rPr>
            </w:pPr>
          </w:p>
        </w:tc>
        <w:tc>
          <w:tcPr>
            <w:tcW w:w="680" w:type="dxa"/>
            <w:vAlign w:val="bottom"/>
          </w:tcPr>
          <w:p>
            <w:pPr>
              <w:ind w:left="120"/>
              <w:spacing w:after="0"/>
              <w:rPr>
                <w:sz w:val="20"/>
                <w:szCs w:val="20"/>
                <w:color w:val="auto"/>
              </w:rPr>
            </w:pPr>
            <w:r>
              <w:rPr>
                <w:rFonts w:ascii="Courier New" w:cs="Courier New" w:eastAsia="Courier New" w:hAnsi="Courier New"/>
                <w:sz w:val="12"/>
                <w:szCs w:val="12"/>
                <w:color w:val="auto"/>
              </w:rPr>
              <w:t>5,278</w:t>
            </w:r>
          </w:p>
        </w:tc>
        <w:tc>
          <w:tcPr>
            <w:tcW w:w="1040" w:type="dxa"/>
            <w:vAlign w:val="bottom"/>
          </w:tcPr>
          <w:p>
            <w:pPr>
              <w:ind w:left="480"/>
              <w:spacing w:after="0"/>
              <w:rPr>
                <w:sz w:val="20"/>
                <w:szCs w:val="20"/>
                <w:color w:val="auto"/>
              </w:rPr>
            </w:pPr>
            <w:r>
              <w:rPr>
                <w:rFonts w:ascii="Courier New" w:cs="Courier New" w:eastAsia="Courier New" w:hAnsi="Courier New"/>
                <w:sz w:val="12"/>
                <w:szCs w:val="12"/>
                <w:color w:val="auto"/>
                <w:w w:val="93"/>
              </w:rPr>
              <w:t>$108,137</w:t>
            </w:r>
          </w:p>
        </w:tc>
        <w:tc>
          <w:tcPr>
            <w:tcW w:w="360" w:type="dxa"/>
            <w:vAlign w:val="bottom"/>
          </w:tcPr>
          <w:p>
            <w:pPr>
              <w:spacing w:after="0"/>
              <w:rPr>
                <w:sz w:val="11"/>
                <w:szCs w:val="11"/>
                <w:color w:val="auto"/>
              </w:rPr>
            </w:pPr>
          </w:p>
        </w:tc>
        <w:tc>
          <w:tcPr>
            <w:tcW w:w="740" w:type="dxa"/>
            <w:vAlign w:val="bottom"/>
          </w:tcPr>
          <w:p>
            <w:pPr>
              <w:ind w:left="220"/>
              <w:spacing w:after="0"/>
              <w:rPr>
                <w:sz w:val="20"/>
                <w:szCs w:val="20"/>
                <w:color w:val="auto"/>
              </w:rPr>
            </w:pPr>
            <w:r>
              <w:rPr>
                <w:rFonts w:ascii="Courier New" w:cs="Courier New" w:eastAsia="Courier New" w:hAnsi="Courier New"/>
                <w:sz w:val="12"/>
                <w:szCs w:val="12"/>
                <w:color w:val="auto"/>
                <w:w w:val="99"/>
              </w:rPr>
              <w:t>$ 2,763</w:t>
            </w:r>
          </w:p>
        </w:tc>
        <w:tc>
          <w:tcPr>
            <w:tcW w:w="380" w:type="dxa"/>
            <w:vAlign w:val="bottom"/>
          </w:tcPr>
          <w:p>
            <w:pPr>
              <w:spacing w:after="0"/>
              <w:rPr>
                <w:sz w:val="11"/>
                <w:szCs w:val="11"/>
                <w:color w:val="auto"/>
              </w:rPr>
            </w:pPr>
          </w:p>
        </w:tc>
        <w:tc>
          <w:tcPr>
            <w:tcW w:w="74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5"/>
              </w:rPr>
              <w:t>$ 1,610</w:t>
            </w:r>
          </w:p>
        </w:tc>
        <w:tc>
          <w:tcPr>
            <w:tcW w:w="600" w:type="dxa"/>
            <w:vAlign w:val="bottom"/>
          </w:tcPr>
          <w:p>
            <w:pPr>
              <w:spacing w:after="0"/>
              <w:rPr>
                <w:sz w:val="11"/>
                <w:szCs w:val="11"/>
                <w:color w:val="auto"/>
              </w:rPr>
            </w:pPr>
          </w:p>
        </w:tc>
      </w:tr>
      <w:tr>
        <w:trPr>
          <w:trHeight w:val="135"/>
        </w:trPr>
        <w:tc>
          <w:tcPr>
            <w:tcW w:w="1180" w:type="dxa"/>
            <w:vAlign w:val="bottom"/>
          </w:tcPr>
          <w:p>
            <w:pPr>
              <w:spacing w:after="0"/>
              <w:rPr>
                <w:sz w:val="20"/>
                <w:szCs w:val="20"/>
                <w:color w:val="auto"/>
              </w:rPr>
            </w:pPr>
            <w:r>
              <w:rPr>
                <w:rFonts w:ascii="Courier New" w:cs="Courier New" w:eastAsia="Courier New" w:hAnsi="Courier New"/>
                <w:sz w:val="12"/>
                <w:szCs w:val="12"/>
                <w:color w:val="auto"/>
              </w:rPr>
              <w:t>Nonoperating</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1180" w:type="dxa"/>
            <w:vAlign w:val="bottom"/>
          </w:tcPr>
          <w:p>
            <w:pPr>
              <w:ind w:left="60"/>
              <w:spacing w:after="0"/>
              <w:rPr>
                <w:sz w:val="20"/>
                <w:szCs w:val="20"/>
                <w:color w:val="auto"/>
              </w:rPr>
            </w:pPr>
            <w:r>
              <w:rPr>
                <w:rFonts w:ascii="Courier New" w:cs="Courier New" w:eastAsia="Courier New" w:hAnsi="Courier New"/>
                <w:sz w:val="12"/>
                <w:szCs w:val="12"/>
                <w:color w:val="auto"/>
              </w:rPr>
              <w:t>income</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1180" w:type="dxa"/>
            <w:vAlign w:val="bottom"/>
          </w:tcPr>
          <w:p>
            <w:pPr>
              <w:ind w:left="60"/>
              <w:spacing w:after="0"/>
              <w:rPr>
                <w:sz w:val="20"/>
                <w:szCs w:val="20"/>
                <w:color w:val="auto"/>
              </w:rPr>
            </w:pPr>
            <w:r>
              <w:rPr>
                <w:rFonts w:ascii="Courier New" w:cs="Courier New" w:eastAsia="Courier New" w:hAnsi="Courier New"/>
                <w:sz w:val="12"/>
                <w:szCs w:val="12"/>
                <w:color w:val="auto"/>
              </w:rPr>
              <w:t>(expense):</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1180" w:type="dxa"/>
            <w:vAlign w:val="bottom"/>
          </w:tcPr>
          <w:p>
            <w:pPr>
              <w:ind w:left="140"/>
              <w:spacing w:after="0"/>
              <w:rPr>
                <w:sz w:val="20"/>
                <w:szCs w:val="20"/>
                <w:color w:val="auto"/>
              </w:rPr>
            </w:pPr>
            <w:r>
              <w:rPr>
                <w:rFonts w:ascii="Courier New" w:cs="Courier New" w:eastAsia="Courier New" w:hAnsi="Courier New"/>
                <w:sz w:val="12"/>
                <w:szCs w:val="12"/>
                <w:color w:val="auto"/>
              </w:rPr>
              <w:t>General corp-</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1180" w:type="dxa"/>
            <w:vAlign w:val="bottom"/>
          </w:tcPr>
          <w:p>
            <w:pPr>
              <w:ind w:left="140"/>
              <w:spacing w:after="0"/>
              <w:rPr>
                <w:sz w:val="20"/>
                <w:szCs w:val="20"/>
                <w:color w:val="auto"/>
              </w:rPr>
            </w:pPr>
            <w:r>
              <w:rPr>
                <w:rFonts w:ascii="Courier New" w:cs="Courier New" w:eastAsia="Courier New" w:hAnsi="Courier New"/>
                <w:sz w:val="12"/>
                <w:szCs w:val="12"/>
                <w:color w:val="auto"/>
              </w:rPr>
              <w:t>orate expense</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1180" w:type="dxa"/>
            <w:vAlign w:val="bottom"/>
          </w:tcPr>
          <w:p>
            <w:pPr>
              <w:ind w:left="140"/>
              <w:spacing w:after="0"/>
              <w:rPr>
                <w:sz w:val="20"/>
                <w:szCs w:val="20"/>
                <w:color w:val="auto"/>
              </w:rPr>
            </w:pPr>
            <w:r>
              <w:rPr>
                <w:rFonts w:ascii="Courier New" w:cs="Courier New" w:eastAsia="Courier New" w:hAnsi="Courier New"/>
                <w:sz w:val="12"/>
                <w:szCs w:val="12"/>
                <w:color w:val="auto"/>
                <w:w w:val="94"/>
              </w:rPr>
              <w:t>and unallocated</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1180" w:type="dxa"/>
            <w:vAlign w:val="bottom"/>
          </w:tcPr>
          <w:p>
            <w:pPr>
              <w:ind w:left="140"/>
              <w:spacing w:after="0"/>
              <w:rPr>
                <w:sz w:val="20"/>
                <w:szCs w:val="20"/>
                <w:color w:val="auto"/>
              </w:rPr>
            </w:pPr>
            <w:r>
              <w:rPr>
                <w:rFonts w:ascii="Courier New" w:cs="Courier New" w:eastAsia="Courier New" w:hAnsi="Courier New"/>
                <w:sz w:val="12"/>
                <w:szCs w:val="12"/>
                <w:color w:val="auto"/>
              </w:rPr>
              <w:t>other income</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1180" w:type="dxa"/>
            <w:vAlign w:val="bottom"/>
          </w:tcPr>
          <w:p>
            <w:pPr>
              <w:ind w:left="140"/>
              <w:spacing w:after="0"/>
              <w:rPr>
                <w:sz w:val="20"/>
                <w:szCs w:val="20"/>
                <w:color w:val="auto"/>
              </w:rPr>
            </w:pPr>
            <w:r>
              <w:rPr>
                <w:rFonts w:ascii="Courier New" w:cs="Courier New" w:eastAsia="Courier New" w:hAnsi="Courier New"/>
                <w:sz w:val="12"/>
                <w:szCs w:val="12"/>
                <w:color w:val="auto"/>
              </w:rPr>
              <w:t>and expense -</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1180" w:type="dxa"/>
            <w:vAlign w:val="bottom"/>
          </w:tcPr>
          <w:p>
            <w:pPr>
              <w:ind w:left="140"/>
              <w:spacing w:after="0"/>
              <w:rPr>
                <w:sz w:val="20"/>
                <w:szCs w:val="20"/>
                <w:color w:val="auto"/>
              </w:rPr>
            </w:pPr>
            <w:r>
              <w:rPr>
                <w:rFonts w:ascii="Courier New" w:cs="Courier New" w:eastAsia="Courier New" w:hAnsi="Courier New"/>
                <w:sz w:val="12"/>
                <w:szCs w:val="12"/>
                <w:color w:val="auto"/>
              </w:rPr>
              <w:t>net</w:t>
            </w:r>
          </w:p>
        </w:tc>
        <w:tc>
          <w:tcPr>
            <w:tcW w:w="640" w:type="dxa"/>
            <w:vAlign w:val="bottom"/>
          </w:tcPr>
          <w:p>
            <w:pPr>
              <w:spacing w:after="0"/>
              <w:rPr>
                <w:sz w:val="11"/>
                <w:szCs w:val="11"/>
                <w:color w:val="auto"/>
              </w:rPr>
            </w:pPr>
          </w:p>
        </w:tc>
        <w:tc>
          <w:tcPr>
            <w:tcW w:w="940" w:type="dxa"/>
            <w:vAlign w:val="bottom"/>
            <w:gridSpan w:val="2"/>
          </w:tcPr>
          <w:p>
            <w:pPr>
              <w:ind w:left="420"/>
              <w:spacing w:after="0"/>
              <w:rPr>
                <w:sz w:val="20"/>
                <w:szCs w:val="20"/>
                <w:color w:val="auto"/>
              </w:rPr>
            </w:pPr>
            <w:r>
              <w:rPr>
                <w:rFonts w:ascii="Courier New" w:cs="Courier New" w:eastAsia="Courier New" w:hAnsi="Courier New"/>
                <w:sz w:val="12"/>
                <w:szCs w:val="12"/>
                <w:color w:val="auto"/>
                <w:w w:val="99"/>
              </w:rPr>
              <w:t>(2,332)</w:t>
            </w: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1180" w:type="dxa"/>
            <w:vAlign w:val="bottom"/>
          </w:tcPr>
          <w:p>
            <w:pPr>
              <w:spacing w:after="0"/>
              <w:rPr>
                <w:sz w:val="20"/>
                <w:szCs w:val="20"/>
                <w:color w:val="auto"/>
              </w:rPr>
            </w:pPr>
            <w:r>
              <w:rPr>
                <w:rFonts w:ascii="Courier New" w:cs="Courier New" w:eastAsia="Courier New" w:hAnsi="Courier New"/>
                <w:sz w:val="12"/>
                <w:szCs w:val="12"/>
                <w:color w:val="auto"/>
              </w:rPr>
              <w:t>Interest expense</w:t>
            </w:r>
          </w:p>
        </w:tc>
        <w:tc>
          <w:tcPr>
            <w:tcW w:w="640" w:type="dxa"/>
            <w:vAlign w:val="bottom"/>
          </w:tcPr>
          <w:p>
            <w:pPr>
              <w:spacing w:after="0"/>
              <w:rPr>
                <w:sz w:val="11"/>
                <w:szCs w:val="11"/>
                <w:color w:val="auto"/>
              </w:rPr>
            </w:pPr>
          </w:p>
        </w:tc>
        <w:tc>
          <w:tcPr>
            <w:tcW w:w="940" w:type="dxa"/>
            <w:vAlign w:val="bottom"/>
            <w:gridSpan w:val="2"/>
          </w:tcPr>
          <w:p>
            <w:pPr>
              <w:ind w:left="420"/>
              <w:spacing w:after="0"/>
              <w:rPr>
                <w:sz w:val="20"/>
                <w:szCs w:val="20"/>
                <w:color w:val="auto"/>
              </w:rPr>
            </w:pPr>
            <w:r>
              <w:rPr>
                <w:rFonts w:ascii="Courier New" w:cs="Courier New" w:eastAsia="Courier New" w:hAnsi="Courier New"/>
                <w:sz w:val="12"/>
                <w:szCs w:val="12"/>
                <w:color w:val="auto"/>
                <w:w w:val="99"/>
              </w:rPr>
              <w:t>(2,408)</w:t>
            </w: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1180" w:type="dxa"/>
            <w:vAlign w:val="bottom"/>
          </w:tcPr>
          <w:p>
            <w:pPr>
              <w:spacing w:after="0"/>
              <w:rPr>
                <w:sz w:val="20"/>
                <w:szCs w:val="20"/>
                <w:color w:val="auto"/>
              </w:rPr>
            </w:pPr>
            <w:r>
              <w:rPr>
                <w:rFonts w:ascii="Courier New" w:cs="Courier New" w:eastAsia="Courier New" w:hAnsi="Courier New"/>
                <w:sz w:val="12"/>
                <w:szCs w:val="12"/>
                <w:color w:val="auto"/>
              </w:rPr>
              <w:t>Income before</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1180" w:type="dxa"/>
            <w:vAlign w:val="bottom"/>
          </w:tcPr>
          <w:p>
            <w:pPr>
              <w:ind w:left="60"/>
              <w:spacing w:after="0"/>
              <w:rPr>
                <w:sz w:val="20"/>
                <w:szCs w:val="20"/>
                <w:color w:val="auto"/>
              </w:rPr>
            </w:pPr>
            <w:r>
              <w:rPr>
                <w:rFonts w:ascii="Courier New" w:cs="Courier New" w:eastAsia="Courier New" w:hAnsi="Courier New"/>
                <w:sz w:val="12"/>
                <w:szCs w:val="12"/>
                <w:color w:val="auto"/>
              </w:rPr>
              <w:t>income taxes</w:t>
            </w:r>
          </w:p>
        </w:tc>
        <w:tc>
          <w:tcPr>
            <w:tcW w:w="640" w:type="dxa"/>
            <w:vAlign w:val="bottom"/>
          </w:tcPr>
          <w:p>
            <w:pPr>
              <w:spacing w:after="0"/>
              <w:rPr>
                <w:sz w:val="11"/>
                <w:szCs w:val="11"/>
                <w:color w:val="auto"/>
              </w:rPr>
            </w:pPr>
          </w:p>
        </w:tc>
        <w:tc>
          <w:tcPr>
            <w:tcW w:w="600" w:type="dxa"/>
            <w:vAlign w:val="bottom"/>
          </w:tcPr>
          <w:p>
            <w:pPr>
              <w:ind w:left="420"/>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2"/>
                <w:szCs w:val="12"/>
                <w:color w:val="auto"/>
              </w:rPr>
              <w:t>538</w:t>
            </w: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r>
    </w:tbl>
    <w:p>
      <w:pPr>
        <w:spacing w:after="0" w:line="269"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2"/>
          <w:szCs w:val="12"/>
          <w:color w:val="auto"/>
        </w:rPr>
        <w:t>Sales</w:t>
      </w:r>
      <w:r>
        <w:rPr>
          <w:sz w:val="20"/>
          <w:szCs w:val="20"/>
          <w:color w:val="auto"/>
        </w:rPr>
        <w:tab/>
      </w:r>
      <w:r>
        <w:rPr>
          <w:rFonts w:ascii="Courier New" w:cs="Courier New" w:eastAsia="Courier New" w:hAnsi="Courier New"/>
          <w:sz w:val="11"/>
          <w:szCs w:val="11"/>
          <w:color w:val="auto"/>
        </w:rPr>
        <w:t>for export were $14,286,000 in 1995, $16,597,000 in 1994</w:t>
      </w:r>
    </w:p>
    <w:p>
      <w:pPr>
        <w:spacing w:after="0"/>
        <w:tabs>
          <w:tab w:leader="none" w:pos="1800" w:val="left"/>
        </w:tabs>
        <w:rPr>
          <w:sz w:val="20"/>
          <w:szCs w:val="20"/>
          <w:color w:val="auto"/>
        </w:rPr>
      </w:pPr>
      <w:r>
        <w:rPr>
          <w:rFonts w:ascii="Courier New" w:cs="Courier New" w:eastAsia="Courier New" w:hAnsi="Courier New"/>
          <w:sz w:val="12"/>
          <w:szCs w:val="12"/>
          <w:color w:val="auto"/>
        </w:rPr>
        <w:t>and $23,062,000 in 1993.</w:t>
      </w:r>
      <w:r>
        <w:rPr>
          <w:sz w:val="20"/>
          <w:szCs w:val="20"/>
          <w:color w:val="auto"/>
        </w:rPr>
        <w:tab/>
      </w:r>
      <w:r>
        <w:rPr>
          <w:rFonts w:ascii="Courier New" w:cs="Courier New" w:eastAsia="Courier New" w:hAnsi="Courier New"/>
          <w:sz w:val="11"/>
          <w:szCs w:val="11"/>
          <w:color w:val="auto"/>
        </w:rPr>
        <w:t>Sales to any individual customer do</w:t>
      </w:r>
    </w:p>
    <w:p>
      <w:pPr>
        <w:spacing w:after="0"/>
        <w:tabs>
          <w:tab w:leader="none" w:pos="3000" w:val="left"/>
        </w:tabs>
        <w:rPr>
          <w:sz w:val="20"/>
          <w:szCs w:val="20"/>
          <w:color w:val="auto"/>
        </w:rPr>
      </w:pPr>
      <w:r>
        <w:rPr>
          <w:rFonts w:ascii="Courier New" w:cs="Courier New" w:eastAsia="Courier New" w:hAnsi="Courier New"/>
          <w:sz w:val="12"/>
          <w:szCs w:val="12"/>
          <w:color w:val="auto"/>
        </w:rPr>
        <w:t>not exceed 10% of consolidated net sales.</w:t>
      </w:r>
      <w:r>
        <w:rPr>
          <w:sz w:val="20"/>
          <w:szCs w:val="20"/>
          <w:color w:val="auto"/>
        </w:rPr>
        <w:tab/>
      </w:r>
      <w:r>
        <w:rPr>
          <w:rFonts w:ascii="Courier New" w:cs="Courier New" w:eastAsia="Courier New" w:hAnsi="Courier New"/>
          <w:sz w:val="11"/>
          <w:szCs w:val="11"/>
          <w:color w:val="auto"/>
        </w:rPr>
        <w:t>Sales between</w:t>
      </w:r>
    </w:p>
    <w:p>
      <w:pPr>
        <w:spacing w:after="0"/>
        <w:tabs>
          <w:tab w:leader="none" w:pos="1800" w:val="left"/>
        </w:tabs>
        <w:rPr>
          <w:sz w:val="20"/>
          <w:szCs w:val="20"/>
          <w:color w:val="auto"/>
        </w:rPr>
      </w:pPr>
      <w:r>
        <w:rPr>
          <w:rFonts w:ascii="Courier New" w:cs="Courier New" w:eastAsia="Courier New" w:hAnsi="Courier New"/>
          <w:sz w:val="12"/>
          <w:szCs w:val="12"/>
          <w:color w:val="auto"/>
        </w:rPr>
        <w:t>segments are immaterial.</w:t>
      </w:r>
      <w:r>
        <w:rPr>
          <w:sz w:val="20"/>
          <w:szCs w:val="20"/>
          <w:color w:val="auto"/>
        </w:rPr>
        <w:tab/>
      </w:r>
      <w:r>
        <w:rPr>
          <w:rFonts w:ascii="Courier New" w:cs="Courier New" w:eastAsia="Courier New" w:hAnsi="Courier New"/>
          <w:sz w:val="11"/>
          <w:szCs w:val="11"/>
          <w:color w:val="auto"/>
        </w:rPr>
        <w:t>Identifiable assets by segment are</w:t>
      </w:r>
    </w:p>
    <w:p>
      <w:pPr>
        <w:spacing w:after="0" w:line="237" w:lineRule="auto"/>
        <w:rPr>
          <w:sz w:val="20"/>
          <w:szCs w:val="20"/>
          <w:color w:val="auto"/>
        </w:rPr>
      </w:pPr>
      <w:r>
        <w:rPr>
          <w:rFonts w:ascii="Courier New" w:cs="Courier New" w:eastAsia="Courier New" w:hAnsi="Courier New"/>
          <w:sz w:val="12"/>
          <w:szCs w:val="12"/>
          <w:color w:val="auto"/>
        </w:rPr>
        <w:t>those assets that are used exclusively by such segments.</w:t>
      </w:r>
    </w:p>
    <w:p>
      <w:pPr>
        <w:spacing w:after="0"/>
        <w:rPr>
          <w:sz w:val="20"/>
          <w:szCs w:val="20"/>
          <w:color w:val="auto"/>
        </w:rPr>
      </w:pPr>
      <w:r>
        <w:rPr>
          <w:rFonts w:ascii="Courier New" w:cs="Courier New" w:eastAsia="Courier New" w:hAnsi="Courier New"/>
          <w:sz w:val="12"/>
          <w:szCs w:val="12"/>
          <w:color w:val="auto"/>
        </w:rPr>
        <w:t>Corporate assets are principally cash, investments and deferred</w:t>
      </w:r>
    </w:p>
    <w:p>
      <w:pPr>
        <w:spacing w:after="0" w:line="237" w:lineRule="auto"/>
        <w:rPr>
          <w:sz w:val="20"/>
          <w:szCs w:val="20"/>
          <w:color w:val="auto"/>
        </w:rPr>
      </w:pPr>
      <w:r>
        <w:rPr>
          <w:rFonts w:ascii="Courier New" w:cs="Courier New" w:eastAsia="Courier New" w:hAnsi="Courier New"/>
          <w:sz w:val="12"/>
          <w:szCs w:val="12"/>
          <w:color w:val="auto"/>
        </w:rPr>
        <w:t>tax assets.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Depreciation and capital expenditure amounts for the construction</w:t>
      </w:r>
    </w:p>
    <w:p>
      <w:pPr>
        <w:spacing w:after="0"/>
        <w:rPr>
          <w:sz w:val="20"/>
          <w:szCs w:val="20"/>
          <w:color w:val="auto"/>
        </w:rPr>
      </w:pPr>
      <w:r>
        <w:rPr>
          <w:rFonts w:ascii="Courier New" w:cs="Courier New" w:eastAsia="Courier New" w:hAnsi="Courier New"/>
          <w:sz w:val="12"/>
          <w:szCs w:val="12"/>
          <w:color w:val="auto"/>
        </w:rPr>
        <w:t>products segment include the regular replacement and depreciation</w:t>
      </w:r>
    </w:p>
    <w:p>
      <w:pPr>
        <w:spacing w:after="0" w:line="237" w:lineRule="auto"/>
        <w:rPr>
          <w:sz w:val="20"/>
          <w:szCs w:val="20"/>
          <w:color w:val="auto"/>
        </w:rPr>
      </w:pPr>
      <w:r>
        <w:rPr>
          <w:rFonts w:ascii="Courier New" w:cs="Courier New" w:eastAsia="Courier New" w:hAnsi="Courier New"/>
          <w:sz w:val="12"/>
          <w:szCs w:val="12"/>
          <w:color w:val="auto"/>
        </w:rPr>
        <w:t>of rental pool assets.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22.</w:t>
      </w:r>
    </w:p>
    <w:p>
      <w:pPr>
        <w:spacing w:after="0"/>
        <w:rPr>
          <w:sz w:val="20"/>
          <w:szCs w:val="20"/>
          <w:color w:val="auto"/>
        </w:rPr>
      </w:pPr>
      <w:r>
        <w:rPr>
          <w:rFonts w:ascii="Courier New" w:cs="Courier New" w:eastAsia="Courier New" w:hAnsi="Courier New"/>
          <w:sz w:val="12"/>
          <w:szCs w:val="12"/>
          <w:color w:val="auto"/>
        </w:rPr>
        <w:t>Quarterly Financial Information (Unaudited)</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Quarterly financial information for the years ended December 31,</w:t>
      </w:r>
    </w:p>
    <w:p>
      <w:pPr>
        <w:spacing w:after="0"/>
        <w:rPr>
          <w:sz w:val="20"/>
          <w:szCs w:val="20"/>
          <w:color w:val="auto"/>
        </w:rPr>
      </w:pPr>
      <w:r>
        <w:rPr>
          <w:rFonts w:ascii="Courier New" w:cs="Courier New" w:eastAsia="Courier New" w:hAnsi="Courier New"/>
          <w:sz w:val="12"/>
          <w:szCs w:val="12"/>
          <w:color w:val="auto"/>
        </w:rPr>
        <w:t>1995 and 1994 is presented below (in thousands, except per share</w:t>
      </w:r>
    </w:p>
    <w:p>
      <w:pPr>
        <w:spacing w:after="0" w:line="237" w:lineRule="auto"/>
        <w:rPr>
          <w:sz w:val="20"/>
          <w:szCs w:val="20"/>
          <w:color w:val="auto"/>
        </w:rPr>
      </w:pPr>
      <w:r>
        <w:rPr>
          <w:rFonts w:ascii="Courier New" w:cs="Courier New" w:eastAsia="Courier New" w:hAnsi="Courier New"/>
          <w:sz w:val="12"/>
          <w:szCs w:val="12"/>
          <w:color w:val="auto"/>
        </w:rPr>
        <w:t>amounts):</w:t>
      </w:r>
    </w:p>
    <w:p>
      <w:pPr>
        <w:sectPr>
          <w:pgSz w:w="11900" w:h="16838" w:orient="portrait"/>
          <w:cols w:equalWidth="0" w:num="1">
            <w:col w:w="10239"/>
          </w:cols>
          <w:pgMar w:left="220" w:top="524"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36"/>
        </w:trPr>
        <w:tc>
          <w:tcPr>
            <w:tcW w:w="1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ind w:left="100"/>
              <w:spacing w:after="0"/>
              <w:rPr>
                <w:sz w:val="20"/>
                <w:szCs w:val="20"/>
                <w:color w:val="auto"/>
              </w:rPr>
            </w:pPr>
            <w:r>
              <w:rPr>
                <w:rFonts w:ascii="Courier New" w:cs="Courier New" w:eastAsia="Courier New" w:hAnsi="Courier New"/>
                <w:sz w:val="12"/>
                <w:szCs w:val="12"/>
                <w:color w:val="auto"/>
                <w:w w:val="90"/>
              </w:rPr>
              <w:t>1995</w:t>
            </w: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5"/>
        </w:trPr>
        <w:tc>
          <w:tcPr>
            <w:tcW w:w="1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First</w:t>
            </w:r>
          </w:p>
        </w:tc>
        <w:tc>
          <w:tcPr>
            <w:tcW w:w="220" w:type="dxa"/>
            <w:vAlign w:val="bottom"/>
          </w:tcPr>
          <w:p>
            <w:pPr>
              <w:spacing w:after="0"/>
              <w:rPr>
                <w:sz w:val="11"/>
                <w:szCs w:val="11"/>
                <w:color w:val="auto"/>
              </w:rPr>
            </w:pPr>
          </w:p>
        </w:tc>
        <w:tc>
          <w:tcPr>
            <w:tcW w:w="90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Second</w:t>
            </w:r>
          </w:p>
        </w:tc>
        <w:tc>
          <w:tcPr>
            <w:tcW w:w="960" w:type="dxa"/>
            <w:vAlign w:val="bottom"/>
            <w:gridSpan w:val="2"/>
          </w:tcPr>
          <w:p>
            <w:pPr>
              <w:ind w:left="400"/>
              <w:spacing w:after="0"/>
              <w:rPr>
                <w:sz w:val="20"/>
                <w:szCs w:val="20"/>
                <w:color w:val="auto"/>
              </w:rPr>
            </w:pPr>
            <w:r>
              <w:rPr>
                <w:rFonts w:ascii="Courier New" w:cs="Courier New" w:eastAsia="Courier New" w:hAnsi="Courier New"/>
                <w:sz w:val="12"/>
                <w:szCs w:val="12"/>
                <w:color w:val="auto"/>
              </w:rPr>
              <w:t>Third</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2"/>
              </w:rPr>
              <w:t>Fourth</w:t>
            </w:r>
          </w:p>
        </w:tc>
      </w:tr>
      <w:tr>
        <w:trPr>
          <w:trHeight w:val="135"/>
        </w:trPr>
        <w:tc>
          <w:tcPr>
            <w:tcW w:w="1960" w:type="dxa"/>
            <w:vAlign w:val="bottom"/>
          </w:tcPr>
          <w:p>
            <w:pPr>
              <w:spacing w:after="0"/>
              <w:rPr>
                <w:sz w:val="11"/>
                <w:szCs w:val="11"/>
                <w:color w:val="auto"/>
              </w:rPr>
            </w:pPr>
          </w:p>
        </w:tc>
        <w:tc>
          <w:tcPr>
            <w:tcW w:w="1120" w:type="dxa"/>
            <w:vAlign w:val="bottom"/>
            <w:gridSpan w:val="2"/>
          </w:tcPr>
          <w:p>
            <w:pPr>
              <w:ind w:left="280"/>
              <w:spacing w:after="0"/>
              <w:rPr>
                <w:sz w:val="20"/>
                <w:szCs w:val="20"/>
                <w:color w:val="auto"/>
              </w:rPr>
            </w:pPr>
            <w:r>
              <w:rPr>
                <w:rFonts w:ascii="Courier New" w:cs="Courier New" w:eastAsia="Courier New" w:hAnsi="Courier New"/>
                <w:sz w:val="12"/>
                <w:szCs w:val="12"/>
                <w:color w:val="auto"/>
              </w:rPr>
              <w:t>Quarter</w:t>
            </w:r>
          </w:p>
        </w:tc>
        <w:tc>
          <w:tcPr>
            <w:tcW w:w="1020" w:type="dxa"/>
            <w:vAlign w:val="bottom"/>
            <w:gridSpan w:val="2"/>
          </w:tcPr>
          <w:p>
            <w:pPr>
              <w:ind w:left="280"/>
              <w:spacing w:after="0"/>
              <w:rPr>
                <w:sz w:val="20"/>
                <w:szCs w:val="20"/>
                <w:color w:val="auto"/>
              </w:rPr>
            </w:pPr>
            <w:r>
              <w:rPr>
                <w:rFonts w:ascii="Courier New" w:cs="Courier New" w:eastAsia="Courier New" w:hAnsi="Courier New"/>
                <w:sz w:val="12"/>
                <w:szCs w:val="12"/>
                <w:color w:val="auto"/>
              </w:rPr>
              <w:t>Quarter</w:t>
            </w:r>
          </w:p>
        </w:tc>
        <w:tc>
          <w:tcPr>
            <w:tcW w:w="220" w:type="dxa"/>
            <w:vAlign w:val="bottom"/>
          </w:tcPr>
          <w:p>
            <w:pPr>
              <w:spacing w:after="0"/>
              <w:rPr>
                <w:sz w:val="11"/>
                <w:szCs w:val="11"/>
                <w:color w:val="auto"/>
              </w:rPr>
            </w:pPr>
          </w:p>
        </w:tc>
        <w:tc>
          <w:tcPr>
            <w:tcW w:w="90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Quarter</w:t>
            </w:r>
          </w:p>
        </w:tc>
        <w:tc>
          <w:tcPr>
            <w:tcW w:w="960" w:type="dxa"/>
            <w:vAlign w:val="bottom"/>
            <w:gridSpan w:val="2"/>
          </w:tcPr>
          <w:p>
            <w:pPr>
              <w:ind w:left="400"/>
              <w:spacing w:after="0"/>
              <w:rPr>
                <w:sz w:val="20"/>
                <w:szCs w:val="20"/>
                <w:color w:val="auto"/>
              </w:rPr>
            </w:pPr>
            <w:r>
              <w:rPr>
                <w:rFonts w:ascii="Courier New" w:cs="Courier New" w:eastAsia="Courier New" w:hAnsi="Courier New"/>
                <w:sz w:val="12"/>
                <w:szCs w:val="12"/>
                <w:color w:val="auto"/>
              </w:rPr>
              <w:t>Quarter</w:t>
            </w:r>
          </w:p>
        </w:tc>
        <w:tc>
          <w:tcPr>
            <w:tcW w:w="62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Total</w:t>
            </w:r>
          </w:p>
        </w:tc>
        <w:tc>
          <w:tcPr>
            <w:tcW w:w="500" w:type="dxa"/>
            <w:vAlign w:val="bottom"/>
          </w:tcPr>
          <w:p>
            <w:pPr>
              <w:spacing w:after="0"/>
              <w:rPr>
                <w:sz w:val="11"/>
                <w:szCs w:val="11"/>
                <w:color w:val="auto"/>
              </w:rPr>
            </w:pPr>
          </w:p>
        </w:tc>
      </w:tr>
      <w:tr>
        <w:trPr>
          <w:trHeight w:val="270"/>
        </w:trPr>
        <w:tc>
          <w:tcPr>
            <w:tcW w:w="1960" w:type="dxa"/>
            <w:vAlign w:val="bottom"/>
          </w:tcPr>
          <w:p>
            <w:pPr>
              <w:spacing w:after="0"/>
              <w:rPr>
                <w:sz w:val="20"/>
                <w:szCs w:val="20"/>
                <w:color w:val="auto"/>
              </w:rPr>
            </w:pPr>
            <w:r>
              <w:rPr>
                <w:rFonts w:ascii="Courier New" w:cs="Courier New" w:eastAsia="Courier New" w:hAnsi="Courier New"/>
                <w:sz w:val="12"/>
                <w:szCs w:val="12"/>
                <w:color w:val="auto"/>
              </w:rPr>
              <w:t>Net sales</w:t>
            </w:r>
          </w:p>
        </w:tc>
        <w:tc>
          <w:tcPr>
            <w:tcW w:w="38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55,456</w:t>
            </w:r>
          </w:p>
        </w:tc>
        <w:tc>
          <w:tcPr>
            <w:tcW w:w="40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7"/>
              </w:rPr>
              <w:t>72,564</w:t>
            </w:r>
          </w:p>
        </w:tc>
        <w:tc>
          <w:tcPr>
            <w:tcW w:w="220" w:type="dxa"/>
            <w:vAlign w:val="bottom"/>
          </w:tcPr>
          <w:p>
            <w:pPr>
              <w:spacing w:after="0"/>
              <w:rPr>
                <w:sz w:val="23"/>
                <w:szCs w:val="23"/>
                <w:color w:val="auto"/>
              </w:rPr>
            </w:pPr>
          </w:p>
        </w:tc>
        <w:tc>
          <w:tcPr>
            <w:tcW w:w="900" w:type="dxa"/>
            <w:vAlign w:val="bottom"/>
            <w:gridSpan w:val="2"/>
          </w:tcPr>
          <w:p>
            <w:pPr>
              <w:jc w:val="right"/>
              <w:ind w:right="101"/>
              <w:spacing w:after="0"/>
              <w:rPr>
                <w:sz w:val="20"/>
                <w:szCs w:val="20"/>
                <w:color w:val="auto"/>
              </w:rPr>
            </w:pPr>
            <w:r>
              <w:rPr>
                <w:rFonts w:ascii="Courier New" w:cs="Courier New" w:eastAsia="Courier New" w:hAnsi="Courier New"/>
                <w:sz w:val="12"/>
                <w:szCs w:val="12"/>
                <w:color w:val="auto"/>
              </w:rPr>
              <w:t>$ 75,662</w:t>
            </w:r>
          </w:p>
        </w:tc>
        <w:tc>
          <w:tcPr>
            <w:tcW w:w="500" w:type="dxa"/>
            <w:vAlign w:val="bottom"/>
          </w:tcPr>
          <w:p>
            <w:pPr>
              <w:ind w:left="400"/>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61,303</w:t>
            </w:r>
          </w:p>
        </w:tc>
        <w:tc>
          <w:tcPr>
            <w:tcW w:w="28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$264,985</w:t>
            </w:r>
          </w:p>
        </w:tc>
      </w:tr>
      <w:tr>
        <w:trPr>
          <w:trHeight w:val="135"/>
        </w:trPr>
        <w:tc>
          <w:tcPr>
            <w:tcW w:w="1960" w:type="dxa"/>
            <w:vAlign w:val="bottom"/>
          </w:tcPr>
          <w:p>
            <w:pPr>
              <w:spacing w:after="0"/>
              <w:rPr>
                <w:sz w:val="20"/>
                <w:szCs w:val="20"/>
                <w:color w:val="auto"/>
              </w:rPr>
            </w:pPr>
            <w:r>
              <w:rPr>
                <w:rFonts w:ascii="Courier New" w:cs="Courier New" w:eastAsia="Courier New" w:hAnsi="Courier New"/>
                <w:sz w:val="12"/>
                <w:szCs w:val="12"/>
                <w:color w:val="auto"/>
              </w:rPr>
              <w:t>Gross profit</w:t>
            </w:r>
          </w:p>
        </w:tc>
        <w:tc>
          <w:tcPr>
            <w:tcW w:w="38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6,424</w:t>
            </w:r>
          </w:p>
        </w:tc>
        <w:tc>
          <w:tcPr>
            <w:tcW w:w="40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7,748</w:t>
            </w:r>
          </w:p>
        </w:tc>
        <w:tc>
          <w:tcPr>
            <w:tcW w:w="220" w:type="dxa"/>
            <w:vAlign w:val="bottom"/>
          </w:tcPr>
          <w:p>
            <w:pPr>
              <w:spacing w:after="0"/>
              <w:rPr>
                <w:sz w:val="11"/>
                <w:szCs w:val="11"/>
                <w:color w:val="auto"/>
              </w:rPr>
            </w:pPr>
          </w:p>
        </w:tc>
        <w:tc>
          <w:tcPr>
            <w:tcW w:w="38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101"/>
              <w:spacing w:after="0"/>
              <w:rPr>
                <w:sz w:val="20"/>
                <w:szCs w:val="20"/>
                <w:color w:val="auto"/>
              </w:rPr>
            </w:pPr>
            <w:r>
              <w:rPr>
                <w:rFonts w:ascii="Courier New" w:cs="Courier New" w:eastAsia="Courier New" w:hAnsi="Courier New"/>
                <w:sz w:val="12"/>
                <w:szCs w:val="12"/>
                <w:color w:val="auto"/>
                <w:w w:val="94"/>
              </w:rPr>
              <w:t>8,283</w:t>
            </w:r>
          </w:p>
        </w:tc>
        <w:tc>
          <w:tcPr>
            <w:tcW w:w="500" w:type="dxa"/>
            <w:vAlign w:val="bottom"/>
          </w:tcPr>
          <w:p>
            <w:pPr>
              <w:ind w:left="400"/>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6,760</w:t>
            </w:r>
          </w:p>
        </w:tc>
        <w:tc>
          <w:tcPr>
            <w:tcW w:w="280" w:type="dxa"/>
            <w:vAlign w:val="bottom"/>
          </w:tcPr>
          <w:p>
            <w:pPr>
              <w:spacing w:after="0"/>
              <w:rPr>
                <w:sz w:val="11"/>
                <w:szCs w:val="11"/>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$ 29,215</w:t>
            </w:r>
          </w:p>
        </w:tc>
      </w:tr>
      <w:tr>
        <w:trPr>
          <w:trHeight w:val="135"/>
        </w:trPr>
        <w:tc>
          <w:tcPr>
            <w:tcW w:w="1960" w:type="dxa"/>
            <w:vAlign w:val="bottom"/>
          </w:tcPr>
          <w:p>
            <w:pPr>
              <w:spacing w:after="0"/>
              <w:rPr>
                <w:sz w:val="20"/>
                <w:szCs w:val="20"/>
                <w:color w:val="auto"/>
              </w:rPr>
            </w:pPr>
            <w:r>
              <w:rPr>
                <w:rFonts w:ascii="Courier New" w:cs="Courier New" w:eastAsia="Courier New" w:hAnsi="Courier New"/>
                <w:sz w:val="12"/>
                <w:szCs w:val="12"/>
                <w:color w:val="auto"/>
              </w:rPr>
              <w:t>Income before cumulative</w:t>
            </w: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5"/>
        </w:trPr>
        <w:tc>
          <w:tcPr>
            <w:tcW w:w="1960" w:type="dxa"/>
            <w:vAlign w:val="bottom"/>
          </w:tcPr>
          <w:p>
            <w:pPr>
              <w:ind w:left="60"/>
              <w:spacing w:after="0"/>
              <w:rPr>
                <w:sz w:val="20"/>
                <w:szCs w:val="20"/>
                <w:color w:val="auto"/>
              </w:rPr>
            </w:pPr>
            <w:r>
              <w:rPr>
                <w:rFonts w:ascii="Courier New" w:cs="Courier New" w:eastAsia="Courier New" w:hAnsi="Courier New"/>
                <w:sz w:val="12"/>
                <w:szCs w:val="12"/>
                <w:color w:val="auto"/>
              </w:rPr>
              <w:t>effect of change in</w:t>
            </w: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5"/>
        </w:trPr>
        <w:tc>
          <w:tcPr>
            <w:tcW w:w="1960" w:type="dxa"/>
            <w:vAlign w:val="bottom"/>
          </w:tcPr>
          <w:p>
            <w:pPr>
              <w:ind w:left="60"/>
              <w:spacing w:after="0"/>
              <w:rPr>
                <w:sz w:val="20"/>
                <w:szCs w:val="20"/>
                <w:color w:val="auto"/>
              </w:rPr>
            </w:pPr>
            <w:r>
              <w:rPr>
                <w:rFonts w:ascii="Courier New" w:cs="Courier New" w:eastAsia="Courier New" w:hAnsi="Courier New"/>
                <w:sz w:val="12"/>
                <w:szCs w:val="12"/>
                <w:color w:val="auto"/>
              </w:rPr>
              <w:t>accounting principle</w:t>
            </w:r>
          </w:p>
        </w:tc>
        <w:tc>
          <w:tcPr>
            <w:tcW w:w="38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402</w:t>
            </w:r>
          </w:p>
        </w:tc>
        <w:tc>
          <w:tcPr>
            <w:tcW w:w="40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1,724</w:t>
            </w:r>
          </w:p>
        </w:tc>
        <w:tc>
          <w:tcPr>
            <w:tcW w:w="220" w:type="dxa"/>
            <w:vAlign w:val="bottom"/>
          </w:tcPr>
          <w:p>
            <w:pPr>
              <w:spacing w:after="0"/>
              <w:rPr>
                <w:sz w:val="11"/>
                <w:szCs w:val="11"/>
                <w:color w:val="auto"/>
              </w:rPr>
            </w:pPr>
          </w:p>
        </w:tc>
        <w:tc>
          <w:tcPr>
            <w:tcW w:w="38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101"/>
              <w:spacing w:after="0"/>
              <w:rPr>
                <w:sz w:val="20"/>
                <w:szCs w:val="20"/>
                <w:color w:val="auto"/>
              </w:rPr>
            </w:pPr>
            <w:r>
              <w:rPr>
                <w:rFonts w:ascii="Courier New" w:cs="Courier New" w:eastAsia="Courier New" w:hAnsi="Courier New"/>
                <w:sz w:val="12"/>
                <w:szCs w:val="12"/>
                <w:color w:val="auto"/>
                <w:w w:val="94"/>
              </w:rPr>
              <w:t>2,025</w:t>
            </w:r>
          </w:p>
        </w:tc>
        <w:tc>
          <w:tcPr>
            <w:tcW w:w="500" w:type="dxa"/>
            <w:vAlign w:val="bottom"/>
          </w:tcPr>
          <w:p>
            <w:pPr>
              <w:ind w:left="400"/>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892</w:t>
            </w:r>
          </w:p>
        </w:tc>
        <w:tc>
          <w:tcPr>
            <w:tcW w:w="280" w:type="dxa"/>
            <w:vAlign w:val="bottom"/>
          </w:tcPr>
          <w:p>
            <w:pPr>
              <w:spacing w:after="0"/>
              <w:rPr>
                <w:sz w:val="11"/>
                <w:szCs w:val="11"/>
                <w:color w:val="auto"/>
              </w:rPr>
            </w:pPr>
          </w:p>
        </w:tc>
        <w:tc>
          <w:tcPr>
            <w:tcW w:w="340" w:type="dxa"/>
            <w:vAlign w:val="bottom"/>
          </w:tcPr>
          <w:p>
            <w:pPr>
              <w:jc w:val="center"/>
              <w:ind w:left="221"/>
              <w:spacing w:after="0"/>
              <w:rPr>
                <w:sz w:val="20"/>
                <w:szCs w:val="20"/>
                <w:color w:val="auto"/>
              </w:rPr>
            </w:pPr>
            <w:r>
              <w:rPr>
                <w:rFonts w:ascii="Courier New" w:cs="Courier New" w:eastAsia="Courier New" w:hAnsi="Courier New"/>
                <w:sz w:val="12"/>
                <w:szCs w:val="12"/>
                <w:color w:val="auto"/>
                <w:w w:val="82"/>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5,043</w:t>
            </w:r>
          </w:p>
        </w:tc>
      </w:tr>
      <w:tr>
        <w:trPr>
          <w:trHeight w:val="135"/>
        </w:trPr>
        <w:tc>
          <w:tcPr>
            <w:tcW w:w="1960" w:type="dxa"/>
            <w:vAlign w:val="bottom"/>
          </w:tcPr>
          <w:p>
            <w:pPr>
              <w:spacing w:after="0"/>
              <w:rPr>
                <w:sz w:val="20"/>
                <w:szCs w:val="20"/>
                <w:color w:val="auto"/>
              </w:rPr>
            </w:pPr>
            <w:r>
              <w:rPr>
                <w:rFonts w:ascii="Courier New" w:cs="Courier New" w:eastAsia="Courier New" w:hAnsi="Courier New"/>
                <w:sz w:val="12"/>
                <w:szCs w:val="12"/>
                <w:color w:val="auto"/>
              </w:rPr>
              <w:t>Net income</w:t>
            </w:r>
          </w:p>
        </w:tc>
        <w:tc>
          <w:tcPr>
            <w:tcW w:w="38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183</w:t>
            </w:r>
          </w:p>
        </w:tc>
        <w:tc>
          <w:tcPr>
            <w:tcW w:w="40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1,724</w:t>
            </w:r>
          </w:p>
        </w:tc>
        <w:tc>
          <w:tcPr>
            <w:tcW w:w="220" w:type="dxa"/>
            <w:vAlign w:val="bottom"/>
          </w:tcPr>
          <w:p>
            <w:pPr>
              <w:spacing w:after="0"/>
              <w:rPr>
                <w:sz w:val="11"/>
                <w:szCs w:val="11"/>
                <w:color w:val="auto"/>
              </w:rPr>
            </w:pPr>
          </w:p>
        </w:tc>
        <w:tc>
          <w:tcPr>
            <w:tcW w:w="38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101"/>
              <w:spacing w:after="0"/>
              <w:rPr>
                <w:sz w:val="20"/>
                <w:szCs w:val="20"/>
                <w:color w:val="auto"/>
              </w:rPr>
            </w:pPr>
            <w:r>
              <w:rPr>
                <w:rFonts w:ascii="Courier New" w:cs="Courier New" w:eastAsia="Courier New" w:hAnsi="Courier New"/>
                <w:sz w:val="12"/>
                <w:szCs w:val="12"/>
                <w:color w:val="auto"/>
                <w:w w:val="94"/>
              </w:rPr>
              <w:t>2,025</w:t>
            </w:r>
          </w:p>
        </w:tc>
        <w:tc>
          <w:tcPr>
            <w:tcW w:w="500" w:type="dxa"/>
            <w:vAlign w:val="bottom"/>
          </w:tcPr>
          <w:p>
            <w:pPr>
              <w:ind w:left="400"/>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892</w:t>
            </w:r>
          </w:p>
        </w:tc>
        <w:tc>
          <w:tcPr>
            <w:tcW w:w="280" w:type="dxa"/>
            <w:vAlign w:val="bottom"/>
          </w:tcPr>
          <w:p>
            <w:pPr>
              <w:ind w:left="200"/>
              <w:spacing w:after="0"/>
              <w:rPr>
                <w:sz w:val="20"/>
                <w:szCs w:val="20"/>
                <w:color w:val="auto"/>
              </w:rPr>
            </w:pPr>
            <w:r>
              <w:rPr>
                <w:rFonts w:ascii="Courier New" w:cs="Courier New" w:eastAsia="Courier New" w:hAnsi="Courier New"/>
                <w:sz w:val="12"/>
                <w:szCs w:val="12"/>
                <w:color w:val="auto"/>
                <w:w w:val="82"/>
              </w:rPr>
              <w:t>$</w:t>
            </w:r>
          </w:p>
        </w:tc>
        <w:tc>
          <w:tcPr>
            <w:tcW w:w="840" w:type="dxa"/>
            <w:vAlign w:val="bottom"/>
            <w:gridSpan w:val="2"/>
          </w:tcPr>
          <w:p>
            <w:pPr>
              <w:jc w:val="center"/>
              <w:ind w:right="161"/>
              <w:spacing w:after="0"/>
              <w:rPr>
                <w:sz w:val="20"/>
                <w:szCs w:val="20"/>
                <w:color w:val="auto"/>
              </w:rPr>
            </w:pPr>
            <w:r>
              <w:rPr>
                <w:rFonts w:ascii="Courier New" w:cs="Courier New" w:eastAsia="Courier New" w:hAnsi="Courier New"/>
                <w:sz w:val="12"/>
                <w:szCs w:val="12"/>
                <w:color w:val="auto"/>
                <w:w w:val="94"/>
              </w:rPr>
              <w:t>4,824</w:t>
            </w:r>
          </w:p>
        </w:tc>
      </w:tr>
      <w:tr>
        <w:trPr>
          <w:trHeight w:val="135"/>
        </w:trPr>
        <w:tc>
          <w:tcPr>
            <w:tcW w:w="1960" w:type="dxa"/>
            <w:vAlign w:val="bottom"/>
          </w:tcPr>
          <w:p>
            <w:pPr>
              <w:spacing w:after="0"/>
              <w:rPr>
                <w:sz w:val="20"/>
                <w:szCs w:val="20"/>
                <w:color w:val="auto"/>
              </w:rPr>
            </w:pPr>
            <w:r>
              <w:rPr>
                <w:rFonts w:ascii="Courier New" w:cs="Courier New" w:eastAsia="Courier New" w:hAnsi="Courier New"/>
                <w:sz w:val="12"/>
                <w:szCs w:val="12"/>
                <w:color w:val="auto"/>
              </w:rPr>
              <w:t>Earnings per common</w:t>
            </w: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5"/>
        </w:trPr>
        <w:tc>
          <w:tcPr>
            <w:tcW w:w="1960" w:type="dxa"/>
            <w:vAlign w:val="bottom"/>
          </w:tcPr>
          <w:p>
            <w:pPr>
              <w:ind w:left="60"/>
              <w:spacing w:after="0"/>
              <w:rPr>
                <w:sz w:val="20"/>
                <w:szCs w:val="20"/>
                <w:color w:val="auto"/>
              </w:rPr>
            </w:pPr>
            <w:r>
              <w:rPr>
                <w:rFonts w:ascii="Courier New" w:cs="Courier New" w:eastAsia="Courier New" w:hAnsi="Courier New"/>
                <w:sz w:val="12"/>
                <w:szCs w:val="12"/>
                <w:color w:val="auto"/>
              </w:rPr>
              <w:t>share before cumulative</w:t>
            </w: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5"/>
        </w:trPr>
        <w:tc>
          <w:tcPr>
            <w:tcW w:w="1960" w:type="dxa"/>
            <w:vAlign w:val="bottom"/>
          </w:tcPr>
          <w:p>
            <w:pPr>
              <w:ind w:left="60"/>
              <w:spacing w:after="0"/>
              <w:rPr>
                <w:sz w:val="20"/>
                <w:szCs w:val="20"/>
                <w:color w:val="auto"/>
              </w:rPr>
            </w:pPr>
            <w:r>
              <w:rPr>
                <w:rFonts w:ascii="Courier New" w:cs="Courier New" w:eastAsia="Courier New" w:hAnsi="Courier New"/>
                <w:sz w:val="12"/>
                <w:szCs w:val="12"/>
                <w:color w:val="auto"/>
              </w:rPr>
              <w:t>effect of change in</w:t>
            </w: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5"/>
        </w:trPr>
        <w:tc>
          <w:tcPr>
            <w:tcW w:w="1960" w:type="dxa"/>
            <w:vAlign w:val="bottom"/>
          </w:tcPr>
          <w:p>
            <w:pPr>
              <w:ind w:left="60"/>
              <w:spacing w:after="0"/>
              <w:rPr>
                <w:sz w:val="20"/>
                <w:szCs w:val="20"/>
                <w:color w:val="auto"/>
              </w:rPr>
            </w:pPr>
            <w:r>
              <w:rPr>
                <w:rFonts w:ascii="Courier New" w:cs="Courier New" w:eastAsia="Courier New" w:hAnsi="Courier New"/>
                <w:sz w:val="12"/>
                <w:szCs w:val="12"/>
                <w:color w:val="auto"/>
              </w:rPr>
              <w:t>accounting principle</w:t>
            </w:r>
          </w:p>
        </w:tc>
        <w:tc>
          <w:tcPr>
            <w:tcW w:w="38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0.04</w:t>
            </w:r>
          </w:p>
        </w:tc>
        <w:tc>
          <w:tcPr>
            <w:tcW w:w="40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0.17</w:t>
            </w:r>
          </w:p>
        </w:tc>
        <w:tc>
          <w:tcPr>
            <w:tcW w:w="22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380" w:type="dxa"/>
            <w:vAlign w:val="bottom"/>
          </w:tcPr>
          <w:p>
            <w:pPr>
              <w:ind w:left="100"/>
              <w:spacing w:after="0"/>
              <w:rPr>
                <w:sz w:val="20"/>
                <w:szCs w:val="20"/>
                <w:color w:val="auto"/>
              </w:rPr>
            </w:pPr>
            <w:r>
              <w:rPr>
                <w:rFonts w:ascii="Courier New" w:cs="Courier New" w:eastAsia="Courier New" w:hAnsi="Courier New"/>
                <w:sz w:val="12"/>
                <w:szCs w:val="12"/>
                <w:color w:val="auto"/>
                <w:w w:val="90"/>
              </w:rPr>
              <w:t>0.21</w:t>
            </w:r>
          </w:p>
        </w:tc>
        <w:tc>
          <w:tcPr>
            <w:tcW w:w="5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ind w:left="120"/>
              <w:spacing w:after="0"/>
              <w:rPr>
                <w:sz w:val="20"/>
                <w:szCs w:val="20"/>
                <w:color w:val="auto"/>
              </w:rPr>
            </w:pPr>
            <w:r>
              <w:rPr>
                <w:rFonts w:ascii="Courier New" w:cs="Courier New" w:eastAsia="Courier New" w:hAnsi="Courier New"/>
                <w:sz w:val="12"/>
                <w:szCs w:val="12"/>
                <w:color w:val="auto"/>
              </w:rPr>
              <w:t>0.09</w:t>
            </w:r>
          </w:p>
        </w:tc>
        <w:tc>
          <w:tcPr>
            <w:tcW w:w="460" w:type="dxa"/>
            <w:vAlign w:val="bottom"/>
          </w:tcPr>
          <w:p>
            <w:pPr>
              <w:spacing w:after="0"/>
              <w:rPr>
                <w:sz w:val="11"/>
                <w:szCs w:val="11"/>
                <w:color w:val="auto"/>
              </w:rPr>
            </w:pPr>
          </w:p>
        </w:tc>
        <w:tc>
          <w:tcPr>
            <w:tcW w:w="280" w:type="dxa"/>
            <w:vAlign w:val="bottom"/>
          </w:tcPr>
          <w:p>
            <w:pPr>
              <w:jc w:val="right"/>
              <w:ind w:right="165"/>
              <w:spacing w:after="0"/>
              <w:rPr>
                <w:sz w:val="20"/>
                <w:szCs w:val="20"/>
                <w:color w:val="auto"/>
              </w:rPr>
            </w:pPr>
            <w:r>
              <w:rPr>
                <w:rFonts w:ascii="Courier New" w:cs="Courier New" w:eastAsia="Courier New" w:hAnsi="Courier New"/>
                <w:sz w:val="9"/>
                <w:szCs w:val="9"/>
                <w:color w:val="auto"/>
                <w:w w:val="73"/>
              </w:rPr>
              <w:t>$</w:t>
            </w:r>
          </w:p>
        </w:tc>
        <w:tc>
          <w:tcPr>
            <w:tcW w:w="340" w:type="dxa"/>
            <w:vAlign w:val="bottom"/>
          </w:tcPr>
          <w:p>
            <w:pPr>
              <w:jc w:val="right"/>
              <w:ind w:right="1"/>
              <w:spacing w:after="0"/>
              <w:rPr>
                <w:sz w:val="20"/>
                <w:szCs w:val="20"/>
                <w:color w:val="auto"/>
              </w:rPr>
            </w:pPr>
            <w:r>
              <w:rPr>
                <w:rFonts w:ascii="Courier New" w:cs="Courier New" w:eastAsia="Courier New" w:hAnsi="Courier New"/>
                <w:sz w:val="12"/>
                <w:szCs w:val="12"/>
                <w:color w:val="auto"/>
                <w:w w:val="90"/>
              </w:rPr>
              <w:t>0.51</w:t>
            </w:r>
          </w:p>
        </w:tc>
        <w:tc>
          <w:tcPr>
            <w:tcW w:w="500" w:type="dxa"/>
            <w:vAlign w:val="bottom"/>
          </w:tcPr>
          <w:p>
            <w:pPr>
              <w:spacing w:after="0"/>
              <w:rPr>
                <w:sz w:val="11"/>
                <w:szCs w:val="11"/>
                <w:color w:val="auto"/>
              </w:rPr>
            </w:pPr>
          </w:p>
        </w:tc>
      </w:tr>
      <w:tr>
        <w:trPr>
          <w:trHeight w:val="135"/>
        </w:trPr>
        <w:tc>
          <w:tcPr>
            <w:tcW w:w="1960" w:type="dxa"/>
            <w:vAlign w:val="bottom"/>
          </w:tcPr>
          <w:p>
            <w:pPr>
              <w:spacing w:after="0"/>
              <w:rPr>
                <w:sz w:val="20"/>
                <w:szCs w:val="20"/>
                <w:color w:val="auto"/>
              </w:rPr>
            </w:pPr>
            <w:r>
              <w:rPr>
                <w:rFonts w:ascii="Courier New" w:cs="Courier New" w:eastAsia="Courier New" w:hAnsi="Courier New"/>
                <w:sz w:val="12"/>
                <w:szCs w:val="12"/>
                <w:color w:val="auto"/>
              </w:rPr>
              <w:t>Earnings per common</w:t>
            </w: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5"/>
        </w:trPr>
        <w:tc>
          <w:tcPr>
            <w:tcW w:w="1960" w:type="dxa"/>
            <w:vAlign w:val="bottom"/>
          </w:tcPr>
          <w:p>
            <w:pPr>
              <w:ind w:left="60"/>
              <w:spacing w:after="0"/>
              <w:rPr>
                <w:sz w:val="20"/>
                <w:szCs w:val="20"/>
                <w:color w:val="auto"/>
              </w:rPr>
            </w:pPr>
            <w:r>
              <w:rPr>
                <w:rFonts w:ascii="Courier New" w:cs="Courier New" w:eastAsia="Courier New" w:hAnsi="Courier New"/>
                <w:sz w:val="12"/>
                <w:szCs w:val="12"/>
                <w:color w:val="auto"/>
              </w:rPr>
              <w:t>share</w:t>
            </w:r>
          </w:p>
        </w:tc>
        <w:tc>
          <w:tcPr>
            <w:tcW w:w="38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0.02</w:t>
            </w:r>
          </w:p>
        </w:tc>
        <w:tc>
          <w:tcPr>
            <w:tcW w:w="40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0.17</w:t>
            </w:r>
          </w:p>
        </w:tc>
        <w:tc>
          <w:tcPr>
            <w:tcW w:w="220" w:type="dxa"/>
            <w:vAlign w:val="bottom"/>
          </w:tcPr>
          <w:p>
            <w:pPr>
              <w:spacing w:after="0"/>
              <w:rPr>
                <w:sz w:val="11"/>
                <w:szCs w:val="11"/>
                <w:color w:val="auto"/>
              </w:rPr>
            </w:pPr>
          </w:p>
        </w:tc>
        <w:tc>
          <w:tcPr>
            <w:tcW w:w="38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0.21</w:t>
            </w:r>
          </w:p>
        </w:tc>
        <w:tc>
          <w:tcPr>
            <w:tcW w:w="500" w:type="dxa"/>
            <w:vAlign w:val="bottom"/>
          </w:tcPr>
          <w:p>
            <w:pPr>
              <w:ind w:left="400"/>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0.09</w:t>
            </w:r>
          </w:p>
        </w:tc>
        <w:tc>
          <w:tcPr>
            <w:tcW w:w="280" w:type="dxa"/>
            <w:vAlign w:val="bottom"/>
          </w:tcPr>
          <w:p>
            <w:pPr>
              <w:spacing w:after="0"/>
              <w:rPr>
                <w:sz w:val="11"/>
                <w:szCs w:val="11"/>
                <w:color w:val="auto"/>
              </w:rPr>
            </w:pPr>
          </w:p>
        </w:tc>
        <w:tc>
          <w:tcPr>
            <w:tcW w:w="340" w:type="dxa"/>
            <w:vAlign w:val="bottom"/>
          </w:tcPr>
          <w:p>
            <w:pPr>
              <w:jc w:val="center"/>
              <w:ind w:left="221"/>
              <w:spacing w:after="0"/>
              <w:rPr>
                <w:sz w:val="20"/>
                <w:szCs w:val="20"/>
                <w:color w:val="auto"/>
              </w:rPr>
            </w:pPr>
            <w:r>
              <w:rPr>
                <w:rFonts w:ascii="Courier New" w:cs="Courier New" w:eastAsia="Courier New" w:hAnsi="Courier New"/>
                <w:sz w:val="12"/>
                <w:szCs w:val="12"/>
                <w:color w:val="auto"/>
                <w:w w:val="82"/>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0.49</w:t>
            </w:r>
          </w:p>
        </w:tc>
      </w:tr>
    </w:tbl>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Effective January 1, 1995, the Company adopted SFAS No. 121,</w:t>
      </w:r>
    </w:p>
    <w:p>
      <w:pPr>
        <w:spacing w:after="0"/>
        <w:rPr>
          <w:sz w:val="20"/>
          <w:szCs w:val="20"/>
          <w:color w:val="auto"/>
        </w:rPr>
      </w:pPr>
      <w:r>
        <w:rPr>
          <w:rFonts w:ascii="Courier New" w:cs="Courier New" w:eastAsia="Courier New" w:hAnsi="Courier New"/>
          <w:sz w:val="12"/>
          <w:szCs w:val="12"/>
          <w:color w:val="auto"/>
        </w:rPr>
        <w:t>"Accounting for the Impairment of Long-Lived Assets and for</w:t>
      </w:r>
    </w:p>
    <w:p>
      <w:pPr>
        <w:spacing w:after="0"/>
        <w:tabs>
          <w:tab w:leader="none" w:pos="2720" w:val="left"/>
        </w:tabs>
        <w:rPr>
          <w:sz w:val="20"/>
          <w:szCs w:val="20"/>
          <w:color w:val="auto"/>
        </w:rPr>
      </w:pPr>
      <w:r>
        <w:rPr>
          <w:rFonts w:ascii="Courier New" w:cs="Courier New" w:eastAsia="Courier New" w:hAnsi="Courier New"/>
          <w:sz w:val="12"/>
          <w:szCs w:val="12"/>
          <w:color w:val="auto"/>
        </w:rPr>
        <w:t>Long-Lived Assets to be Disposed Of."</w:t>
      </w:r>
      <w:r>
        <w:rPr>
          <w:sz w:val="20"/>
          <w:szCs w:val="20"/>
          <w:color w:val="auto"/>
        </w:rPr>
        <w:tab/>
      </w:r>
      <w:r>
        <w:rPr>
          <w:rFonts w:ascii="Courier New" w:cs="Courier New" w:eastAsia="Courier New" w:hAnsi="Courier New"/>
          <w:sz w:val="11"/>
          <w:szCs w:val="11"/>
          <w:color w:val="auto"/>
        </w:rPr>
        <w:t>This change in accounting</w:t>
      </w:r>
    </w:p>
    <w:p>
      <w:pPr>
        <w:spacing w:after="0"/>
        <w:rPr>
          <w:sz w:val="20"/>
          <w:szCs w:val="20"/>
          <w:color w:val="auto"/>
        </w:rPr>
      </w:pPr>
      <w:r>
        <w:rPr>
          <w:rFonts w:ascii="Courier New" w:cs="Courier New" w:eastAsia="Courier New" w:hAnsi="Courier New"/>
          <w:sz w:val="12"/>
          <w:szCs w:val="12"/>
          <w:color w:val="auto"/>
        </w:rPr>
        <w:t>reduced net income reported for the first quarter of 1995 by</w:t>
      </w:r>
    </w:p>
    <w:p>
      <w:pPr>
        <w:spacing w:after="0" w:line="237" w:lineRule="auto"/>
        <w:rPr>
          <w:sz w:val="20"/>
          <w:szCs w:val="20"/>
          <w:color w:val="auto"/>
        </w:rPr>
      </w:pPr>
      <w:r>
        <w:rPr>
          <w:rFonts w:ascii="Courier New" w:cs="Courier New" w:eastAsia="Courier New" w:hAnsi="Courier New"/>
          <w:sz w:val="12"/>
          <w:szCs w:val="12"/>
          <w:color w:val="auto"/>
        </w:rPr>
        <w:t>$219,000 or $0.02 per share and increased income from continuing</w:t>
      </w:r>
    </w:p>
    <w:p>
      <w:pPr>
        <w:spacing w:after="0"/>
        <w:rPr>
          <w:sz w:val="20"/>
          <w:szCs w:val="20"/>
          <w:color w:val="auto"/>
        </w:rPr>
      </w:pPr>
      <w:r>
        <w:rPr>
          <w:rFonts w:ascii="Courier New" w:cs="Courier New" w:eastAsia="Courier New" w:hAnsi="Courier New"/>
          <w:sz w:val="12"/>
          <w:szCs w:val="12"/>
          <w:color w:val="auto"/>
        </w:rPr>
        <w:t>operations in the third quarter of 1995 by $250,000 or $0.03 per</w:t>
      </w:r>
    </w:p>
    <w:p>
      <w:pPr>
        <w:spacing w:after="0" w:line="237" w:lineRule="auto"/>
        <w:rPr>
          <w:sz w:val="20"/>
          <w:szCs w:val="20"/>
          <w:color w:val="auto"/>
        </w:rPr>
      </w:pPr>
      <w:r>
        <w:rPr>
          <w:rFonts w:ascii="Courier New" w:cs="Courier New" w:eastAsia="Courier New" w:hAnsi="Courier New"/>
          <w:sz w:val="12"/>
          <w:szCs w:val="12"/>
          <w:color w:val="auto"/>
        </w:rPr>
        <w:t>share. The second quarter of 1995 includes additional interest</w:t>
      </w:r>
    </w:p>
    <w:p>
      <w:pPr>
        <w:spacing w:after="0"/>
        <w:tabs>
          <w:tab w:leader="none" w:pos="1440" w:val="left"/>
        </w:tabs>
        <w:rPr>
          <w:sz w:val="20"/>
          <w:szCs w:val="20"/>
          <w:color w:val="auto"/>
        </w:rPr>
      </w:pPr>
      <w:r>
        <w:rPr>
          <w:rFonts w:ascii="Courier New" w:cs="Courier New" w:eastAsia="Courier New" w:hAnsi="Courier New"/>
          <w:sz w:val="12"/>
          <w:szCs w:val="12"/>
          <w:color w:val="auto"/>
        </w:rPr>
        <w:t>income of $197,000.</w:t>
      </w:r>
      <w:r>
        <w:rPr>
          <w:sz w:val="20"/>
          <w:szCs w:val="20"/>
          <w:color w:val="auto"/>
        </w:rPr>
        <w:tab/>
      </w:r>
      <w:r>
        <w:rPr>
          <w:rFonts w:ascii="Courier New" w:cs="Courier New" w:eastAsia="Courier New" w:hAnsi="Courier New"/>
          <w:sz w:val="11"/>
          <w:szCs w:val="11"/>
          <w:color w:val="auto"/>
        </w:rPr>
        <w:t>The third quarter of 1995 includes a gain</w:t>
      </w:r>
    </w:p>
    <w:p>
      <w:pPr>
        <w:spacing w:after="0"/>
        <w:tabs>
          <w:tab w:leader="none" w:pos="4120" w:val="left"/>
        </w:tabs>
        <w:rPr>
          <w:sz w:val="20"/>
          <w:szCs w:val="20"/>
          <w:color w:val="auto"/>
        </w:rPr>
      </w:pPr>
      <w:r>
        <w:rPr>
          <w:rFonts w:ascii="Courier New" w:cs="Courier New" w:eastAsia="Courier New" w:hAnsi="Courier New"/>
          <w:sz w:val="12"/>
          <w:szCs w:val="12"/>
          <w:color w:val="auto"/>
        </w:rPr>
        <w:t>of $180,000 from the sale of equipment held for disposal.</w:t>
      </w:r>
      <w:r>
        <w:rPr>
          <w:sz w:val="20"/>
          <w:szCs w:val="20"/>
          <w:color w:val="auto"/>
        </w:rPr>
        <w:tab/>
      </w:r>
      <w:r>
        <w:rPr>
          <w:rFonts w:ascii="Courier New" w:cs="Courier New" w:eastAsia="Courier New" w:hAnsi="Courier New"/>
          <w:sz w:val="11"/>
          <w:szCs w:val="11"/>
          <w:color w:val="auto"/>
        </w:rPr>
        <w:t>The</w:t>
      </w:r>
    </w:p>
    <w:p>
      <w:pPr>
        <w:spacing w:after="0"/>
        <w:rPr>
          <w:sz w:val="20"/>
          <w:szCs w:val="20"/>
          <w:color w:val="auto"/>
        </w:rPr>
      </w:pPr>
      <w:r>
        <w:rPr>
          <w:rFonts w:ascii="Courier New" w:cs="Courier New" w:eastAsia="Courier New" w:hAnsi="Courier New"/>
          <w:sz w:val="12"/>
          <w:szCs w:val="12"/>
          <w:color w:val="auto"/>
        </w:rPr>
        <w:t>fourth quarter of 1995 includes a tax benefit of $337,000</w:t>
      </w:r>
    </w:p>
    <w:p>
      <w:pPr>
        <w:spacing w:after="0" w:line="237" w:lineRule="auto"/>
        <w:rPr>
          <w:sz w:val="20"/>
          <w:szCs w:val="20"/>
          <w:color w:val="auto"/>
        </w:rPr>
      </w:pPr>
      <w:r>
        <w:rPr>
          <w:rFonts w:ascii="Courier New" w:cs="Courier New" w:eastAsia="Courier New" w:hAnsi="Courier New"/>
          <w:sz w:val="12"/>
          <w:szCs w:val="12"/>
          <w:color w:val="auto"/>
        </w:rPr>
        <w:t>principally for changes in net operating loss recognition and</w:t>
      </w:r>
    </w:p>
    <w:p>
      <w:pPr>
        <w:spacing w:after="0"/>
        <w:rPr>
          <w:sz w:val="20"/>
          <w:szCs w:val="20"/>
          <w:color w:val="auto"/>
        </w:rPr>
      </w:pPr>
      <w:r>
        <w:rPr>
          <w:rFonts w:ascii="Courier New" w:cs="Courier New" w:eastAsia="Courier New" w:hAnsi="Courier New"/>
          <w:sz w:val="12"/>
          <w:szCs w:val="12"/>
          <w:color w:val="auto"/>
        </w:rPr>
        <w:t>the valuation reserve.</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ind w:left="240"/>
              <w:spacing w:after="0"/>
              <w:rPr>
                <w:sz w:val="20"/>
                <w:szCs w:val="20"/>
                <w:color w:val="auto"/>
              </w:rPr>
            </w:pPr>
            <w:r>
              <w:rPr>
                <w:rFonts w:ascii="Courier New" w:cs="Courier New" w:eastAsia="Courier New" w:hAnsi="Courier New"/>
                <w:sz w:val="12"/>
                <w:szCs w:val="12"/>
                <w:color w:val="auto"/>
                <w:w w:val="90"/>
              </w:rPr>
              <w:t>1994</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5"/>
        </w:trPr>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9"/>
              </w:rPr>
              <w:t>First</w:t>
            </w:r>
          </w:p>
        </w:tc>
        <w:tc>
          <w:tcPr>
            <w:tcW w:w="280" w:type="dxa"/>
            <w:vAlign w:val="bottom"/>
          </w:tcPr>
          <w:p>
            <w:pPr>
              <w:spacing w:after="0"/>
              <w:rPr>
                <w:sz w:val="11"/>
                <w:szCs w:val="11"/>
                <w:color w:val="auto"/>
              </w:rPr>
            </w:pPr>
          </w:p>
        </w:tc>
        <w:tc>
          <w:tcPr>
            <w:tcW w:w="88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Second</w:t>
            </w:r>
          </w:p>
        </w:tc>
        <w:tc>
          <w:tcPr>
            <w:tcW w:w="1060" w:type="dxa"/>
            <w:vAlign w:val="bottom"/>
            <w:gridSpan w:val="2"/>
          </w:tcPr>
          <w:p>
            <w:pPr>
              <w:ind w:left="260"/>
              <w:spacing w:after="0"/>
              <w:rPr>
                <w:sz w:val="20"/>
                <w:szCs w:val="20"/>
                <w:color w:val="auto"/>
              </w:rPr>
            </w:pPr>
            <w:r>
              <w:rPr>
                <w:rFonts w:ascii="Courier New" w:cs="Courier New" w:eastAsia="Courier New" w:hAnsi="Courier New"/>
                <w:sz w:val="12"/>
                <w:szCs w:val="12"/>
                <w:color w:val="auto"/>
              </w:rPr>
              <w:t>Third</w:t>
            </w:r>
          </w:p>
        </w:tc>
        <w:tc>
          <w:tcPr>
            <w:tcW w:w="380" w:type="dxa"/>
            <w:vAlign w:val="bottom"/>
          </w:tcPr>
          <w:p>
            <w:pPr>
              <w:spacing w:after="0"/>
              <w:rPr>
                <w:sz w:val="11"/>
                <w:szCs w:val="11"/>
                <w:color w:val="auto"/>
              </w:rPr>
            </w:pP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2"/>
              </w:rPr>
              <w:t>Fourth</w:t>
            </w:r>
          </w:p>
        </w:tc>
      </w:tr>
      <w:tr>
        <w:trPr>
          <w:trHeight w:val="135"/>
        </w:trPr>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Quarter</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tcPr>
          <w:p>
            <w:pPr>
              <w:ind w:left="240"/>
              <w:spacing w:after="0"/>
              <w:rPr>
                <w:sz w:val="20"/>
                <w:szCs w:val="20"/>
                <w:color w:val="auto"/>
              </w:rPr>
            </w:pPr>
            <w:r>
              <w:rPr>
                <w:rFonts w:ascii="Courier New" w:cs="Courier New" w:eastAsia="Courier New" w:hAnsi="Courier New"/>
                <w:sz w:val="12"/>
                <w:szCs w:val="12"/>
                <w:color w:val="auto"/>
              </w:rPr>
              <w:t>Quarter</w:t>
            </w:r>
          </w:p>
        </w:tc>
        <w:tc>
          <w:tcPr>
            <w:tcW w:w="22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Courier New" w:cs="Courier New" w:eastAsia="Courier New" w:hAnsi="Courier New"/>
                <w:sz w:val="12"/>
                <w:szCs w:val="12"/>
                <w:color w:val="auto"/>
              </w:rPr>
              <w:t>Quarter</w:t>
            </w:r>
          </w:p>
        </w:tc>
        <w:tc>
          <w:tcPr>
            <w:tcW w:w="1060" w:type="dxa"/>
            <w:vAlign w:val="bottom"/>
            <w:gridSpan w:val="2"/>
          </w:tcPr>
          <w:p>
            <w:pPr>
              <w:ind w:left="260"/>
              <w:spacing w:after="0"/>
              <w:rPr>
                <w:sz w:val="20"/>
                <w:szCs w:val="20"/>
                <w:color w:val="auto"/>
              </w:rPr>
            </w:pPr>
            <w:r>
              <w:rPr>
                <w:rFonts w:ascii="Courier New" w:cs="Courier New" w:eastAsia="Courier New" w:hAnsi="Courier New"/>
                <w:sz w:val="12"/>
                <w:szCs w:val="12"/>
                <w:color w:val="auto"/>
              </w:rPr>
              <w:t>Quarter</w:t>
            </w:r>
          </w:p>
        </w:tc>
        <w:tc>
          <w:tcPr>
            <w:tcW w:w="380" w:type="dxa"/>
            <w:vAlign w:val="bottom"/>
          </w:tcPr>
          <w:p>
            <w:pPr>
              <w:jc w:val="right"/>
              <w:spacing w:after="0"/>
              <w:rPr>
                <w:sz w:val="20"/>
                <w:szCs w:val="20"/>
                <w:color w:val="auto"/>
              </w:rPr>
            </w:pPr>
            <w:r>
              <w:rPr>
                <w:rFonts w:ascii="Courier New" w:cs="Courier New" w:eastAsia="Courier New" w:hAnsi="Courier New"/>
                <w:sz w:val="12"/>
                <w:szCs w:val="12"/>
                <w:color w:val="auto"/>
                <w:w w:val="99"/>
              </w:rPr>
              <w:t>Total</w:t>
            </w:r>
          </w:p>
        </w:tc>
        <w:tc>
          <w:tcPr>
            <w:tcW w:w="500" w:type="dxa"/>
            <w:vAlign w:val="bottom"/>
          </w:tcPr>
          <w:p>
            <w:pPr>
              <w:spacing w:after="0"/>
              <w:rPr>
                <w:sz w:val="11"/>
                <w:szCs w:val="11"/>
                <w:color w:val="auto"/>
              </w:rPr>
            </w:pPr>
          </w:p>
        </w:tc>
      </w:tr>
      <w:tr>
        <w:trPr>
          <w:trHeight w:val="270"/>
        </w:trPr>
        <w:tc>
          <w:tcPr>
            <w:tcW w:w="1220" w:type="dxa"/>
            <w:vAlign w:val="bottom"/>
          </w:tcPr>
          <w:p>
            <w:pPr>
              <w:spacing w:after="0"/>
              <w:rPr>
                <w:sz w:val="20"/>
                <w:szCs w:val="20"/>
                <w:color w:val="auto"/>
              </w:rPr>
            </w:pPr>
            <w:r>
              <w:rPr>
                <w:rFonts w:ascii="Courier New" w:cs="Courier New" w:eastAsia="Courier New" w:hAnsi="Courier New"/>
                <w:sz w:val="12"/>
                <w:szCs w:val="12"/>
                <w:color w:val="auto"/>
              </w:rPr>
              <w:t>Net sales</w:t>
            </w:r>
          </w:p>
        </w:tc>
        <w:tc>
          <w:tcPr>
            <w:tcW w:w="600" w:type="dxa"/>
            <w:vAlign w:val="bottom"/>
          </w:tcPr>
          <w:p>
            <w:pPr>
              <w:spacing w:after="0"/>
              <w:rPr>
                <w:sz w:val="23"/>
                <w:szCs w:val="23"/>
                <w:color w:val="auto"/>
              </w:rPr>
            </w:pPr>
          </w:p>
        </w:tc>
        <w:tc>
          <w:tcPr>
            <w:tcW w:w="880" w:type="dxa"/>
            <w:vAlign w:val="bottom"/>
            <w:gridSpan w:val="2"/>
          </w:tcPr>
          <w:p>
            <w:pPr>
              <w:jc w:val="right"/>
              <w:ind w:right="53"/>
              <w:spacing w:after="0"/>
              <w:rPr>
                <w:sz w:val="20"/>
                <w:szCs w:val="20"/>
                <w:color w:val="auto"/>
              </w:rPr>
            </w:pPr>
            <w:r>
              <w:rPr>
                <w:rFonts w:ascii="Courier New" w:cs="Courier New" w:eastAsia="Courier New" w:hAnsi="Courier New"/>
                <w:sz w:val="12"/>
                <w:szCs w:val="12"/>
                <w:color w:val="auto"/>
              </w:rPr>
              <w:t>$ 45,045</w:t>
            </w:r>
          </w:p>
        </w:tc>
        <w:tc>
          <w:tcPr>
            <w:tcW w:w="180" w:type="dxa"/>
            <w:vAlign w:val="bottom"/>
          </w:tcPr>
          <w:p>
            <w:pPr>
              <w:spacing w:after="0"/>
              <w:rPr>
                <w:sz w:val="23"/>
                <w:szCs w:val="23"/>
                <w:color w:val="auto"/>
              </w:rPr>
            </w:pPr>
          </w:p>
        </w:tc>
        <w:tc>
          <w:tcPr>
            <w:tcW w:w="76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w w:val="93"/>
              </w:rPr>
              <w:t>$ 60,670</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0"/>
                <w:szCs w:val="20"/>
                <w:color w:val="auto"/>
              </w:rPr>
            </w:pPr>
            <w:r>
              <w:rPr>
                <w:rFonts w:ascii="Courier New" w:cs="Courier New" w:eastAsia="Courier New" w:hAnsi="Courier New"/>
                <w:sz w:val="12"/>
                <w:szCs w:val="12"/>
                <w:color w:val="auto"/>
              </w:rPr>
              <w:t>$ 65,527</w:t>
            </w:r>
          </w:p>
        </w:tc>
        <w:tc>
          <w:tcPr>
            <w:tcW w:w="36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Courier New" w:cs="Courier New" w:eastAsia="Courier New" w:hAnsi="Courier New"/>
                <w:sz w:val="12"/>
                <w:szCs w:val="12"/>
                <w:color w:val="auto"/>
              </w:rPr>
              <w:t>$ 63,020</w:t>
            </w:r>
          </w:p>
        </w:tc>
        <w:tc>
          <w:tcPr>
            <w:tcW w:w="3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w w:val="95"/>
              </w:rPr>
              <w:t>234,262</w:t>
            </w:r>
          </w:p>
        </w:tc>
      </w:tr>
      <w:tr>
        <w:trPr>
          <w:trHeight w:val="135"/>
        </w:trPr>
        <w:tc>
          <w:tcPr>
            <w:tcW w:w="1220" w:type="dxa"/>
            <w:vAlign w:val="bottom"/>
          </w:tcPr>
          <w:p>
            <w:pPr>
              <w:spacing w:after="0"/>
              <w:rPr>
                <w:sz w:val="20"/>
                <w:szCs w:val="20"/>
                <w:color w:val="auto"/>
              </w:rPr>
            </w:pPr>
            <w:r>
              <w:rPr>
                <w:rFonts w:ascii="Courier New" w:cs="Courier New" w:eastAsia="Courier New" w:hAnsi="Courier New"/>
                <w:sz w:val="12"/>
                <w:szCs w:val="12"/>
                <w:color w:val="auto"/>
              </w:rPr>
              <w:t>Gross profit</w:t>
            </w: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4,831</w:t>
            </w:r>
          </w:p>
        </w:tc>
        <w:tc>
          <w:tcPr>
            <w:tcW w:w="24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6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7,061</w:t>
            </w:r>
          </w:p>
        </w:tc>
        <w:tc>
          <w:tcPr>
            <w:tcW w:w="280" w:type="dxa"/>
            <w:vAlign w:val="bottom"/>
          </w:tcPr>
          <w:p>
            <w:pPr>
              <w:spacing w:after="0"/>
              <w:rPr>
                <w:sz w:val="11"/>
                <w:szCs w:val="11"/>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spacing w:after="0"/>
              <w:rPr>
                <w:sz w:val="20"/>
                <w:szCs w:val="20"/>
                <w:color w:val="auto"/>
              </w:rPr>
            </w:pPr>
            <w:r>
              <w:rPr>
                <w:rFonts w:ascii="Courier New" w:cs="Courier New" w:eastAsia="Courier New" w:hAnsi="Courier New"/>
                <w:sz w:val="12"/>
                <w:szCs w:val="12"/>
                <w:color w:val="auto"/>
              </w:rPr>
              <w:t>7,660</w:t>
            </w:r>
          </w:p>
        </w:tc>
        <w:tc>
          <w:tcPr>
            <w:tcW w:w="360" w:type="dxa"/>
            <w:vAlign w:val="bottom"/>
          </w:tcPr>
          <w:p>
            <w:pPr>
              <w:ind w:left="260"/>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2"/>
                <w:szCs w:val="12"/>
                <w:color w:val="auto"/>
              </w:rPr>
              <w:t>8,045</w:t>
            </w:r>
          </w:p>
        </w:tc>
        <w:tc>
          <w:tcPr>
            <w:tcW w:w="3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27,597</w:t>
            </w:r>
          </w:p>
        </w:tc>
      </w:tr>
      <w:tr>
        <w:trPr>
          <w:trHeight w:val="135"/>
        </w:trPr>
        <w:tc>
          <w:tcPr>
            <w:tcW w:w="1220" w:type="dxa"/>
            <w:vAlign w:val="bottom"/>
          </w:tcPr>
          <w:p>
            <w:pPr>
              <w:spacing w:after="0"/>
              <w:rPr>
                <w:sz w:val="20"/>
                <w:szCs w:val="20"/>
                <w:color w:val="auto"/>
              </w:rPr>
            </w:pPr>
            <w:r>
              <w:rPr>
                <w:rFonts w:ascii="Courier New" w:cs="Courier New" w:eastAsia="Courier New" w:hAnsi="Courier New"/>
                <w:sz w:val="12"/>
                <w:szCs w:val="12"/>
                <w:color w:val="auto"/>
                <w:w w:val="97"/>
              </w:rPr>
              <w:t>Net income (loss)</w:t>
            </w: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(291)</w:t>
            </w:r>
          </w:p>
        </w:tc>
        <w:tc>
          <w:tcPr>
            <w:tcW w:w="24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6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1,203</w:t>
            </w:r>
          </w:p>
        </w:tc>
        <w:tc>
          <w:tcPr>
            <w:tcW w:w="280" w:type="dxa"/>
            <w:vAlign w:val="bottom"/>
          </w:tcPr>
          <w:p>
            <w:pPr>
              <w:spacing w:after="0"/>
              <w:rPr>
                <w:sz w:val="11"/>
                <w:szCs w:val="11"/>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spacing w:after="0"/>
              <w:rPr>
                <w:sz w:val="20"/>
                <w:szCs w:val="20"/>
                <w:color w:val="auto"/>
              </w:rPr>
            </w:pPr>
            <w:r>
              <w:rPr>
                <w:rFonts w:ascii="Courier New" w:cs="Courier New" w:eastAsia="Courier New" w:hAnsi="Courier New"/>
                <w:sz w:val="12"/>
                <w:szCs w:val="12"/>
                <w:color w:val="auto"/>
              </w:rPr>
              <w:t>1,926</w:t>
            </w:r>
          </w:p>
        </w:tc>
        <w:tc>
          <w:tcPr>
            <w:tcW w:w="360" w:type="dxa"/>
            <w:vAlign w:val="bottom"/>
          </w:tcPr>
          <w:p>
            <w:pPr>
              <w:ind w:left="260"/>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2"/>
                <w:szCs w:val="12"/>
                <w:color w:val="auto"/>
              </w:rPr>
              <w:t>2,602</w:t>
            </w:r>
          </w:p>
        </w:tc>
        <w:tc>
          <w:tcPr>
            <w:tcW w:w="3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5,440</w:t>
            </w:r>
          </w:p>
        </w:tc>
      </w:tr>
      <w:tr>
        <w:trPr>
          <w:trHeight w:val="135"/>
        </w:trPr>
        <w:tc>
          <w:tcPr>
            <w:tcW w:w="1820" w:type="dxa"/>
            <w:vAlign w:val="bottom"/>
            <w:gridSpan w:val="2"/>
          </w:tcPr>
          <w:p>
            <w:pPr>
              <w:spacing w:after="0"/>
              <w:rPr>
                <w:sz w:val="20"/>
                <w:szCs w:val="20"/>
                <w:color w:val="auto"/>
              </w:rPr>
            </w:pPr>
            <w:r>
              <w:rPr>
                <w:rFonts w:ascii="Courier New" w:cs="Courier New" w:eastAsia="Courier New" w:hAnsi="Courier New"/>
                <w:sz w:val="12"/>
                <w:szCs w:val="12"/>
                <w:color w:val="auto"/>
              </w:rPr>
              <w:t>Earnings (loss) per</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5"/>
        </w:trPr>
        <w:tc>
          <w:tcPr>
            <w:tcW w:w="1220" w:type="dxa"/>
            <w:vAlign w:val="bottom"/>
          </w:tcPr>
          <w:p>
            <w:pPr>
              <w:ind w:left="60"/>
              <w:spacing w:after="0"/>
              <w:rPr>
                <w:sz w:val="20"/>
                <w:szCs w:val="20"/>
                <w:color w:val="auto"/>
              </w:rPr>
            </w:pPr>
            <w:r>
              <w:rPr>
                <w:rFonts w:ascii="Courier New" w:cs="Courier New" w:eastAsia="Courier New" w:hAnsi="Courier New"/>
                <w:sz w:val="12"/>
                <w:szCs w:val="12"/>
                <w:color w:val="auto"/>
              </w:rPr>
              <w:t>common share</w:t>
            </w:r>
          </w:p>
        </w:tc>
        <w:tc>
          <w:tcPr>
            <w:tcW w:w="124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 ( 0.03)</w:t>
            </w:r>
          </w:p>
        </w:tc>
        <w:tc>
          <w:tcPr>
            <w:tcW w:w="240" w:type="dxa"/>
            <w:vAlign w:val="bottom"/>
          </w:tcPr>
          <w:p>
            <w:pPr>
              <w:jc w:val="right"/>
              <w:ind w:right="133"/>
              <w:spacing w:after="0"/>
              <w:rPr>
                <w:sz w:val="20"/>
                <w:szCs w:val="20"/>
                <w:color w:val="auto"/>
              </w:rPr>
            </w:pPr>
            <w:r>
              <w:rPr>
                <w:rFonts w:ascii="Courier New" w:cs="Courier New" w:eastAsia="Courier New" w:hAnsi="Courier New"/>
                <w:sz w:val="9"/>
                <w:szCs w:val="9"/>
                <w:color w:val="auto"/>
                <w:w w:val="73"/>
              </w:rPr>
              <w:t>$</w:t>
            </w:r>
          </w:p>
        </w:tc>
        <w:tc>
          <w:tcPr>
            <w:tcW w:w="42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0.12</w:t>
            </w:r>
          </w:p>
        </w:tc>
        <w:tc>
          <w:tcPr>
            <w:tcW w:w="80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   0.20</w:t>
            </w:r>
          </w:p>
        </w:tc>
        <w:tc>
          <w:tcPr>
            <w:tcW w:w="220" w:type="dxa"/>
            <w:vAlign w:val="bottom"/>
          </w:tcPr>
          <w:p>
            <w:pPr>
              <w:spacing w:after="0"/>
              <w:rPr>
                <w:sz w:val="11"/>
                <w:szCs w:val="11"/>
                <w:color w:val="auto"/>
              </w:rPr>
            </w:pPr>
          </w:p>
        </w:tc>
        <w:tc>
          <w:tcPr>
            <w:tcW w:w="660" w:type="dxa"/>
            <w:vAlign w:val="bottom"/>
          </w:tcPr>
          <w:p>
            <w:pPr>
              <w:spacing w:after="0"/>
              <w:rPr>
                <w:sz w:val="20"/>
                <w:szCs w:val="20"/>
                <w:color w:val="auto"/>
              </w:rPr>
            </w:pPr>
            <w:r>
              <w:rPr>
                <w:rFonts w:ascii="Courier New" w:cs="Courier New" w:eastAsia="Courier New" w:hAnsi="Courier New"/>
                <w:sz w:val="12"/>
                <w:szCs w:val="12"/>
                <w:color w:val="auto"/>
              </w:rPr>
              <w:t>$   0.26</w:t>
            </w:r>
          </w:p>
        </w:tc>
        <w:tc>
          <w:tcPr>
            <w:tcW w:w="360" w:type="dxa"/>
            <w:vAlign w:val="bottom"/>
          </w:tcPr>
          <w:p>
            <w:pPr>
              <w:ind w:left="100"/>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0.55</w:t>
            </w: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405"/>
        </w:trPr>
        <w:tc>
          <w:tcPr>
            <w:tcW w:w="3640" w:type="dxa"/>
            <w:vAlign w:val="bottom"/>
            <w:gridSpan w:val="7"/>
          </w:tcPr>
          <w:p>
            <w:pPr>
              <w:spacing w:after="0"/>
              <w:rPr>
                <w:sz w:val="20"/>
                <w:szCs w:val="20"/>
                <w:color w:val="auto"/>
              </w:rPr>
            </w:pPr>
            <w:r>
              <w:rPr>
                <w:rFonts w:ascii="Courier New" w:cs="Courier New" w:eastAsia="Courier New" w:hAnsi="Courier New"/>
                <w:sz w:val="12"/>
                <w:szCs w:val="12"/>
                <w:color w:val="auto"/>
                <w:w w:val="96"/>
              </w:rPr>
              <w:t>The third quarter of 1994 includes the following: 1)</w:t>
            </w:r>
          </w:p>
        </w:tc>
        <w:tc>
          <w:tcPr>
            <w:tcW w:w="1160" w:type="dxa"/>
            <w:vAlign w:val="bottom"/>
            <w:gridSpan w:val="3"/>
          </w:tcPr>
          <w:p>
            <w:pPr>
              <w:jc w:val="right"/>
              <w:ind w:right="261"/>
              <w:spacing w:after="0"/>
              <w:rPr>
                <w:sz w:val="20"/>
                <w:szCs w:val="20"/>
                <w:color w:val="auto"/>
              </w:rPr>
            </w:pPr>
            <w:r>
              <w:rPr>
                <w:rFonts w:ascii="Courier New" w:cs="Courier New" w:eastAsia="Courier New" w:hAnsi="Courier New"/>
                <w:sz w:val="12"/>
                <w:szCs w:val="12"/>
                <w:color w:val="auto"/>
              </w:rPr>
              <w:t>a $622,000</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35"/>
        </w:trPr>
        <w:tc>
          <w:tcPr>
            <w:tcW w:w="4140" w:type="dxa"/>
            <w:vAlign w:val="bottom"/>
            <w:gridSpan w:val="9"/>
          </w:tcPr>
          <w:p>
            <w:pPr>
              <w:spacing w:after="0"/>
              <w:rPr>
                <w:sz w:val="20"/>
                <w:szCs w:val="20"/>
                <w:color w:val="auto"/>
              </w:rPr>
            </w:pPr>
            <w:r>
              <w:rPr>
                <w:rFonts w:ascii="Courier New" w:cs="Courier New" w:eastAsia="Courier New" w:hAnsi="Courier New"/>
                <w:sz w:val="12"/>
                <w:szCs w:val="12"/>
                <w:color w:val="auto"/>
                <w:w w:val="98"/>
              </w:rPr>
              <w:t>reduction of costs and expenses related to a change in the</w:t>
            </w: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5"/>
        </w:trPr>
        <w:tc>
          <w:tcPr>
            <w:tcW w:w="3120" w:type="dxa"/>
            <w:vAlign w:val="bottom"/>
            <w:gridSpan w:val="6"/>
          </w:tcPr>
          <w:p>
            <w:pPr>
              <w:spacing w:after="0"/>
              <w:rPr>
                <w:sz w:val="20"/>
                <w:szCs w:val="20"/>
                <w:color w:val="auto"/>
              </w:rPr>
            </w:pPr>
            <w:r>
              <w:rPr>
                <w:rFonts w:ascii="Courier New" w:cs="Courier New" w:eastAsia="Courier New" w:hAnsi="Courier New"/>
                <w:sz w:val="12"/>
                <w:szCs w:val="12"/>
                <w:color w:val="auto"/>
              </w:rPr>
              <w:t>Company's policy for employee vacations, 2)</w:t>
            </w:r>
          </w:p>
        </w:tc>
        <w:tc>
          <w:tcPr>
            <w:tcW w:w="1680" w:type="dxa"/>
            <w:vAlign w:val="bottom"/>
            <w:gridSpan w:val="4"/>
          </w:tcPr>
          <w:p>
            <w:pPr>
              <w:jc w:val="right"/>
              <w:ind w:right="261"/>
              <w:spacing w:after="0"/>
              <w:rPr>
                <w:sz w:val="20"/>
                <w:szCs w:val="20"/>
                <w:color w:val="auto"/>
              </w:rPr>
            </w:pPr>
            <w:r>
              <w:rPr>
                <w:rFonts w:ascii="Courier New" w:cs="Courier New" w:eastAsia="Courier New" w:hAnsi="Courier New"/>
                <w:sz w:val="12"/>
                <w:szCs w:val="12"/>
                <w:color w:val="auto"/>
                <w:w w:val="97"/>
              </w:rPr>
              <w:t>a LIFO provision of</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5"/>
        </w:trPr>
        <w:tc>
          <w:tcPr>
            <w:tcW w:w="1220" w:type="dxa"/>
            <w:vAlign w:val="bottom"/>
          </w:tcPr>
          <w:p>
            <w:pPr>
              <w:spacing w:after="0"/>
              <w:rPr>
                <w:sz w:val="20"/>
                <w:szCs w:val="20"/>
                <w:color w:val="auto"/>
              </w:rPr>
            </w:pPr>
            <w:r>
              <w:rPr>
                <w:rFonts w:ascii="Courier New" w:cs="Courier New" w:eastAsia="Courier New" w:hAnsi="Courier New"/>
                <w:sz w:val="12"/>
                <w:szCs w:val="12"/>
                <w:color w:val="auto"/>
              </w:rPr>
              <w:t>$475,000, and 3)</w:t>
            </w:r>
          </w:p>
        </w:tc>
        <w:tc>
          <w:tcPr>
            <w:tcW w:w="1660" w:type="dxa"/>
            <w:vAlign w:val="bottom"/>
            <w:gridSpan w:val="4"/>
          </w:tcPr>
          <w:p>
            <w:pPr>
              <w:jc w:val="right"/>
              <w:spacing w:after="0"/>
              <w:rPr>
                <w:sz w:val="20"/>
                <w:szCs w:val="20"/>
                <w:color w:val="auto"/>
              </w:rPr>
            </w:pPr>
            <w:r>
              <w:rPr>
                <w:rFonts w:ascii="Courier New" w:cs="Courier New" w:eastAsia="Courier New" w:hAnsi="Courier New"/>
                <w:sz w:val="12"/>
                <w:szCs w:val="12"/>
                <w:color w:val="auto"/>
                <w:w w:val="98"/>
              </w:rPr>
              <w:t>a gain of $307,000 from</w:t>
            </w:r>
          </w:p>
        </w:tc>
        <w:tc>
          <w:tcPr>
            <w:tcW w:w="240" w:type="dxa"/>
            <w:vAlign w:val="bottom"/>
          </w:tcPr>
          <w:p>
            <w:pPr>
              <w:spacing w:after="0"/>
              <w:rPr>
                <w:sz w:val="11"/>
                <w:szCs w:val="11"/>
                <w:color w:val="auto"/>
              </w:rPr>
            </w:pPr>
          </w:p>
        </w:tc>
        <w:tc>
          <w:tcPr>
            <w:tcW w:w="1680" w:type="dxa"/>
            <w:vAlign w:val="bottom"/>
            <w:gridSpan w:val="4"/>
          </w:tcPr>
          <w:p>
            <w:pPr>
              <w:ind w:left="240"/>
              <w:spacing w:after="0"/>
              <w:rPr>
                <w:sz w:val="20"/>
                <w:szCs w:val="20"/>
                <w:color w:val="auto"/>
              </w:rPr>
            </w:pPr>
            <w:r>
              <w:rPr>
                <w:rFonts w:ascii="Courier New" w:cs="Courier New" w:eastAsia="Courier New" w:hAnsi="Courier New"/>
                <w:sz w:val="12"/>
                <w:szCs w:val="12"/>
                <w:color w:val="auto"/>
              </w:rPr>
              <w:t>the sale of the</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5"/>
        </w:trPr>
        <w:tc>
          <w:tcPr>
            <w:tcW w:w="4800" w:type="dxa"/>
            <w:vAlign w:val="bottom"/>
            <w:gridSpan w:val="10"/>
          </w:tcPr>
          <w:p>
            <w:pPr>
              <w:spacing w:after="0"/>
              <w:rPr>
                <w:sz w:val="20"/>
                <w:szCs w:val="20"/>
                <w:color w:val="auto"/>
              </w:rPr>
            </w:pPr>
            <w:r>
              <w:rPr>
                <w:rFonts w:ascii="Courier New" w:cs="Courier New" w:eastAsia="Courier New" w:hAnsi="Courier New"/>
                <w:sz w:val="12"/>
                <w:szCs w:val="12"/>
                <w:color w:val="auto"/>
              </w:rPr>
              <w:t>Company's Houston, TX sales office and equipment depot.  The</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5"/>
        </w:trPr>
        <w:tc>
          <w:tcPr>
            <w:tcW w:w="2460" w:type="dxa"/>
            <w:vAlign w:val="bottom"/>
            <w:gridSpan w:val="3"/>
          </w:tcPr>
          <w:p>
            <w:pPr>
              <w:spacing w:after="0"/>
              <w:rPr>
                <w:sz w:val="20"/>
                <w:szCs w:val="20"/>
                <w:color w:val="auto"/>
              </w:rPr>
            </w:pPr>
            <w:r>
              <w:rPr>
                <w:rFonts w:ascii="Courier New" w:cs="Courier New" w:eastAsia="Courier New" w:hAnsi="Courier New"/>
                <w:sz w:val="12"/>
                <w:szCs w:val="12"/>
                <w:color w:val="auto"/>
                <w:w w:val="96"/>
              </w:rPr>
              <w:t>fourth quarter of 1994 includes the</w:t>
            </w:r>
          </w:p>
        </w:tc>
        <w:tc>
          <w:tcPr>
            <w:tcW w:w="240" w:type="dxa"/>
            <w:vAlign w:val="bottom"/>
          </w:tcPr>
          <w:p>
            <w:pPr>
              <w:spacing w:after="0"/>
              <w:rPr>
                <w:sz w:val="11"/>
                <w:szCs w:val="11"/>
                <w:color w:val="auto"/>
              </w:rPr>
            </w:pPr>
          </w:p>
        </w:tc>
        <w:tc>
          <w:tcPr>
            <w:tcW w:w="940" w:type="dxa"/>
            <w:vAlign w:val="bottom"/>
            <w:gridSpan w:val="3"/>
          </w:tcPr>
          <w:p>
            <w:pPr>
              <w:jc w:val="right"/>
              <w:ind w:right="81"/>
              <w:spacing w:after="0"/>
              <w:rPr>
                <w:sz w:val="20"/>
                <w:szCs w:val="20"/>
                <w:color w:val="auto"/>
              </w:rPr>
            </w:pPr>
            <w:r>
              <w:rPr>
                <w:rFonts w:ascii="Courier New" w:cs="Courier New" w:eastAsia="Courier New" w:hAnsi="Courier New"/>
                <w:sz w:val="12"/>
                <w:szCs w:val="12"/>
                <w:color w:val="auto"/>
              </w:rPr>
              <w:t>following:</w:t>
            </w:r>
          </w:p>
        </w:tc>
        <w:tc>
          <w:tcPr>
            <w:tcW w:w="280" w:type="dxa"/>
            <w:vAlign w:val="bottom"/>
          </w:tcPr>
          <w:p>
            <w:pPr>
              <w:jc w:val="right"/>
              <w:ind w:right="81"/>
              <w:spacing w:after="0"/>
              <w:rPr>
                <w:sz w:val="20"/>
                <w:szCs w:val="20"/>
                <w:color w:val="auto"/>
              </w:rPr>
            </w:pPr>
            <w:r>
              <w:rPr>
                <w:rFonts w:ascii="Courier New" w:cs="Courier New" w:eastAsia="Courier New" w:hAnsi="Courier New"/>
                <w:sz w:val="12"/>
                <w:szCs w:val="12"/>
                <w:color w:val="auto"/>
                <w:w w:val="82"/>
              </w:rPr>
              <w:t>1)</w:t>
            </w:r>
          </w:p>
        </w:tc>
        <w:tc>
          <w:tcPr>
            <w:tcW w:w="880" w:type="dxa"/>
            <w:vAlign w:val="bottom"/>
            <w:gridSpan w:val="2"/>
          </w:tcPr>
          <w:p>
            <w:pPr>
              <w:spacing w:after="0"/>
              <w:rPr>
                <w:sz w:val="20"/>
                <w:szCs w:val="20"/>
                <w:color w:val="auto"/>
              </w:rPr>
            </w:pPr>
            <w:r>
              <w:rPr>
                <w:rFonts w:ascii="Courier New" w:cs="Courier New" w:eastAsia="Courier New" w:hAnsi="Courier New"/>
                <w:sz w:val="12"/>
                <w:szCs w:val="12"/>
                <w:color w:val="auto"/>
              </w:rPr>
              <w:t>a $270,000</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5"/>
        </w:trPr>
        <w:tc>
          <w:tcPr>
            <w:tcW w:w="4800" w:type="dxa"/>
            <w:vAlign w:val="bottom"/>
            <w:gridSpan w:val="10"/>
          </w:tcPr>
          <w:p>
            <w:pPr>
              <w:spacing w:after="0"/>
              <w:rPr>
                <w:sz w:val="20"/>
                <w:szCs w:val="20"/>
                <w:color w:val="auto"/>
              </w:rPr>
            </w:pPr>
            <w:r>
              <w:rPr>
                <w:rFonts w:ascii="Courier New" w:cs="Courier New" w:eastAsia="Courier New" w:hAnsi="Courier New"/>
                <w:sz w:val="12"/>
                <w:szCs w:val="12"/>
                <w:color w:val="auto"/>
              </w:rPr>
              <w:t>reduction of costs and expenses related to the change in the</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5"/>
        </w:trPr>
        <w:tc>
          <w:tcPr>
            <w:tcW w:w="2880" w:type="dxa"/>
            <w:vAlign w:val="bottom"/>
            <w:gridSpan w:val="5"/>
          </w:tcPr>
          <w:p>
            <w:pPr>
              <w:spacing w:after="0"/>
              <w:rPr>
                <w:sz w:val="20"/>
                <w:szCs w:val="20"/>
                <w:color w:val="auto"/>
              </w:rPr>
            </w:pPr>
            <w:r>
              <w:rPr>
                <w:rFonts w:ascii="Courier New" w:cs="Courier New" w:eastAsia="Courier New" w:hAnsi="Courier New"/>
                <w:sz w:val="12"/>
                <w:szCs w:val="12"/>
                <w:color w:val="auto"/>
                <w:w w:val="99"/>
              </w:rPr>
              <w:t>Company's policy for employee vacations,</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2)</w:t>
            </w:r>
          </w:p>
        </w:tc>
        <w:tc>
          <w:tcPr>
            <w:tcW w:w="1680" w:type="dxa"/>
            <w:vAlign w:val="bottom"/>
            <w:gridSpan w:val="4"/>
          </w:tcPr>
          <w:p>
            <w:pPr>
              <w:ind w:left="100"/>
              <w:spacing w:after="0"/>
              <w:rPr>
                <w:sz w:val="20"/>
                <w:szCs w:val="20"/>
                <w:color w:val="auto"/>
              </w:rPr>
            </w:pPr>
            <w:r>
              <w:rPr>
                <w:rFonts w:ascii="Courier New" w:cs="Courier New" w:eastAsia="Courier New" w:hAnsi="Courier New"/>
                <w:sz w:val="12"/>
                <w:szCs w:val="12"/>
                <w:color w:val="auto"/>
              </w:rPr>
              <w:t>a LIFO provision</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5"/>
        </w:trPr>
        <w:tc>
          <w:tcPr>
            <w:tcW w:w="1220" w:type="dxa"/>
            <w:vAlign w:val="bottom"/>
          </w:tcPr>
          <w:p>
            <w:pPr>
              <w:spacing w:after="0"/>
              <w:rPr>
                <w:sz w:val="20"/>
                <w:szCs w:val="20"/>
                <w:color w:val="auto"/>
              </w:rPr>
            </w:pPr>
            <w:r>
              <w:rPr>
                <w:rFonts w:ascii="Courier New" w:cs="Courier New" w:eastAsia="Courier New" w:hAnsi="Courier New"/>
                <w:sz w:val="12"/>
                <w:szCs w:val="12"/>
                <w:color w:val="auto"/>
              </w:rPr>
              <w:t>of $305,000,  3)</w:t>
            </w:r>
          </w:p>
        </w:tc>
        <w:tc>
          <w:tcPr>
            <w:tcW w:w="3580" w:type="dxa"/>
            <w:vAlign w:val="bottom"/>
            <w:gridSpan w:val="9"/>
          </w:tcPr>
          <w:p>
            <w:pPr>
              <w:jc w:val="right"/>
              <w:ind w:right="261"/>
              <w:spacing w:after="0"/>
              <w:rPr>
                <w:sz w:val="20"/>
                <w:szCs w:val="20"/>
                <w:color w:val="auto"/>
              </w:rPr>
            </w:pPr>
            <w:r>
              <w:rPr>
                <w:rFonts w:ascii="Courier New" w:cs="Courier New" w:eastAsia="Courier New" w:hAnsi="Courier New"/>
                <w:sz w:val="12"/>
                <w:szCs w:val="12"/>
                <w:color w:val="auto"/>
                <w:w w:val="97"/>
              </w:rPr>
              <w:t>a $399,000 favorable adjustment of the reserve</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5"/>
        </w:trPr>
        <w:tc>
          <w:tcPr>
            <w:tcW w:w="2880" w:type="dxa"/>
            <w:vAlign w:val="bottom"/>
            <w:gridSpan w:val="5"/>
          </w:tcPr>
          <w:p>
            <w:pPr>
              <w:spacing w:after="0"/>
              <w:rPr>
                <w:sz w:val="20"/>
                <w:szCs w:val="20"/>
                <w:color w:val="auto"/>
              </w:rPr>
            </w:pPr>
            <w:r>
              <w:rPr>
                <w:rFonts w:ascii="Courier New" w:cs="Courier New" w:eastAsia="Courier New" w:hAnsi="Courier New"/>
                <w:sz w:val="12"/>
                <w:szCs w:val="12"/>
                <w:color w:val="auto"/>
                <w:w w:val="96"/>
              </w:rPr>
              <w:t>for market decline in inventories, and 4)</w:t>
            </w:r>
          </w:p>
        </w:tc>
        <w:tc>
          <w:tcPr>
            <w:tcW w:w="1260" w:type="dxa"/>
            <w:vAlign w:val="bottom"/>
            <w:gridSpan w:val="4"/>
          </w:tcPr>
          <w:p>
            <w:pPr>
              <w:ind w:left="140"/>
              <w:spacing w:after="0"/>
              <w:rPr>
                <w:sz w:val="20"/>
                <w:szCs w:val="20"/>
                <w:color w:val="auto"/>
              </w:rPr>
            </w:pPr>
            <w:r>
              <w:rPr>
                <w:rFonts w:ascii="Courier New" w:cs="Courier New" w:eastAsia="Courier New" w:hAnsi="Courier New"/>
                <w:sz w:val="12"/>
                <w:szCs w:val="12"/>
                <w:color w:val="auto"/>
                <w:w w:val="95"/>
              </w:rPr>
              <w:t>a tax benefit of</w:t>
            </w: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5"/>
        </w:trPr>
        <w:tc>
          <w:tcPr>
            <w:tcW w:w="3920" w:type="dxa"/>
            <w:vAlign w:val="bottom"/>
            <w:gridSpan w:val="8"/>
          </w:tcPr>
          <w:p>
            <w:pPr>
              <w:spacing w:after="0"/>
              <w:rPr>
                <w:sz w:val="20"/>
                <w:szCs w:val="20"/>
                <w:color w:val="auto"/>
              </w:rPr>
            </w:pPr>
            <w:r>
              <w:rPr>
                <w:rFonts w:ascii="Courier New" w:cs="Courier New" w:eastAsia="Courier New" w:hAnsi="Courier New"/>
                <w:sz w:val="12"/>
                <w:szCs w:val="12"/>
                <w:color w:val="auto"/>
                <w:w w:val="96"/>
              </w:rPr>
              <w:t>$1,193,000 principally for changes in net operating loss</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5"/>
        </w:trPr>
        <w:tc>
          <w:tcPr>
            <w:tcW w:w="2700" w:type="dxa"/>
            <w:vAlign w:val="bottom"/>
            <w:gridSpan w:val="4"/>
          </w:tcPr>
          <w:p>
            <w:pPr>
              <w:spacing w:after="0"/>
              <w:rPr>
                <w:sz w:val="20"/>
                <w:szCs w:val="20"/>
                <w:color w:val="auto"/>
              </w:rPr>
            </w:pPr>
            <w:r>
              <w:rPr>
                <w:rFonts w:ascii="Courier New" w:cs="Courier New" w:eastAsia="Courier New" w:hAnsi="Courier New"/>
                <w:sz w:val="12"/>
                <w:szCs w:val="12"/>
                <w:color w:val="auto"/>
                <w:w w:val="97"/>
              </w:rPr>
              <w:t>recognition and the valuation reserve.</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r>
    </w:tbl>
    <w:p>
      <w:pPr>
        <w:sectPr>
          <w:pgSz w:w="11900" w:h="16838" w:orient="portrait"/>
          <w:cols w:equalWidth="0" w:num="1">
            <w:col w:w="10239"/>
          </w:cols>
          <w:pgMar w:left="220" w:top="524"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2"/>
          <w:szCs w:val="12"/>
          <w:color w:val="auto"/>
        </w:rPr>
        <w:t>REPORT OF INDEPENDENT AUDITORS AND</w:t>
      </w:r>
    </w:p>
    <w:p>
      <w:pPr>
        <w:spacing w:after="0"/>
        <w:rPr>
          <w:sz w:val="20"/>
          <w:szCs w:val="20"/>
          <w:color w:val="auto"/>
        </w:rPr>
      </w:pPr>
      <w:r>
        <w:rPr>
          <w:rFonts w:ascii="Courier New" w:cs="Courier New" w:eastAsia="Courier New" w:hAnsi="Courier New"/>
          <w:sz w:val="12"/>
          <w:szCs w:val="12"/>
          <w:color w:val="auto"/>
        </w:rPr>
        <w:t>RESPONSIBILITY FOR FINANCIAL STATEMENTS</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To the Board of Directors and Stockholders</w:t>
      </w:r>
    </w:p>
    <w:p>
      <w:pPr>
        <w:spacing w:after="0"/>
        <w:rPr>
          <w:sz w:val="20"/>
          <w:szCs w:val="20"/>
          <w:color w:val="auto"/>
        </w:rPr>
      </w:pPr>
      <w:r>
        <w:rPr>
          <w:rFonts w:ascii="Courier New" w:cs="Courier New" w:eastAsia="Courier New" w:hAnsi="Courier New"/>
          <w:sz w:val="12"/>
          <w:szCs w:val="12"/>
          <w:color w:val="auto"/>
        </w:rPr>
        <w:t>of L. B. Foster Company:</w:t>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We have audited the accompanying consolidated balance sheets of</w:t>
      </w:r>
    </w:p>
    <w:p>
      <w:pPr>
        <w:spacing w:after="0" w:line="6"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12"/>
          <w:szCs w:val="12"/>
          <w:color w:val="auto"/>
        </w:rPr>
        <w:t>L. B. Foster Company as of</w:t>
      </w:r>
      <w:r>
        <w:rPr>
          <w:sz w:val="20"/>
          <w:szCs w:val="20"/>
          <w:color w:val="auto"/>
        </w:rPr>
        <w:tab/>
      </w:r>
      <w:r>
        <w:rPr>
          <w:rFonts w:ascii="Courier New" w:cs="Courier New" w:eastAsia="Courier New" w:hAnsi="Courier New"/>
          <w:sz w:val="11"/>
          <w:szCs w:val="11"/>
          <w:color w:val="auto"/>
        </w:rPr>
        <w:t>December 31, 1995 and 1994, and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related consolidated statements of income, stockholders' equity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and cash flows for each of the three years in the period ended</w:t>
      </w:r>
    </w:p>
    <w:p>
      <w:pPr>
        <w:spacing w:after="0"/>
        <w:rPr>
          <w:sz w:val="20"/>
          <w:szCs w:val="20"/>
          <w:color w:val="auto"/>
        </w:rPr>
      </w:pPr>
      <w:r>
        <w:rPr>
          <w:rFonts w:ascii="Courier New" w:cs="Courier New" w:eastAsia="Courier New" w:hAnsi="Courier New"/>
          <w:sz w:val="12"/>
          <w:szCs w:val="12"/>
          <w:color w:val="auto"/>
        </w:rPr>
        <w:t>December 31, 1995. Our audits also included the financial</w:t>
      </w:r>
    </w:p>
    <w:p>
      <w:pPr>
        <w:spacing w:after="0"/>
        <w:tabs>
          <w:tab w:leader="none" w:pos="3840" w:val="left"/>
        </w:tabs>
        <w:rPr>
          <w:sz w:val="20"/>
          <w:szCs w:val="20"/>
          <w:color w:val="auto"/>
        </w:rPr>
      </w:pPr>
      <w:r>
        <w:rPr>
          <w:rFonts w:ascii="Courier New" w:cs="Courier New" w:eastAsia="Courier New" w:hAnsi="Courier New"/>
          <w:sz w:val="12"/>
          <w:szCs w:val="12"/>
          <w:color w:val="auto"/>
        </w:rPr>
        <w:t>statement schedule listed in the index at Item 14(a).</w:t>
      </w:r>
      <w:r>
        <w:rPr>
          <w:sz w:val="20"/>
          <w:szCs w:val="20"/>
          <w:color w:val="auto"/>
        </w:rPr>
        <w:tab/>
      </w:r>
      <w:r>
        <w:rPr>
          <w:rFonts w:ascii="Courier New" w:cs="Courier New" w:eastAsia="Courier New" w:hAnsi="Courier New"/>
          <w:sz w:val="11"/>
          <w:szCs w:val="11"/>
          <w:color w:val="auto"/>
        </w:rPr>
        <w:t>These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financial statements and schedule are the responsibility of the</w:t>
      </w:r>
    </w:p>
    <w:p>
      <w:pPr>
        <w:spacing w:after="0" w:line="6" w:lineRule="exact"/>
        <w:rPr>
          <w:sz w:val="20"/>
          <w:szCs w:val="20"/>
          <w:color w:val="auto"/>
        </w:rPr>
      </w:pPr>
    </w:p>
    <w:p>
      <w:pPr>
        <w:spacing w:after="0"/>
        <w:tabs>
          <w:tab w:leader="none" w:pos="1580" w:val="left"/>
        </w:tabs>
        <w:rPr>
          <w:sz w:val="20"/>
          <w:szCs w:val="20"/>
          <w:color w:val="auto"/>
        </w:rPr>
      </w:pPr>
      <w:r>
        <w:rPr>
          <w:rFonts w:ascii="Courier New" w:cs="Courier New" w:eastAsia="Courier New" w:hAnsi="Courier New"/>
          <w:sz w:val="12"/>
          <w:szCs w:val="12"/>
          <w:color w:val="auto"/>
        </w:rPr>
        <w:t>Company's management.</w:t>
      </w:r>
      <w:r>
        <w:rPr>
          <w:sz w:val="20"/>
          <w:szCs w:val="20"/>
          <w:color w:val="auto"/>
        </w:rPr>
        <w:tab/>
      </w:r>
      <w:r>
        <w:rPr>
          <w:rFonts w:ascii="Courier New" w:cs="Courier New" w:eastAsia="Courier New" w:hAnsi="Courier New"/>
          <w:sz w:val="11"/>
          <w:szCs w:val="11"/>
          <w:color w:val="auto"/>
        </w:rPr>
        <w:t>Our responsibility is to express 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opinion on these financial statements and schedule based on our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audits.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We conducted our audits in accordance with generally accepted</w:t>
      </w:r>
    </w:p>
    <w:p>
      <w:pPr>
        <w:spacing w:after="0"/>
        <w:tabs>
          <w:tab w:leader="none" w:pos="1440" w:val="left"/>
        </w:tabs>
        <w:rPr>
          <w:sz w:val="20"/>
          <w:szCs w:val="20"/>
          <w:color w:val="auto"/>
        </w:rPr>
      </w:pPr>
      <w:r>
        <w:rPr>
          <w:rFonts w:ascii="Courier New" w:cs="Courier New" w:eastAsia="Courier New" w:hAnsi="Courier New"/>
          <w:sz w:val="12"/>
          <w:szCs w:val="12"/>
          <w:color w:val="auto"/>
        </w:rPr>
        <w:t>auditing standards.</w:t>
      </w:r>
      <w:r>
        <w:rPr>
          <w:sz w:val="20"/>
          <w:szCs w:val="20"/>
          <w:color w:val="auto"/>
        </w:rPr>
        <w:tab/>
      </w:r>
      <w:r>
        <w:rPr>
          <w:rFonts w:ascii="Courier New" w:cs="Courier New" w:eastAsia="Courier New" w:hAnsi="Courier New"/>
          <w:sz w:val="11"/>
          <w:szCs w:val="11"/>
          <w:color w:val="auto"/>
        </w:rPr>
        <w:t>Those standards require that we plan and</w:t>
      </w:r>
    </w:p>
    <w:p>
      <w:pPr>
        <w:spacing w:after="0" w:line="237" w:lineRule="auto"/>
        <w:rPr>
          <w:sz w:val="20"/>
          <w:szCs w:val="20"/>
          <w:color w:val="auto"/>
        </w:rPr>
      </w:pPr>
      <w:r>
        <w:rPr>
          <w:rFonts w:ascii="Courier New" w:cs="Courier New" w:eastAsia="Courier New" w:hAnsi="Courier New"/>
          <w:sz w:val="12"/>
          <w:szCs w:val="12"/>
          <w:color w:val="auto"/>
        </w:rPr>
        <w:t>perform the audit to obtain reasonable assurance about whether</w:t>
      </w:r>
    </w:p>
    <w:p>
      <w:pPr>
        <w:spacing w:after="0"/>
        <w:tabs>
          <w:tab w:leader="none" w:pos="4260" w:val="left"/>
        </w:tabs>
        <w:rPr>
          <w:sz w:val="20"/>
          <w:szCs w:val="20"/>
          <w:color w:val="auto"/>
        </w:rPr>
      </w:pPr>
      <w:r>
        <w:rPr>
          <w:rFonts w:ascii="Courier New" w:cs="Courier New" w:eastAsia="Courier New" w:hAnsi="Courier New"/>
          <w:sz w:val="12"/>
          <w:szCs w:val="12"/>
          <w:color w:val="auto"/>
        </w:rPr>
        <w:t>the financial statements are free of material misstatement.</w:t>
      </w:r>
      <w:r>
        <w:rPr>
          <w:sz w:val="20"/>
          <w:szCs w:val="20"/>
          <w:color w:val="auto"/>
        </w:rPr>
        <w:tab/>
      </w:r>
      <w:r>
        <w:rPr>
          <w:rFonts w:ascii="Courier New" w:cs="Courier New" w:eastAsia="Courier New" w:hAnsi="Courier New"/>
          <w:sz w:val="11"/>
          <w:szCs w:val="11"/>
          <w:color w:val="auto"/>
        </w:rPr>
        <w:t>An</w:t>
      </w:r>
    </w:p>
    <w:p>
      <w:pPr>
        <w:spacing w:after="0" w:line="237" w:lineRule="auto"/>
        <w:rPr>
          <w:sz w:val="20"/>
          <w:szCs w:val="20"/>
          <w:color w:val="auto"/>
        </w:rPr>
      </w:pPr>
      <w:r>
        <w:rPr>
          <w:rFonts w:ascii="Courier New" w:cs="Courier New" w:eastAsia="Courier New" w:hAnsi="Courier New"/>
          <w:sz w:val="12"/>
          <w:szCs w:val="12"/>
          <w:color w:val="auto"/>
        </w:rPr>
        <w:t>audit includes examining, on a test basis, evidence supporting</w:t>
      </w:r>
    </w:p>
    <w:p>
      <w:pPr>
        <w:spacing w:after="0"/>
        <w:tabs>
          <w:tab w:leader="none" w:pos="4040" w:val="left"/>
        </w:tabs>
        <w:rPr>
          <w:sz w:val="20"/>
          <w:szCs w:val="20"/>
          <w:color w:val="auto"/>
        </w:rPr>
      </w:pPr>
      <w:r>
        <w:rPr>
          <w:rFonts w:ascii="Courier New" w:cs="Courier New" w:eastAsia="Courier New" w:hAnsi="Courier New"/>
          <w:sz w:val="12"/>
          <w:szCs w:val="12"/>
          <w:color w:val="auto"/>
        </w:rPr>
        <w:t>the amounts and disclosures in the financial statements.</w:t>
      </w:r>
      <w:r>
        <w:rPr>
          <w:sz w:val="20"/>
          <w:szCs w:val="20"/>
          <w:color w:val="auto"/>
        </w:rPr>
        <w:tab/>
      </w:r>
      <w:r>
        <w:rPr>
          <w:rFonts w:ascii="Courier New" w:cs="Courier New" w:eastAsia="Courier New" w:hAnsi="Courier New"/>
          <w:sz w:val="11"/>
          <w:szCs w:val="11"/>
          <w:color w:val="auto"/>
        </w:rPr>
        <w:t>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audit also includes assessing the accounting principles used 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significant estimates made by management, as well as evaluating</w:t>
      </w:r>
    </w:p>
    <w:p>
      <w:pPr>
        <w:spacing w:after="0" w:line="6" w:lineRule="exact"/>
        <w:rPr>
          <w:sz w:val="20"/>
          <w:szCs w:val="20"/>
          <w:color w:val="auto"/>
        </w:rPr>
      </w:pPr>
    </w:p>
    <w:p>
      <w:pPr>
        <w:spacing w:after="0"/>
        <w:tabs>
          <w:tab w:leader="none" w:pos="3280" w:val="left"/>
        </w:tabs>
        <w:rPr>
          <w:sz w:val="20"/>
          <w:szCs w:val="20"/>
          <w:color w:val="auto"/>
        </w:rPr>
      </w:pPr>
      <w:r>
        <w:rPr>
          <w:rFonts w:ascii="Courier New" w:cs="Courier New" w:eastAsia="Courier New" w:hAnsi="Courier New"/>
          <w:sz w:val="12"/>
          <w:szCs w:val="12"/>
          <w:color w:val="auto"/>
        </w:rPr>
        <w:t>the overall financial statement presentation.</w:t>
      </w:r>
      <w:r>
        <w:rPr>
          <w:sz w:val="20"/>
          <w:szCs w:val="20"/>
          <w:color w:val="auto"/>
        </w:rPr>
        <w:tab/>
      </w:r>
      <w:r>
        <w:rPr>
          <w:rFonts w:ascii="Courier New" w:cs="Courier New" w:eastAsia="Courier New" w:hAnsi="Courier New"/>
          <w:sz w:val="11"/>
          <w:szCs w:val="11"/>
          <w:color w:val="auto"/>
        </w:rPr>
        <w:t>We believe that</w:t>
      </w:r>
    </w:p>
    <w:p>
      <w:pPr>
        <w:spacing w:after="0"/>
        <w:rPr>
          <w:sz w:val="20"/>
          <w:szCs w:val="20"/>
          <w:color w:val="auto"/>
        </w:rPr>
      </w:pPr>
      <w:r>
        <w:rPr>
          <w:rFonts w:ascii="Courier New" w:cs="Courier New" w:eastAsia="Courier New" w:hAnsi="Courier New"/>
          <w:sz w:val="12"/>
          <w:szCs w:val="12"/>
          <w:color w:val="auto"/>
        </w:rPr>
        <w:t>our audits provide a reasonable basis for our opinion.</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 our opinion, the consolidated financial statements referred</w:t>
      </w:r>
    </w:p>
    <w:p>
      <w:pPr>
        <w:spacing w:after="0"/>
        <w:rPr>
          <w:sz w:val="20"/>
          <w:szCs w:val="20"/>
          <w:color w:val="auto"/>
        </w:rPr>
      </w:pPr>
      <w:r>
        <w:rPr>
          <w:rFonts w:ascii="Courier New" w:cs="Courier New" w:eastAsia="Courier New" w:hAnsi="Courier New"/>
          <w:sz w:val="12"/>
          <w:szCs w:val="12"/>
          <w:color w:val="auto"/>
        </w:rPr>
        <w:t>to above present fairly, in all material respects, the</w:t>
      </w:r>
    </w:p>
    <w:p>
      <w:pPr>
        <w:spacing w:after="0" w:line="237" w:lineRule="auto"/>
        <w:rPr>
          <w:sz w:val="20"/>
          <w:szCs w:val="20"/>
          <w:color w:val="auto"/>
        </w:rPr>
      </w:pPr>
      <w:r>
        <w:rPr>
          <w:rFonts w:ascii="Courier New" w:cs="Courier New" w:eastAsia="Courier New" w:hAnsi="Courier New"/>
          <w:sz w:val="12"/>
          <w:szCs w:val="12"/>
          <w:color w:val="auto"/>
        </w:rPr>
        <w:t>consolidated financial position of L. B. Foster Company at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December 31, 1995 and 1994, and the consolidated results of its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operations and its cash flows for each of the three years in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period ended December 31, 1995, in conformity with generally</w:t>
      </w:r>
    </w:p>
    <w:p>
      <w:pPr>
        <w:spacing w:after="0"/>
        <w:rPr>
          <w:sz w:val="20"/>
          <w:szCs w:val="20"/>
          <w:color w:val="auto"/>
        </w:rPr>
      </w:pPr>
      <w:r>
        <w:rPr>
          <w:rFonts w:ascii="Courier New" w:cs="Courier New" w:eastAsia="Courier New" w:hAnsi="Courier New"/>
          <w:sz w:val="12"/>
          <w:szCs w:val="12"/>
          <w:color w:val="auto"/>
        </w:rPr>
        <w:t>accepted accounting principles. Also, in our opinion, the</w:t>
      </w:r>
    </w:p>
    <w:p>
      <w:pPr>
        <w:spacing w:after="0" w:line="237" w:lineRule="auto"/>
        <w:rPr>
          <w:sz w:val="20"/>
          <w:szCs w:val="20"/>
          <w:color w:val="auto"/>
        </w:rPr>
      </w:pPr>
      <w:r>
        <w:rPr>
          <w:rFonts w:ascii="Courier New" w:cs="Courier New" w:eastAsia="Courier New" w:hAnsi="Courier New"/>
          <w:sz w:val="12"/>
          <w:szCs w:val="12"/>
          <w:color w:val="auto"/>
        </w:rPr>
        <w:t>related financial statement schedule, when considered in</w:t>
      </w:r>
    </w:p>
    <w:p>
      <w:pPr>
        <w:spacing w:after="0"/>
        <w:rPr>
          <w:sz w:val="20"/>
          <w:szCs w:val="20"/>
          <w:color w:val="auto"/>
        </w:rPr>
      </w:pPr>
      <w:r>
        <w:rPr>
          <w:rFonts w:ascii="Courier New" w:cs="Courier New" w:eastAsia="Courier New" w:hAnsi="Courier New"/>
          <w:sz w:val="12"/>
          <w:szCs w:val="12"/>
          <w:color w:val="auto"/>
        </w:rPr>
        <w:t>relation to the basic financial statements taken as a whole,</w:t>
      </w:r>
    </w:p>
    <w:p>
      <w:pPr>
        <w:spacing w:after="0" w:line="237" w:lineRule="auto"/>
        <w:rPr>
          <w:sz w:val="20"/>
          <w:szCs w:val="20"/>
          <w:color w:val="auto"/>
        </w:rPr>
      </w:pPr>
      <w:r>
        <w:rPr>
          <w:rFonts w:ascii="Courier New" w:cs="Courier New" w:eastAsia="Courier New" w:hAnsi="Courier New"/>
          <w:sz w:val="12"/>
          <w:szCs w:val="12"/>
          <w:color w:val="auto"/>
        </w:rPr>
        <w:t>presents fairly in all material respects the information set</w:t>
      </w:r>
    </w:p>
    <w:p>
      <w:pPr>
        <w:spacing w:after="0"/>
        <w:rPr>
          <w:sz w:val="20"/>
          <w:szCs w:val="20"/>
          <w:color w:val="auto"/>
        </w:rPr>
      </w:pPr>
      <w:r>
        <w:rPr>
          <w:rFonts w:ascii="Courier New" w:cs="Courier New" w:eastAsia="Courier New" w:hAnsi="Courier New"/>
          <w:sz w:val="12"/>
          <w:szCs w:val="12"/>
          <w:color w:val="auto"/>
        </w:rPr>
        <w:t>forth therein.</w:t>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As discussed in Note 2 to the financial statements, in 1995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1993, the Company changed its methods of accounting for</w:t>
      </w:r>
    </w:p>
    <w:p>
      <w:pPr>
        <w:spacing w:after="0"/>
        <w:rPr>
          <w:sz w:val="20"/>
          <w:szCs w:val="20"/>
          <w:color w:val="auto"/>
        </w:rPr>
      </w:pPr>
      <w:r>
        <w:rPr>
          <w:rFonts w:ascii="Courier New" w:cs="Courier New" w:eastAsia="Courier New" w:hAnsi="Courier New"/>
          <w:sz w:val="12"/>
          <w:szCs w:val="12"/>
          <w:color w:val="auto"/>
        </w:rPr>
        <w:t>long-lived assets and income taxes, respectively.</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/s/Ernst &amp; Young LLP</w:t>
      </w:r>
    </w:p>
    <w:p>
      <w:pPr>
        <w:ind w:left="2740"/>
        <w:spacing w:after="0"/>
        <w:rPr>
          <w:sz w:val="20"/>
          <w:szCs w:val="20"/>
          <w:color w:val="auto"/>
        </w:rPr>
      </w:pPr>
      <w:r>
        <w:rPr>
          <w:rFonts w:ascii="Courier New" w:cs="Courier New" w:eastAsia="Courier New" w:hAnsi="Courier New"/>
          <w:sz w:val="12"/>
          <w:szCs w:val="12"/>
          <w:color w:val="auto"/>
        </w:rPr>
        <w:t>(Ernst &amp; Young LLP)</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January 24, 1996</w:t>
      </w:r>
    </w:p>
    <w:p>
      <w:pPr>
        <w:spacing w:after="0"/>
        <w:rPr>
          <w:sz w:val="20"/>
          <w:szCs w:val="20"/>
          <w:color w:val="auto"/>
        </w:rPr>
      </w:pPr>
      <w:r>
        <w:rPr>
          <w:rFonts w:ascii="Courier New" w:cs="Courier New" w:eastAsia="Courier New" w:hAnsi="Courier New"/>
          <w:sz w:val="12"/>
          <w:szCs w:val="12"/>
          <w:color w:val="auto"/>
        </w:rPr>
        <w:t>Pittsburgh, PA</w:t>
      </w:r>
    </w:p>
    <w:p>
      <w:pPr>
        <w:sectPr>
          <w:pgSz w:w="11900" w:h="16838" w:orient="portrait"/>
          <w:cols w:equalWidth="0" w:num="1">
            <w:col w:w="10239"/>
          </w:cols>
          <w:pgMar w:left="220" w:top="524"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2"/>
          <w:szCs w:val="12"/>
          <w:color w:val="auto"/>
        </w:rPr>
        <w:t>To the Stockholders of L. B. Foster Company:</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management of L. B. Foster Company is responsible for the</w:t>
      </w:r>
    </w:p>
    <w:p>
      <w:pPr>
        <w:spacing w:after="0"/>
        <w:rPr>
          <w:sz w:val="20"/>
          <w:szCs w:val="20"/>
          <w:color w:val="auto"/>
        </w:rPr>
      </w:pPr>
      <w:r>
        <w:rPr>
          <w:rFonts w:ascii="Courier New" w:cs="Courier New" w:eastAsia="Courier New" w:hAnsi="Courier New"/>
          <w:sz w:val="12"/>
          <w:szCs w:val="12"/>
          <w:color w:val="auto"/>
        </w:rPr>
        <w:t>integrity of all information in the accompanying consolidated</w:t>
      </w:r>
    </w:p>
    <w:p>
      <w:pPr>
        <w:spacing w:after="0" w:line="237" w:lineRule="auto"/>
        <w:rPr>
          <w:sz w:val="20"/>
          <w:szCs w:val="20"/>
          <w:color w:val="auto"/>
        </w:rPr>
      </w:pPr>
      <w:r>
        <w:rPr>
          <w:rFonts w:ascii="Courier New" w:cs="Courier New" w:eastAsia="Courier New" w:hAnsi="Courier New"/>
          <w:sz w:val="12"/>
          <w:szCs w:val="12"/>
          <w:color w:val="auto"/>
        </w:rPr>
        <w:t>financial statements and other sections of the annual report.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Management believes the financial statements have been prepared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in conformity with generally accepted accounting principles that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reflect, in all material respects, the substance of events and</w:t>
      </w:r>
    </w:p>
    <w:p>
      <w:pPr>
        <w:spacing w:after="0"/>
        <w:rPr>
          <w:sz w:val="20"/>
          <w:szCs w:val="20"/>
          <w:color w:val="auto"/>
        </w:rPr>
      </w:pPr>
      <w:r>
        <w:rPr>
          <w:rFonts w:ascii="Courier New" w:cs="Courier New" w:eastAsia="Courier New" w:hAnsi="Courier New"/>
          <w:sz w:val="12"/>
          <w:szCs w:val="12"/>
          <w:color w:val="auto"/>
        </w:rPr>
        <w:t>transactions, and that the other information in the annual</w:t>
      </w:r>
    </w:p>
    <w:p>
      <w:pPr>
        <w:spacing w:after="0"/>
        <w:tabs>
          <w:tab w:leader="none" w:pos="3140" w:val="left"/>
        </w:tabs>
        <w:rPr>
          <w:sz w:val="20"/>
          <w:szCs w:val="20"/>
          <w:color w:val="auto"/>
        </w:rPr>
      </w:pPr>
      <w:r>
        <w:rPr>
          <w:rFonts w:ascii="Courier New" w:cs="Courier New" w:eastAsia="Courier New" w:hAnsi="Courier New"/>
          <w:sz w:val="12"/>
          <w:szCs w:val="12"/>
          <w:color w:val="auto"/>
        </w:rPr>
        <w:t>report is consistent with those statements.</w:t>
      </w:r>
      <w:r>
        <w:rPr>
          <w:sz w:val="20"/>
          <w:szCs w:val="20"/>
          <w:color w:val="auto"/>
        </w:rPr>
        <w:tab/>
      </w:r>
      <w:r>
        <w:rPr>
          <w:rFonts w:ascii="Courier New" w:cs="Courier New" w:eastAsia="Courier New" w:hAnsi="Courier New"/>
          <w:sz w:val="11"/>
          <w:szCs w:val="11"/>
          <w:color w:val="auto"/>
        </w:rPr>
        <w:t>In preparing the</w:t>
      </w:r>
    </w:p>
    <w:p>
      <w:pPr>
        <w:spacing w:after="0"/>
        <w:rPr>
          <w:sz w:val="20"/>
          <w:szCs w:val="20"/>
          <w:color w:val="auto"/>
        </w:rPr>
      </w:pPr>
      <w:r>
        <w:rPr>
          <w:rFonts w:ascii="Courier New" w:cs="Courier New" w:eastAsia="Courier New" w:hAnsi="Courier New"/>
          <w:sz w:val="12"/>
          <w:szCs w:val="12"/>
          <w:color w:val="auto"/>
        </w:rPr>
        <w:t>financial statements, management makes informed judgments and</w:t>
      </w:r>
    </w:p>
    <w:p>
      <w:pPr>
        <w:spacing w:after="0" w:line="237" w:lineRule="auto"/>
        <w:rPr>
          <w:sz w:val="20"/>
          <w:szCs w:val="20"/>
          <w:color w:val="auto"/>
        </w:rPr>
      </w:pPr>
      <w:r>
        <w:rPr>
          <w:rFonts w:ascii="Courier New" w:cs="Courier New" w:eastAsia="Courier New" w:hAnsi="Courier New"/>
          <w:sz w:val="12"/>
          <w:szCs w:val="12"/>
          <w:color w:val="auto"/>
        </w:rPr>
        <w:t>estimates of the expected effects of events and transactions</w:t>
      </w:r>
    </w:p>
    <w:p>
      <w:pPr>
        <w:spacing w:after="0"/>
        <w:rPr>
          <w:sz w:val="20"/>
          <w:szCs w:val="20"/>
          <w:color w:val="auto"/>
        </w:rPr>
      </w:pPr>
      <w:r>
        <w:rPr>
          <w:rFonts w:ascii="Courier New" w:cs="Courier New" w:eastAsia="Courier New" w:hAnsi="Courier New"/>
          <w:sz w:val="12"/>
          <w:szCs w:val="12"/>
          <w:color w:val="auto"/>
        </w:rPr>
        <w:t>being accounted for currently.</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Company maintains a system of internal accounting control</w:t>
      </w:r>
    </w:p>
    <w:p>
      <w:pPr>
        <w:spacing w:after="0"/>
        <w:rPr>
          <w:sz w:val="20"/>
          <w:szCs w:val="20"/>
          <w:color w:val="auto"/>
        </w:rPr>
      </w:pPr>
      <w:r>
        <w:rPr>
          <w:rFonts w:ascii="Courier New" w:cs="Courier New" w:eastAsia="Courier New" w:hAnsi="Courier New"/>
          <w:sz w:val="12"/>
          <w:szCs w:val="12"/>
          <w:color w:val="auto"/>
        </w:rPr>
        <w:t>designed to provide reasonable assurance that assets are</w:t>
      </w:r>
    </w:p>
    <w:p>
      <w:pPr>
        <w:spacing w:after="0" w:line="237" w:lineRule="auto"/>
        <w:rPr>
          <w:sz w:val="20"/>
          <w:szCs w:val="20"/>
          <w:color w:val="auto"/>
        </w:rPr>
      </w:pPr>
      <w:r>
        <w:rPr>
          <w:rFonts w:ascii="Courier New" w:cs="Courier New" w:eastAsia="Courier New" w:hAnsi="Courier New"/>
          <w:sz w:val="12"/>
          <w:szCs w:val="12"/>
          <w:color w:val="auto"/>
        </w:rPr>
        <w:t>safeguarded and that transactions are executed in accordance</w:t>
      </w:r>
    </w:p>
    <w:p>
      <w:pPr>
        <w:spacing w:after="0"/>
        <w:rPr>
          <w:sz w:val="20"/>
          <w:szCs w:val="20"/>
          <w:color w:val="auto"/>
        </w:rPr>
      </w:pPr>
      <w:r>
        <w:rPr>
          <w:rFonts w:ascii="Courier New" w:cs="Courier New" w:eastAsia="Courier New" w:hAnsi="Courier New"/>
          <w:sz w:val="12"/>
          <w:szCs w:val="12"/>
          <w:color w:val="auto"/>
        </w:rPr>
        <w:t>with management's authorization and are properly recorded to</w:t>
      </w:r>
    </w:p>
    <w:p>
      <w:pPr>
        <w:spacing w:after="0" w:line="237" w:lineRule="auto"/>
        <w:rPr>
          <w:sz w:val="20"/>
          <w:szCs w:val="20"/>
          <w:color w:val="auto"/>
        </w:rPr>
      </w:pPr>
      <w:r>
        <w:rPr>
          <w:rFonts w:ascii="Courier New" w:cs="Courier New" w:eastAsia="Courier New" w:hAnsi="Courier New"/>
          <w:sz w:val="12"/>
          <w:szCs w:val="12"/>
          <w:color w:val="auto"/>
        </w:rPr>
        <w:t>permit the preparation of financial statements in accordance</w:t>
      </w:r>
    </w:p>
    <w:p>
      <w:pPr>
        <w:spacing w:after="0"/>
        <w:tabs>
          <w:tab w:leader="none" w:pos="3340" w:val="left"/>
        </w:tabs>
        <w:rPr>
          <w:sz w:val="20"/>
          <w:szCs w:val="20"/>
          <w:color w:val="auto"/>
        </w:rPr>
      </w:pPr>
      <w:r>
        <w:rPr>
          <w:rFonts w:ascii="Courier New" w:cs="Courier New" w:eastAsia="Courier New" w:hAnsi="Courier New"/>
          <w:sz w:val="12"/>
          <w:szCs w:val="12"/>
          <w:color w:val="auto"/>
        </w:rPr>
        <w:t>with generally accepted accounting principles.</w:t>
      </w:r>
      <w:r>
        <w:rPr>
          <w:sz w:val="20"/>
          <w:szCs w:val="20"/>
          <w:color w:val="auto"/>
        </w:rPr>
        <w:tab/>
      </w:r>
      <w:r>
        <w:rPr>
          <w:rFonts w:ascii="Courier New" w:cs="Courier New" w:eastAsia="Courier New" w:hAnsi="Courier New"/>
          <w:sz w:val="11"/>
          <w:szCs w:val="11"/>
          <w:color w:val="auto"/>
        </w:rPr>
        <w:t>Underlying the</w:t>
      </w:r>
    </w:p>
    <w:p>
      <w:pPr>
        <w:spacing w:after="0" w:line="237" w:lineRule="auto"/>
        <w:rPr>
          <w:sz w:val="20"/>
          <w:szCs w:val="20"/>
          <w:color w:val="auto"/>
        </w:rPr>
      </w:pPr>
      <w:r>
        <w:rPr>
          <w:rFonts w:ascii="Courier New" w:cs="Courier New" w:eastAsia="Courier New" w:hAnsi="Courier New"/>
          <w:sz w:val="12"/>
          <w:szCs w:val="12"/>
          <w:color w:val="auto"/>
        </w:rPr>
        <w:t>concept of reasonable assurance is the evaluation of the costs</w:t>
      </w:r>
    </w:p>
    <w:p>
      <w:pPr>
        <w:spacing w:after="0"/>
        <w:tabs>
          <w:tab w:leader="none" w:pos="2500" w:val="left"/>
        </w:tabs>
        <w:rPr>
          <w:sz w:val="20"/>
          <w:szCs w:val="20"/>
          <w:color w:val="auto"/>
        </w:rPr>
      </w:pPr>
      <w:r>
        <w:rPr>
          <w:rFonts w:ascii="Courier New" w:cs="Courier New" w:eastAsia="Courier New" w:hAnsi="Courier New"/>
          <w:sz w:val="12"/>
          <w:szCs w:val="12"/>
          <w:color w:val="auto"/>
        </w:rPr>
        <w:t>and benefits derived from control.</w:t>
      </w:r>
      <w:r>
        <w:rPr>
          <w:sz w:val="20"/>
          <w:szCs w:val="20"/>
          <w:color w:val="auto"/>
        </w:rPr>
        <w:tab/>
      </w:r>
      <w:r>
        <w:rPr>
          <w:rFonts w:ascii="Courier New" w:cs="Courier New" w:eastAsia="Courier New" w:hAnsi="Courier New"/>
          <w:sz w:val="11"/>
          <w:szCs w:val="11"/>
          <w:color w:val="auto"/>
        </w:rPr>
        <w:t>This evaluation requires</w:t>
      </w:r>
    </w:p>
    <w:p>
      <w:pPr>
        <w:spacing w:after="0"/>
        <w:tabs>
          <w:tab w:leader="none" w:pos="2860" w:val="left"/>
        </w:tabs>
        <w:rPr>
          <w:sz w:val="20"/>
          <w:szCs w:val="20"/>
          <w:color w:val="auto"/>
        </w:rPr>
      </w:pPr>
      <w:r>
        <w:rPr>
          <w:rFonts w:ascii="Courier New" w:cs="Courier New" w:eastAsia="Courier New" w:hAnsi="Courier New"/>
          <w:sz w:val="12"/>
          <w:szCs w:val="12"/>
          <w:color w:val="auto"/>
        </w:rPr>
        <w:t>estimates and judgments by the Company.</w:t>
      </w:r>
      <w:r>
        <w:rPr>
          <w:sz w:val="20"/>
          <w:szCs w:val="20"/>
          <w:color w:val="auto"/>
        </w:rPr>
        <w:tab/>
      </w:r>
      <w:r>
        <w:rPr>
          <w:rFonts w:ascii="Courier New" w:cs="Courier New" w:eastAsia="Courier New" w:hAnsi="Courier New"/>
          <w:sz w:val="11"/>
          <w:szCs w:val="11"/>
          <w:color w:val="auto"/>
        </w:rPr>
        <w:t>The Company believes</w:t>
      </w:r>
    </w:p>
    <w:p>
      <w:pPr>
        <w:spacing w:after="0"/>
        <w:rPr>
          <w:sz w:val="20"/>
          <w:szCs w:val="20"/>
          <w:color w:val="auto"/>
        </w:rPr>
      </w:pPr>
      <w:r>
        <w:rPr>
          <w:rFonts w:ascii="Courier New" w:cs="Courier New" w:eastAsia="Courier New" w:hAnsi="Courier New"/>
          <w:sz w:val="12"/>
          <w:szCs w:val="12"/>
          <w:color w:val="auto"/>
        </w:rPr>
        <w:t>that its internal accounting controls provide an appropriate</w:t>
      </w:r>
    </w:p>
    <w:p>
      <w:pPr>
        <w:spacing w:after="0" w:line="237" w:lineRule="auto"/>
        <w:rPr>
          <w:sz w:val="20"/>
          <w:szCs w:val="20"/>
          <w:color w:val="auto"/>
        </w:rPr>
      </w:pPr>
      <w:r>
        <w:rPr>
          <w:rFonts w:ascii="Courier New" w:cs="Courier New" w:eastAsia="Courier New" w:hAnsi="Courier New"/>
          <w:sz w:val="12"/>
          <w:szCs w:val="12"/>
          <w:color w:val="auto"/>
        </w:rPr>
        <w:t>balance between costs and benefits.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Board of Directors pursues its oversight role with respect</w:t>
      </w:r>
    </w:p>
    <w:p>
      <w:pPr>
        <w:spacing w:after="0"/>
        <w:rPr>
          <w:sz w:val="20"/>
          <w:szCs w:val="20"/>
          <w:color w:val="auto"/>
        </w:rPr>
      </w:pPr>
      <w:r>
        <w:rPr>
          <w:rFonts w:ascii="Courier New" w:cs="Courier New" w:eastAsia="Courier New" w:hAnsi="Courier New"/>
          <w:sz w:val="12"/>
          <w:szCs w:val="12"/>
          <w:color w:val="auto"/>
        </w:rPr>
        <w:t>to the financial statements through the Finance and Audit</w:t>
      </w:r>
    </w:p>
    <w:p>
      <w:pPr>
        <w:spacing w:after="0"/>
        <w:tabs>
          <w:tab w:leader="none" w:pos="3560" w:val="left"/>
        </w:tabs>
        <w:rPr>
          <w:sz w:val="20"/>
          <w:szCs w:val="20"/>
          <w:color w:val="auto"/>
        </w:rPr>
      </w:pPr>
      <w:r>
        <w:rPr>
          <w:rFonts w:ascii="Courier New" w:cs="Courier New" w:eastAsia="Courier New" w:hAnsi="Courier New"/>
          <w:sz w:val="12"/>
          <w:szCs w:val="12"/>
          <w:color w:val="auto"/>
        </w:rPr>
        <w:t>Committee which is composed of outside directors.</w:t>
      </w:r>
      <w:r>
        <w:rPr>
          <w:sz w:val="20"/>
          <w:szCs w:val="20"/>
          <w:color w:val="auto"/>
        </w:rPr>
        <w:tab/>
      </w:r>
      <w:r>
        <w:rPr>
          <w:rFonts w:ascii="Courier New" w:cs="Courier New" w:eastAsia="Courier New" w:hAnsi="Courier New"/>
          <w:sz w:val="11"/>
          <w:szCs w:val="11"/>
          <w:color w:val="auto"/>
        </w:rPr>
        <w:t>The Finance</w:t>
      </w:r>
    </w:p>
    <w:p>
      <w:pPr>
        <w:spacing w:after="0"/>
        <w:rPr>
          <w:sz w:val="20"/>
          <w:szCs w:val="20"/>
          <w:color w:val="auto"/>
        </w:rPr>
      </w:pPr>
      <w:r>
        <w:rPr>
          <w:rFonts w:ascii="Courier New" w:cs="Courier New" w:eastAsia="Courier New" w:hAnsi="Courier New"/>
          <w:sz w:val="12"/>
          <w:szCs w:val="12"/>
          <w:color w:val="auto"/>
        </w:rPr>
        <w:t>and Audit Committee meets periodically with management,</w:t>
      </w:r>
    </w:p>
    <w:p>
      <w:pPr>
        <w:spacing w:after="0" w:line="237" w:lineRule="auto"/>
        <w:rPr>
          <w:sz w:val="20"/>
          <w:szCs w:val="20"/>
          <w:color w:val="auto"/>
        </w:rPr>
      </w:pPr>
      <w:r>
        <w:rPr>
          <w:rFonts w:ascii="Courier New" w:cs="Courier New" w:eastAsia="Courier New" w:hAnsi="Courier New"/>
          <w:sz w:val="12"/>
          <w:szCs w:val="12"/>
          <w:color w:val="auto"/>
        </w:rPr>
        <w:t>internal auditors and our independent auditors to discuss the</w:t>
      </w:r>
    </w:p>
    <w:p>
      <w:pPr>
        <w:spacing w:after="0"/>
        <w:rPr>
          <w:sz w:val="20"/>
          <w:szCs w:val="20"/>
          <w:color w:val="auto"/>
        </w:rPr>
      </w:pPr>
      <w:r>
        <w:rPr>
          <w:rFonts w:ascii="Courier New" w:cs="Courier New" w:eastAsia="Courier New" w:hAnsi="Courier New"/>
          <w:sz w:val="12"/>
          <w:szCs w:val="12"/>
          <w:color w:val="auto"/>
        </w:rPr>
        <w:t>adequacy of the internal accounting control, the quality of</w:t>
      </w:r>
    </w:p>
    <w:p>
      <w:pPr>
        <w:spacing w:after="0" w:line="237" w:lineRule="auto"/>
        <w:rPr>
          <w:sz w:val="20"/>
          <w:szCs w:val="20"/>
          <w:color w:val="auto"/>
        </w:rPr>
      </w:pPr>
      <w:r>
        <w:rPr>
          <w:rFonts w:ascii="Courier New" w:cs="Courier New" w:eastAsia="Courier New" w:hAnsi="Courier New"/>
          <w:sz w:val="12"/>
          <w:szCs w:val="12"/>
          <w:color w:val="auto"/>
        </w:rPr>
        <w:t>financial reporting and the nature, extent and results of the</w:t>
      </w:r>
    </w:p>
    <w:p>
      <w:pPr>
        <w:spacing w:after="0"/>
        <w:tabs>
          <w:tab w:leader="none" w:pos="1020" w:val="left"/>
        </w:tabs>
        <w:rPr>
          <w:sz w:val="20"/>
          <w:szCs w:val="20"/>
          <w:color w:val="auto"/>
        </w:rPr>
      </w:pPr>
      <w:r>
        <w:rPr>
          <w:rFonts w:ascii="Courier New" w:cs="Courier New" w:eastAsia="Courier New" w:hAnsi="Courier New"/>
          <w:sz w:val="12"/>
          <w:szCs w:val="12"/>
          <w:color w:val="auto"/>
        </w:rPr>
        <w:t>audit effort.</w:t>
      </w:r>
      <w:r>
        <w:rPr>
          <w:sz w:val="20"/>
          <w:szCs w:val="20"/>
          <w:color w:val="auto"/>
        </w:rPr>
        <w:tab/>
      </w:r>
      <w:r>
        <w:rPr>
          <w:rFonts w:ascii="Courier New" w:cs="Courier New" w:eastAsia="Courier New" w:hAnsi="Courier New"/>
          <w:sz w:val="11"/>
          <w:szCs w:val="11"/>
          <w:color w:val="auto"/>
        </w:rPr>
        <w:t>Both the internal auditors and the independent</w:t>
      </w:r>
    </w:p>
    <w:p>
      <w:pPr>
        <w:spacing w:after="0" w:line="237" w:lineRule="auto"/>
        <w:rPr>
          <w:sz w:val="20"/>
          <w:szCs w:val="20"/>
          <w:color w:val="auto"/>
        </w:rPr>
      </w:pPr>
      <w:r>
        <w:rPr>
          <w:rFonts w:ascii="Courier New" w:cs="Courier New" w:eastAsia="Courier New" w:hAnsi="Courier New"/>
          <w:sz w:val="12"/>
          <w:szCs w:val="12"/>
          <w:color w:val="auto"/>
        </w:rPr>
        <w:t>auditors have free access to the Finance and Audit Committee.</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/s/Lee B. Foster II</w:t>
      </w:r>
    </w:p>
    <w:p>
      <w:pPr>
        <w:spacing w:after="0"/>
        <w:rPr>
          <w:sz w:val="20"/>
          <w:szCs w:val="20"/>
          <w:color w:val="auto"/>
        </w:rPr>
      </w:pPr>
      <w:r>
        <w:rPr>
          <w:rFonts w:ascii="Courier New" w:cs="Courier New" w:eastAsia="Courier New" w:hAnsi="Courier New"/>
          <w:sz w:val="12"/>
          <w:szCs w:val="12"/>
          <w:color w:val="auto"/>
        </w:rPr>
        <w:t>(Lee B. Foster II</w:t>
      </w:r>
    </w:p>
    <w:p>
      <w:pPr>
        <w:spacing w:after="0" w:line="237" w:lineRule="auto"/>
        <w:rPr>
          <w:sz w:val="20"/>
          <w:szCs w:val="20"/>
          <w:color w:val="auto"/>
        </w:rPr>
      </w:pPr>
      <w:r>
        <w:rPr>
          <w:rFonts w:ascii="Courier New" w:cs="Courier New" w:eastAsia="Courier New" w:hAnsi="Courier New"/>
          <w:sz w:val="12"/>
          <w:szCs w:val="12"/>
          <w:color w:val="auto"/>
        </w:rPr>
        <w:t>President and Chief Executive Officer)</w:t>
      </w:r>
    </w:p>
    <w:p>
      <w:pPr>
        <w:spacing w:after="0"/>
        <w:tabs>
          <w:tab w:leader="none" w:pos="600" w:val="left"/>
        </w:tabs>
        <w:rPr>
          <w:sz w:val="20"/>
          <w:szCs w:val="20"/>
          <w:color w:val="auto"/>
        </w:rPr>
      </w:pPr>
      <w:r>
        <w:rPr>
          <w:rFonts w:ascii="Courier New" w:cs="Courier New" w:eastAsia="Courier New" w:hAnsi="Courier New"/>
          <w:sz w:val="12"/>
          <w:szCs w:val="12"/>
          <w:color w:val="auto"/>
        </w:rPr>
        <w:t>January</w:t>
        <w:tab/>
        <w:t>24, 1996</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/s/Roger F. Nejes</w:t>
      </w:r>
    </w:p>
    <w:p>
      <w:pPr>
        <w:spacing w:after="0"/>
        <w:rPr>
          <w:sz w:val="20"/>
          <w:szCs w:val="20"/>
          <w:color w:val="auto"/>
        </w:rPr>
      </w:pPr>
      <w:r>
        <w:rPr>
          <w:rFonts w:ascii="Courier New" w:cs="Courier New" w:eastAsia="Courier New" w:hAnsi="Courier New"/>
          <w:sz w:val="12"/>
          <w:szCs w:val="12"/>
          <w:color w:val="auto"/>
        </w:rPr>
        <w:t>(Roger F. Nejes</w:t>
      </w:r>
    </w:p>
    <w:p>
      <w:pPr>
        <w:spacing w:after="0" w:line="237" w:lineRule="auto"/>
        <w:rPr>
          <w:sz w:val="20"/>
          <w:szCs w:val="20"/>
          <w:color w:val="auto"/>
        </w:rPr>
      </w:pPr>
      <w:r>
        <w:rPr>
          <w:rFonts w:ascii="Courier New" w:cs="Courier New" w:eastAsia="Courier New" w:hAnsi="Courier New"/>
          <w:sz w:val="12"/>
          <w:szCs w:val="12"/>
          <w:color w:val="auto"/>
        </w:rPr>
        <w:t>Senior Vice President</w:t>
      </w:r>
    </w:p>
    <w:p>
      <w:pPr>
        <w:spacing w:after="0"/>
        <w:rPr>
          <w:sz w:val="20"/>
          <w:szCs w:val="20"/>
          <w:color w:val="auto"/>
        </w:rPr>
      </w:pPr>
      <w:r>
        <w:rPr>
          <w:rFonts w:ascii="Courier New" w:cs="Courier New" w:eastAsia="Courier New" w:hAnsi="Courier New"/>
          <w:sz w:val="12"/>
          <w:szCs w:val="12"/>
          <w:color w:val="auto"/>
        </w:rPr>
        <w:t>Finance and Administration</w:t>
      </w:r>
    </w:p>
    <w:p>
      <w:pPr>
        <w:spacing w:after="0" w:line="237" w:lineRule="auto"/>
        <w:rPr>
          <w:sz w:val="20"/>
          <w:szCs w:val="20"/>
          <w:color w:val="auto"/>
        </w:rPr>
      </w:pPr>
      <w:r>
        <w:rPr>
          <w:rFonts w:ascii="Courier New" w:cs="Courier New" w:eastAsia="Courier New" w:hAnsi="Courier New"/>
          <w:sz w:val="12"/>
          <w:szCs w:val="12"/>
          <w:color w:val="auto"/>
        </w:rPr>
        <w:t>and Chief Financial Officer)</w:t>
      </w:r>
    </w:p>
    <w:p>
      <w:pPr>
        <w:spacing w:after="0"/>
        <w:rPr>
          <w:sz w:val="20"/>
          <w:szCs w:val="20"/>
          <w:color w:val="auto"/>
        </w:rPr>
      </w:pPr>
      <w:r>
        <w:rPr>
          <w:rFonts w:ascii="Courier New" w:cs="Courier New" w:eastAsia="Courier New" w:hAnsi="Courier New"/>
          <w:sz w:val="12"/>
          <w:szCs w:val="12"/>
          <w:color w:val="auto"/>
        </w:rPr>
        <w:t>January 24, 1996</w:t>
      </w:r>
    </w:p>
    <w:p>
      <w:pPr>
        <w:sectPr>
          <w:pgSz w:w="11900" w:h="16838" w:orient="portrait"/>
          <w:cols w:equalWidth="0" w:num="1">
            <w:col w:w="10239"/>
          </w:cols>
          <w:pgMar w:left="220" w:top="389" w:right="1440" w:bottom="1440" w:gutter="0" w:footer="0" w:header="0"/>
        </w:sectPr>
      </w:pPr>
    </w:p>
    <w:bookmarkStart w:id="39" w:name="page40"/>
    <w:bookmarkEnd w:id="39"/>
    <w:p>
      <w:pPr>
        <w:spacing w:after="0"/>
        <w:tabs>
          <w:tab w:leader="none" w:pos="600" w:val="left"/>
        </w:tabs>
        <w:rPr>
          <w:sz w:val="20"/>
          <w:szCs w:val="20"/>
          <w:color w:val="auto"/>
        </w:rPr>
      </w:pPr>
      <w:r>
        <w:rPr>
          <w:rFonts w:ascii="Courier New" w:cs="Courier New" w:eastAsia="Courier New" w:hAnsi="Courier New"/>
          <w:sz w:val="12"/>
          <w:szCs w:val="12"/>
          <w:color w:val="auto"/>
        </w:rPr>
        <w:t>ITEM 9.</w:t>
      </w:r>
      <w:r>
        <w:rPr>
          <w:sz w:val="20"/>
          <w:szCs w:val="20"/>
          <w:color w:val="auto"/>
        </w:rPr>
        <w:tab/>
      </w:r>
      <w:r>
        <w:rPr>
          <w:rFonts w:ascii="Courier New" w:cs="Courier New" w:eastAsia="Courier New" w:hAnsi="Courier New"/>
          <w:sz w:val="11"/>
          <w:szCs w:val="11"/>
          <w:color w:val="auto"/>
        </w:rPr>
        <w:t>CHANGES IN AND DISAGREEMENTS WITH ACCOUNTANTS ON ACCOUNTING AND</w:t>
      </w:r>
    </w:p>
    <w:p>
      <w:pPr>
        <w:ind w:left="760"/>
        <w:spacing w:after="0"/>
        <w:rPr>
          <w:sz w:val="20"/>
          <w:szCs w:val="20"/>
          <w:color w:val="auto"/>
        </w:rPr>
      </w:pPr>
      <w:r>
        <w:rPr>
          <w:rFonts w:ascii="Courier New" w:cs="Courier New" w:eastAsia="Courier New" w:hAnsi="Courier New"/>
          <w:sz w:val="12"/>
          <w:szCs w:val="12"/>
          <w:color w:val="auto"/>
        </w:rPr>
        <w:t>FINANCIAL DISCLOSURE</w:t>
      </w:r>
    </w:p>
    <w:p>
      <w:pPr>
        <w:spacing w:after="0" w:line="133" w:lineRule="exact"/>
        <w:rPr>
          <w:sz w:val="20"/>
          <w:szCs w:val="20"/>
          <w:color w:val="auto"/>
        </w:rPr>
      </w:pPr>
    </w:p>
    <w:p>
      <w:pPr>
        <w:ind w:left="620"/>
        <w:spacing w:after="0"/>
        <w:rPr>
          <w:sz w:val="20"/>
          <w:szCs w:val="20"/>
          <w:color w:val="auto"/>
        </w:rPr>
      </w:pPr>
      <w:r>
        <w:rPr>
          <w:rFonts w:ascii="Courier New" w:cs="Courier New" w:eastAsia="Courier New" w:hAnsi="Courier New"/>
          <w:sz w:val="12"/>
          <w:szCs w:val="12"/>
          <w:color w:val="auto"/>
        </w:rPr>
        <w:t>None.</w:t>
      </w:r>
    </w:p>
    <w:p>
      <w:pPr>
        <w:spacing w:after="0" w:line="134" w:lineRule="exact"/>
        <w:rPr>
          <w:sz w:val="20"/>
          <w:szCs w:val="20"/>
          <w:color w:val="auto"/>
        </w:rPr>
      </w:pPr>
    </w:p>
    <w:p>
      <w:pPr>
        <w:ind w:left="2240"/>
        <w:spacing w:after="0"/>
        <w:rPr>
          <w:sz w:val="20"/>
          <w:szCs w:val="20"/>
          <w:color w:val="auto"/>
        </w:rPr>
      </w:pPr>
      <w:r>
        <w:rPr>
          <w:rFonts w:ascii="Courier New" w:cs="Courier New" w:eastAsia="Courier New" w:hAnsi="Courier New"/>
          <w:sz w:val="12"/>
          <w:szCs w:val="12"/>
          <w:color w:val="auto"/>
        </w:rPr>
        <w:t>PART III</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10. DIRECTORS AND EXECUTIVE OFFICERS OF THE REGISTRANT</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Information concerning the directors is set forth under</w:t>
      </w:r>
    </w:p>
    <w:p>
      <w:pPr>
        <w:spacing w:after="0"/>
        <w:rPr>
          <w:sz w:val="20"/>
          <w:szCs w:val="20"/>
          <w:color w:val="auto"/>
        </w:rPr>
      </w:pPr>
      <w:r>
        <w:rPr>
          <w:rFonts w:ascii="Courier New" w:cs="Courier New" w:eastAsia="Courier New" w:hAnsi="Courier New"/>
          <w:sz w:val="12"/>
          <w:szCs w:val="12"/>
          <w:color w:val="auto"/>
        </w:rPr>
        <w:t>"Election of Directors" in the Company's Proxy Statement for the</w:t>
      </w:r>
    </w:p>
    <w:p>
      <w:pPr>
        <w:spacing w:after="0" w:line="237" w:lineRule="auto"/>
        <w:rPr>
          <w:sz w:val="20"/>
          <w:szCs w:val="20"/>
          <w:color w:val="auto"/>
        </w:rPr>
      </w:pPr>
      <w:r>
        <w:rPr>
          <w:rFonts w:ascii="Courier New" w:cs="Courier New" w:eastAsia="Courier New" w:hAnsi="Courier New"/>
          <w:sz w:val="12"/>
          <w:szCs w:val="12"/>
          <w:color w:val="auto"/>
        </w:rPr>
        <w:t>1996 annual meeting of stockholders ("1996 Proxy Statement").</w:t>
      </w:r>
    </w:p>
    <w:p>
      <w:pPr>
        <w:spacing w:after="0"/>
        <w:rPr>
          <w:sz w:val="20"/>
          <w:szCs w:val="20"/>
          <w:color w:val="auto"/>
        </w:rPr>
      </w:pPr>
      <w:r>
        <w:rPr>
          <w:rFonts w:ascii="Courier New" w:cs="Courier New" w:eastAsia="Courier New" w:hAnsi="Courier New"/>
          <w:sz w:val="12"/>
          <w:szCs w:val="12"/>
          <w:color w:val="auto"/>
        </w:rPr>
        <w:t>Such information is incorporated herein by reference.</w:t>
      </w:r>
    </w:p>
    <w:p>
      <w:pPr>
        <w:spacing w:after="0" w:line="237" w:lineRule="auto"/>
        <w:rPr>
          <w:sz w:val="20"/>
          <w:szCs w:val="20"/>
          <w:color w:val="auto"/>
        </w:rPr>
      </w:pPr>
      <w:r>
        <w:rPr>
          <w:rFonts w:ascii="Courier New" w:cs="Courier New" w:eastAsia="Courier New" w:hAnsi="Courier New"/>
          <w:sz w:val="12"/>
          <w:szCs w:val="12"/>
          <w:color w:val="auto"/>
        </w:rPr>
        <w:t>Information concerning the executive officers who are not</w:t>
      </w:r>
    </w:p>
    <w:p>
      <w:pPr>
        <w:spacing w:after="0"/>
        <w:rPr>
          <w:sz w:val="20"/>
          <w:szCs w:val="20"/>
          <w:color w:val="auto"/>
        </w:rPr>
      </w:pPr>
      <w:r>
        <w:rPr>
          <w:rFonts w:ascii="Courier New" w:cs="Courier New" w:eastAsia="Courier New" w:hAnsi="Courier New"/>
          <w:sz w:val="12"/>
          <w:szCs w:val="12"/>
          <w:color w:val="auto"/>
        </w:rPr>
        <w:t>directors of the Company is set forth below. With respect to the</w:t>
      </w:r>
    </w:p>
    <w:p>
      <w:pPr>
        <w:spacing w:after="0" w:line="237" w:lineRule="auto"/>
        <w:rPr>
          <w:sz w:val="20"/>
          <w:szCs w:val="20"/>
          <w:color w:val="auto"/>
        </w:rPr>
      </w:pPr>
      <w:r>
        <w:rPr>
          <w:rFonts w:ascii="Courier New" w:cs="Courier New" w:eastAsia="Courier New" w:hAnsi="Courier New"/>
          <w:sz w:val="12"/>
          <w:szCs w:val="12"/>
          <w:color w:val="auto"/>
        </w:rPr>
        <w:t>period prior to August 18, 1977, references to the Company are</w:t>
      </w:r>
    </w:p>
    <w:p>
      <w:pPr>
        <w:spacing w:after="0"/>
        <w:rPr>
          <w:sz w:val="20"/>
          <w:szCs w:val="20"/>
          <w:color w:val="auto"/>
        </w:rPr>
      </w:pPr>
      <w:r>
        <w:rPr>
          <w:rFonts w:ascii="Courier New" w:cs="Courier New" w:eastAsia="Courier New" w:hAnsi="Courier New"/>
          <w:sz w:val="12"/>
          <w:szCs w:val="12"/>
          <w:color w:val="auto"/>
        </w:rPr>
        <w:t>to the Company's predecessor, Foster Industries, Inc.</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780" w:type="dxa"/>
            <w:vAlign w:val="bottom"/>
          </w:tcPr>
          <w:p>
            <w:pPr>
              <w:spacing w:after="0"/>
              <w:rPr>
                <w:sz w:val="20"/>
                <w:szCs w:val="20"/>
                <w:color w:val="auto"/>
              </w:rPr>
            </w:pPr>
            <w:r>
              <w:rPr>
                <w:rFonts w:ascii="Courier New" w:cs="Courier New" w:eastAsia="Courier New" w:hAnsi="Courier New"/>
                <w:sz w:val="12"/>
                <w:szCs w:val="12"/>
                <w:color w:val="auto"/>
              </w:rPr>
              <w:t>Name</w:t>
            </w:r>
          </w:p>
        </w:tc>
        <w:tc>
          <w:tcPr>
            <w:tcW w:w="840" w:type="dxa"/>
            <w:vAlign w:val="bottom"/>
          </w:tcPr>
          <w:p>
            <w:pPr>
              <w:ind w:left="460"/>
              <w:spacing w:after="0"/>
              <w:rPr>
                <w:sz w:val="20"/>
                <w:szCs w:val="20"/>
                <w:color w:val="auto"/>
              </w:rPr>
            </w:pPr>
            <w:r>
              <w:rPr>
                <w:rFonts w:ascii="Courier New" w:cs="Courier New" w:eastAsia="Courier New" w:hAnsi="Courier New"/>
                <w:sz w:val="12"/>
                <w:szCs w:val="12"/>
                <w:color w:val="auto"/>
              </w:rPr>
              <w:t>Age</w:t>
            </w:r>
          </w:p>
        </w:tc>
        <w:tc>
          <w:tcPr>
            <w:tcW w:w="4260" w:type="dxa"/>
            <w:vAlign w:val="bottom"/>
          </w:tcPr>
          <w:p>
            <w:pPr>
              <w:ind w:left="740"/>
              <w:spacing w:after="0"/>
              <w:rPr>
                <w:sz w:val="20"/>
                <w:szCs w:val="20"/>
                <w:color w:val="auto"/>
              </w:rPr>
            </w:pPr>
            <w:r>
              <w:rPr>
                <w:rFonts w:ascii="Courier New" w:cs="Courier New" w:eastAsia="Courier New" w:hAnsi="Courier New"/>
                <w:sz w:val="12"/>
                <w:szCs w:val="12"/>
                <w:color w:val="auto"/>
              </w:rPr>
              <w:t>Position</w:t>
            </w:r>
          </w:p>
        </w:tc>
      </w:tr>
      <w:tr>
        <w:trPr>
          <w:trHeight w:val="270"/>
        </w:trPr>
        <w:tc>
          <w:tcPr>
            <w:tcW w:w="1780" w:type="dxa"/>
            <w:vAlign w:val="bottom"/>
          </w:tcPr>
          <w:p>
            <w:pPr>
              <w:spacing w:after="0"/>
              <w:rPr>
                <w:sz w:val="20"/>
                <w:szCs w:val="20"/>
                <w:color w:val="auto"/>
              </w:rPr>
            </w:pPr>
            <w:r>
              <w:rPr>
                <w:rFonts w:ascii="Courier New" w:cs="Courier New" w:eastAsia="Courier New" w:hAnsi="Courier New"/>
                <w:sz w:val="12"/>
                <w:szCs w:val="12"/>
                <w:color w:val="auto"/>
              </w:rPr>
              <w:t>William S. Cook, Jr.</w:t>
            </w:r>
          </w:p>
        </w:tc>
        <w:tc>
          <w:tcPr>
            <w:tcW w:w="840" w:type="dxa"/>
            <w:vAlign w:val="bottom"/>
          </w:tcPr>
          <w:p>
            <w:pPr>
              <w:ind w:left="320"/>
              <w:spacing w:after="0"/>
              <w:rPr>
                <w:sz w:val="20"/>
                <w:szCs w:val="20"/>
                <w:color w:val="auto"/>
              </w:rPr>
            </w:pPr>
            <w:r>
              <w:rPr>
                <w:rFonts w:ascii="Courier New" w:cs="Courier New" w:eastAsia="Courier New" w:hAnsi="Courier New"/>
                <w:sz w:val="12"/>
                <w:szCs w:val="12"/>
                <w:color w:val="auto"/>
              </w:rPr>
              <w:t>54</w:t>
            </w:r>
          </w:p>
        </w:tc>
        <w:tc>
          <w:tcPr>
            <w:tcW w:w="4260" w:type="dxa"/>
            <w:vAlign w:val="bottom"/>
          </w:tcPr>
          <w:p>
            <w:pPr>
              <w:ind w:left="740"/>
              <w:spacing w:after="0"/>
              <w:rPr>
                <w:sz w:val="20"/>
                <w:szCs w:val="20"/>
                <w:color w:val="auto"/>
              </w:rPr>
            </w:pPr>
            <w:r>
              <w:rPr>
                <w:rFonts w:ascii="Courier New" w:cs="Courier New" w:eastAsia="Courier New" w:hAnsi="Courier New"/>
                <w:sz w:val="12"/>
                <w:szCs w:val="12"/>
                <w:color w:val="auto"/>
              </w:rPr>
              <w:t>Vice President - Strategic Planning &amp;</w:t>
            </w:r>
          </w:p>
        </w:tc>
      </w:tr>
      <w:tr>
        <w:trPr>
          <w:trHeight w:val="135"/>
        </w:trPr>
        <w:tc>
          <w:tcPr>
            <w:tcW w:w="1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60" w:type="dxa"/>
            <w:vAlign w:val="bottom"/>
          </w:tcPr>
          <w:p>
            <w:pPr>
              <w:ind w:left="1300"/>
              <w:spacing w:after="0"/>
              <w:rPr>
                <w:sz w:val="20"/>
                <w:szCs w:val="20"/>
                <w:color w:val="auto"/>
              </w:rPr>
            </w:pPr>
            <w:r>
              <w:rPr>
                <w:rFonts w:ascii="Courier New" w:cs="Courier New" w:eastAsia="Courier New" w:hAnsi="Courier New"/>
                <w:sz w:val="12"/>
                <w:szCs w:val="12"/>
                <w:color w:val="auto"/>
              </w:rPr>
              <w:t>Acquisitions</w:t>
            </w:r>
          </w:p>
        </w:tc>
      </w:tr>
      <w:tr>
        <w:trPr>
          <w:trHeight w:val="270"/>
        </w:trPr>
        <w:tc>
          <w:tcPr>
            <w:tcW w:w="1780" w:type="dxa"/>
            <w:vAlign w:val="bottom"/>
          </w:tcPr>
          <w:p>
            <w:pPr>
              <w:spacing w:after="0"/>
              <w:rPr>
                <w:sz w:val="20"/>
                <w:szCs w:val="20"/>
                <w:color w:val="auto"/>
              </w:rPr>
            </w:pPr>
            <w:r>
              <w:rPr>
                <w:rFonts w:ascii="Courier New" w:cs="Courier New" w:eastAsia="Courier New" w:hAnsi="Courier New"/>
                <w:sz w:val="12"/>
                <w:szCs w:val="12"/>
                <w:color w:val="auto"/>
              </w:rPr>
              <w:t>Paul V. Dean</w:t>
            </w:r>
          </w:p>
        </w:tc>
        <w:tc>
          <w:tcPr>
            <w:tcW w:w="840" w:type="dxa"/>
            <w:vAlign w:val="bottom"/>
          </w:tcPr>
          <w:p>
            <w:pPr>
              <w:ind w:left="460"/>
              <w:spacing w:after="0"/>
              <w:rPr>
                <w:sz w:val="20"/>
                <w:szCs w:val="20"/>
                <w:color w:val="auto"/>
              </w:rPr>
            </w:pPr>
            <w:r>
              <w:rPr>
                <w:rFonts w:ascii="Courier New" w:cs="Courier New" w:eastAsia="Courier New" w:hAnsi="Courier New"/>
                <w:sz w:val="12"/>
                <w:szCs w:val="12"/>
                <w:color w:val="auto"/>
              </w:rPr>
              <w:t>64</w:t>
            </w:r>
          </w:p>
        </w:tc>
        <w:tc>
          <w:tcPr>
            <w:tcW w:w="4260" w:type="dxa"/>
            <w:vAlign w:val="bottom"/>
          </w:tcPr>
          <w:p>
            <w:pPr>
              <w:ind w:left="740"/>
              <w:spacing w:after="0"/>
              <w:rPr>
                <w:sz w:val="20"/>
                <w:szCs w:val="20"/>
                <w:color w:val="auto"/>
              </w:rPr>
            </w:pPr>
            <w:r>
              <w:rPr>
                <w:rFonts w:ascii="Courier New" w:cs="Courier New" w:eastAsia="Courier New" w:hAnsi="Courier New"/>
                <w:sz w:val="12"/>
                <w:szCs w:val="12"/>
                <w:color w:val="auto"/>
              </w:rPr>
              <w:t>Vice President - Piling Products</w:t>
            </w:r>
          </w:p>
        </w:tc>
      </w:tr>
      <w:tr>
        <w:trPr>
          <w:trHeight w:val="270"/>
        </w:trPr>
        <w:tc>
          <w:tcPr>
            <w:tcW w:w="1780" w:type="dxa"/>
            <w:vAlign w:val="bottom"/>
          </w:tcPr>
          <w:p>
            <w:pPr>
              <w:spacing w:after="0"/>
              <w:rPr>
                <w:sz w:val="20"/>
                <w:szCs w:val="20"/>
                <w:color w:val="auto"/>
              </w:rPr>
            </w:pPr>
            <w:r>
              <w:rPr>
                <w:rFonts w:ascii="Courier New" w:cs="Courier New" w:eastAsia="Courier New" w:hAnsi="Courier New"/>
                <w:sz w:val="12"/>
                <w:szCs w:val="12"/>
                <w:color w:val="auto"/>
              </w:rPr>
              <w:t>Dean A. Frenz</w:t>
            </w:r>
          </w:p>
        </w:tc>
        <w:tc>
          <w:tcPr>
            <w:tcW w:w="840" w:type="dxa"/>
            <w:vAlign w:val="bottom"/>
          </w:tcPr>
          <w:p>
            <w:pPr>
              <w:ind w:left="460"/>
              <w:spacing w:after="0"/>
              <w:rPr>
                <w:sz w:val="20"/>
                <w:szCs w:val="20"/>
                <w:color w:val="auto"/>
              </w:rPr>
            </w:pPr>
            <w:r>
              <w:rPr>
                <w:rFonts w:ascii="Courier New" w:cs="Courier New" w:eastAsia="Courier New" w:hAnsi="Courier New"/>
                <w:sz w:val="12"/>
                <w:szCs w:val="12"/>
                <w:color w:val="auto"/>
              </w:rPr>
              <w:t>52</w:t>
            </w:r>
          </w:p>
        </w:tc>
        <w:tc>
          <w:tcPr>
            <w:tcW w:w="4260" w:type="dxa"/>
            <w:vAlign w:val="bottom"/>
          </w:tcPr>
          <w:p>
            <w:pPr>
              <w:ind w:left="740"/>
              <w:spacing w:after="0"/>
              <w:rPr>
                <w:sz w:val="20"/>
                <w:szCs w:val="20"/>
                <w:color w:val="auto"/>
              </w:rPr>
            </w:pPr>
            <w:r>
              <w:rPr>
                <w:rFonts w:ascii="Courier New" w:cs="Courier New" w:eastAsia="Courier New" w:hAnsi="Courier New"/>
                <w:sz w:val="12"/>
                <w:szCs w:val="12"/>
                <w:color w:val="auto"/>
              </w:rPr>
              <w:t>Senior Vice President - Rail and Tubular</w:t>
            </w:r>
          </w:p>
        </w:tc>
      </w:tr>
      <w:tr>
        <w:trPr>
          <w:trHeight w:val="135"/>
        </w:trPr>
        <w:tc>
          <w:tcPr>
            <w:tcW w:w="1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60" w:type="dxa"/>
            <w:vAlign w:val="bottom"/>
          </w:tcPr>
          <w:p>
            <w:pPr>
              <w:ind w:left="740"/>
              <w:spacing w:after="0"/>
              <w:rPr>
                <w:sz w:val="20"/>
                <w:szCs w:val="20"/>
                <w:color w:val="auto"/>
              </w:rPr>
            </w:pPr>
            <w:r>
              <w:rPr>
                <w:rFonts w:ascii="Courier New" w:cs="Courier New" w:eastAsia="Courier New" w:hAnsi="Courier New"/>
                <w:sz w:val="12"/>
                <w:szCs w:val="12"/>
                <w:color w:val="auto"/>
              </w:rPr>
              <w:t>Products</w:t>
            </w:r>
          </w:p>
        </w:tc>
      </w:tr>
      <w:tr>
        <w:trPr>
          <w:trHeight w:val="270"/>
        </w:trPr>
        <w:tc>
          <w:tcPr>
            <w:tcW w:w="1780" w:type="dxa"/>
            <w:vAlign w:val="bottom"/>
          </w:tcPr>
          <w:p>
            <w:pPr>
              <w:spacing w:after="0"/>
              <w:rPr>
                <w:sz w:val="20"/>
                <w:szCs w:val="20"/>
                <w:color w:val="auto"/>
              </w:rPr>
            </w:pPr>
            <w:r>
              <w:rPr>
                <w:rFonts w:ascii="Courier New" w:cs="Courier New" w:eastAsia="Courier New" w:hAnsi="Courier New"/>
                <w:sz w:val="12"/>
                <w:szCs w:val="12"/>
                <w:color w:val="auto"/>
              </w:rPr>
              <w:t>Stan L. Hasselbusch</w:t>
            </w:r>
          </w:p>
        </w:tc>
        <w:tc>
          <w:tcPr>
            <w:tcW w:w="840" w:type="dxa"/>
            <w:vAlign w:val="bottom"/>
          </w:tcPr>
          <w:p>
            <w:pPr>
              <w:ind w:left="400"/>
              <w:spacing w:after="0"/>
              <w:rPr>
                <w:sz w:val="20"/>
                <w:szCs w:val="20"/>
                <w:color w:val="auto"/>
              </w:rPr>
            </w:pPr>
            <w:r>
              <w:rPr>
                <w:rFonts w:ascii="Courier New" w:cs="Courier New" w:eastAsia="Courier New" w:hAnsi="Courier New"/>
                <w:sz w:val="12"/>
                <w:szCs w:val="12"/>
                <w:color w:val="auto"/>
              </w:rPr>
              <w:t>48</w:t>
            </w:r>
          </w:p>
        </w:tc>
        <w:tc>
          <w:tcPr>
            <w:tcW w:w="4260" w:type="dxa"/>
            <w:vAlign w:val="bottom"/>
          </w:tcPr>
          <w:p>
            <w:pPr>
              <w:ind w:left="740"/>
              <w:spacing w:after="0"/>
              <w:rPr>
                <w:sz w:val="20"/>
                <w:szCs w:val="20"/>
                <w:color w:val="auto"/>
              </w:rPr>
            </w:pPr>
            <w:r>
              <w:rPr>
                <w:rFonts w:ascii="Courier New" w:cs="Courier New" w:eastAsia="Courier New" w:hAnsi="Courier New"/>
                <w:sz w:val="12"/>
                <w:szCs w:val="12"/>
                <w:color w:val="auto"/>
              </w:rPr>
              <w:t>Senior Vice President - Construction</w:t>
            </w:r>
          </w:p>
        </w:tc>
      </w:tr>
      <w:tr>
        <w:trPr>
          <w:trHeight w:val="135"/>
        </w:trPr>
        <w:tc>
          <w:tcPr>
            <w:tcW w:w="1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60" w:type="dxa"/>
            <w:vAlign w:val="bottom"/>
          </w:tcPr>
          <w:p>
            <w:pPr>
              <w:ind w:left="740"/>
              <w:spacing w:after="0"/>
              <w:rPr>
                <w:sz w:val="20"/>
                <w:szCs w:val="20"/>
                <w:color w:val="auto"/>
              </w:rPr>
            </w:pPr>
            <w:r>
              <w:rPr>
                <w:rFonts w:ascii="Courier New" w:cs="Courier New" w:eastAsia="Courier New" w:hAnsi="Courier New"/>
                <w:sz w:val="12"/>
                <w:szCs w:val="12"/>
                <w:color w:val="auto"/>
              </w:rPr>
              <w:t>Products</w:t>
            </w:r>
          </w:p>
        </w:tc>
      </w:tr>
      <w:tr>
        <w:trPr>
          <w:trHeight w:val="270"/>
        </w:trPr>
        <w:tc>
          <w:tcPr>
            <w:tcW w:w="1780" w:type="dxa"/>
            <w:vAlign w:val="bottom"/>
          </w:tcPr>
          <w:p>
            <w:pPr>
              <w:spacing w:after="0"/>
              <w:rPr>
                <w:sz w:val="20"/>
                <w:szCs w:val="20"/>
                <w:color w:val="auto"/>
              </w:rPr>
            </w:pPr>
            <w:r>
              <w:rPr>
                <w:rFonts w:ascii="Courier New" w:cs="Courier New" w:eastAsia="Courier New" w:hAnsi="Courier New"/>
                <w:sz w:val="12"/>
                <w:szCs w:val="12"/>
                <w:color w:val="auto"/>
              </w:rPr>
              <w:t>David L. Minor</w:t>
            </w:r>
          </w:p>
        </w:tc>
        <w:tc>
          <w:tcPr>
            <w:tcW w:w="840" w:type="dxa"/>
            <w:vAlign w:val="bottom"/>
          </w:tcPr>
          <w:p>
            <w:pPr>
              <w:ind w:left="460"/>
              <w:spacing w:after="0"/>
              <w:rPr>
                <w:sz w:val="20"/>
                <w:szCs w:val="20"/>
                <w:color w:val="auto"/>
              </w:rPr>
            </w:pPr>
            <w:r>
              <w:rPr>
                <w:rFonts w:ascii="Courier New" w:cs="Courier New" w:eastAsia="Courier New" w:hAnsi="Courier New"/>
                <w:sz w:val="12"/>
                <w:szCs w:val="12"/>
                <w:color w:val="auto"/>
              </w:rPr>
              <w:t>52</w:t>
            </w:r>
          </w:p>
        </w:tc>
        <w:tc>
          <w:tcPr>
            <w:tcW w:w="4260" w:type="dxa"/>
            <w:vAlign w:val="bottom"/>
          </w:tcPr>
          <w:p>
            <w:pPr>
              <w:ind w:left="740"/>
              <w:spacing w:after="0"/>
              <w:rPr>
                <w:sz w:val="20"/>
                <w:szCs w:val="20"/>
                <w:color w:val="auto"/>
              </w:rPr>
            </w:pPr>
            <w:r>
              <w:rPr>
                <w:rFonts w:ascii="Courier New" w:cs="Courier New" w:eastAsia="Courier New" w:hAnsi="Courier New"/>
                <w:sz w:val="12"/>
                <w:szCs w:val="12"/>
                <w:color w:val="auto"/>
              </w:rPr>
              <w:t>Treasurer</w:t>
            </w:r>
          </w:p>
        </w:tc>
      </w:tr>
      <w:tr>
        <w:trPr>
          <w:trHeight w:val="270"/>
        </w:trPr>
        <w:tc>
          <w:tcPr>
            <w:tcW w:w="1780" w:type="dxa"/>
            <w:vAlign w:val="bottom"/>
          </w:tcPr>
          <w:p>
            <w:pPr>
              <w:spacing w:after="0"/>
              <w:rPr>
                <w:sz w:val="20"/>
                <w:szCs w:val="20"/>
                <w:color w:val="auto"/>
              </w:rPr>
            </w:pPr>
            <w:r>
              <w:rPr>
                <w:rFonts w:ascii="Courier New" w:cs="Courier New" w:eastAsia="Courier New" w:hAnsi="Courier New"/>
                <w:sz w:val="12"/>
                <w:szCs w:val="12"/>
                <w:color w:val="auto"/>
              </w:rPr>
              <w:t>Roger F. Nejes</w:t>
            </w:r>
          </w:p>
        </w:tc>
        <w:tc>
          <w:tcPr>
            <w:tcW w:w="840" w:type="dxa"/>
            <w:vAlign w:val="bottom"/>
          </w:tcPr>
          <w:p>
            <w:pPr>
              <w:ind w:left="460"/>
              <w:spacing w:after="0"/>
              <w:rPr>
                <w:sz w:val="20"/>
                <w:szCs w:val="20"/>
                <w:color w:val="auto"/>
              </w:rPr>
            </w:pPr>
            <w:r>
              <w:rPr>
                <w:rFonts w:ascii="Courier New" w:cs="Courier New" w:eastAsia="Courier New" w:hAnsi="Courier New"/>
                <w:sz w:val="12"/>
                <w:szCs w:val="12"/>
                <w:color w:val="auto"/>
              </w:rPr>
              <w:t>53</w:t>
            </w:r>
          </w:p>
        </w:tc>
        <w:tc>
          <w:tcPr>
            <w:tcW w:w="4260" w:type="dxa"/>
            <w:vAlign w:val="bottom"/>
          </w:tcPr>
          <w:p>
            <w:pPr>
              <w:ind w:left="740"/>
              <w:spacing w:after="0"/>
              <w:rPr>
                <w:sz w:val="20"/>
                <w:szCs w:val="20"/>
                <w:color w:val="auto"/>
              </w:rPr>
            </w:pPr>
            <w:r>
              <w:rPr>
                <w:rFonts w:ascii="Courier New" w:cs="Courier New" w:eastAsia="Courier New" w:hAnsi="Courier New"/>
                <w:sz w:val="12"/>
                <w:szCs w:val="12"/>
                <w:color w:val="auto"/>
              </w:rPr>
              <w:t>Senior Vice President - Finance and</w:t>
            </w:r>
          </w:p>
        </w:tc>
      </w:tr>
      <w:tr>
        <w:trPr>
          <w:trHeight w:val="135"/>
        </w:trPr>
        <w:tc>
          <w:tcPr>
            <w:tcW w:w="1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60" w:type="dxa"/>
            <w:vAlign w:val="bottom"/>
          </w:tcPr>
          <w:p>
            <w:pPr>
              <w:ind w:left="1860"/>
              <w:spacing w:after="0"/>
              <w:rPr>
                <w:sz w:val="20"/>
                <w:szCs w:val="20"/>
                <w:color w:val="auto"/>
              </w:rPr>
            </w:pPr>
            <w:r>
              <w:rPr>
                <w:rFonts w:ascii="Courier New" w:cs="Courier New" w:eastAsia="Courier New" w:hAnsi="Courier New"/>
                <w:sz w:val="12"/>
                <w:szCs w:val="12"/>
                <w:color w:val="auto"/>
                <w:w w:val="97"/>
              </w:rPr>
              <w:t>Administration and Chief Financial</w:t>
            </w:r>
          </w:p>
        </w:tc>
      </w:tr>
      <w:tr>
        <w:trPr>
          <w:trHeight w:val="135"/>
        </w:trPr>
        <w:tc>
          <w:tcPr>
            <w:tcW w:w="1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60" w:type="dxa"/>
            <w:vAlign w:val="bottom"/>
          </w:tcPr>
          <w:p>
            <w:pPr>
              <w:ind w:left="180"/>
              <w:spacing w:after="0"/>
              <w:rPr>
                <w:sz w:val="20"/>
                <w:szCs w:val="20"/>
                <w:color w:val="auto"/>
              </w:rPr>
            </w:pPr>
            <w:r>
              <w:rPr>
                <w:rFonts w:ascii="Courier New" w:cs="Courier New" w:eastAsia="Courier New" w:hAnsi="Courier New"/>
                <w:sz w:val="12"/>
                <w:szCs w:val="12"/>
                <w:color w:val="auto"/>
              </w:rPr>
              <w:t>Officer</w:t>
            </w:r>
          </w:p>
        </w:tc>
      </w:tr>
      <w:tr>
        <w:trPr>
          <w:trHeight w:val="270"/>
        </w:trPr>
        <w:tc>
          <w:tcPr>
            <w:tcW w:w="1780" w:type="dxa"/>
            <w:vAlign w:val="bottom"/>
          </w:tcPr>
          <w:p>
            <w:pPr>
              <w:spacing w:after="0"/>
              <w:rPr>
                <w:sz w:val="20"/>
                <w:szCs w:val="20"/>
                <w:color w:val="auto"/>
              </w:rPr>
            </w:pPr>
            <w:r>
              <w:rPr>
                <w:rFonts w:ascii="Courier New" w:cs="Courier New" w:eastAsia="Courier New" w:hAnsi="Courier New"/>
                <w:sz w:val="12"/>
                <w:szCs w:val="12"/>
                <w:color w:val="auto"/>
              </w:rPr>
              <w:t>Henry M. Ortwein, Jr.</w:t>
            </w:r>
          </w:p>
        </w:tc>
        <w:tc>
          <w:tcPr>
            <w:tcW w:w="840" w:type="dxa"/>
            <w:vAlign w:val="bottom"/>
          </w:tcPr>
          <w:p>
            <w:pPr>
              <w:ind w:left="460"/>
              <w:spacing w:after="0"/>
              <w:rPr>
                <w:sz w:val="20"/>
                <w:szCs w:val="20"/>
                <w:color w:val="auto"/>
              </w:rPr>
            </w:pPr>
            <w:r>
              <w:rPr>
                <w:rFonts w:ascii="Courier New" w:cs="Courier New" w:eastAsia="Courier New" w:hAnsi="Courier New"/>
                <w:sz w:val="12"/>
                <w:szCs w:val="12"/>
                <w:color w:val="auto"/>
              </w:rPr>
              <w:t>53</w:t>
            </w:r>
          </w:p>
        </w:tc>
        <w:tc>
          <w:tcPr>
            <w:tcW w:w="4260" w:type="dxa"/>
            <w:vAlign w:val="bottom"/>
          </w:tcPr>
          <w:p>
            <w:pPr>
              <w:ind w:left="740"/>
              <w:spacing w:after="0"/>
              <w:rPr>
                <w:sz w:val="20"/>
                <w:szCs w:val="20"/>
                <w:color w:val="auto"/>
              </w:rPr>
            </w:pPr>
            <w:r>
              <w:rPr>
                <w:rFonts w:ascii="Courier New" w:cs="Courier New" w:eastAsia="Courier New" w:hAnsi="Courier New"/>
                <w:sz w:val="12"/>
                <w:szCs w:val="12"/>
                <w:color w:val="auto"/>
              </w:rPr>
              <w:t>Vice President - Rail Manufacturing</w:t>
            </w:r>
          </w:p>
        </w:tc>
      </w:tr>
      <w:tr>
        <w:trPr>
          <w:trHeight w:val="270"/>
        </w:trPr>
        <w:tc>
          <w:tcPr>
            <w:tcW w:w="1780" w:type="dxa"/>
            <w:vAlign w:val="bottom"/>
          </w:tcPr>
          <w:p>
            <w:pPr>
              <w:spacing w:after="0"/>
              <w:rPr>
                <w:sz w:val="20"/>
                <w:szCs w:val="20"/>
                <w:color w:val="auto"/>
              </w:rPr>
            </w:pPr>
            <w:r>
              <w:rPr>
                <w:rFonts w:ascii="Courier New" w:cs="Courier New" w:eastAsia="Courier New" w:hAnsi="Courier New"/>
                <w:sz w:val="12"/>
                <w:szCs w:val="12"/>
                <w:color w:val="auto"/>
              </w:rPr>
              <w:t>John L. Rice</w:t>
            </w:r>
          </w:p>
        </w:tc>
        <w:tc>
          <w:tcPr>
            <w:tcW w:w="840" w:type="dxa"/>
            <w:vAlign w:val="bottom"/>
          </w:tcPr>
          <w:p>
            <w:pPr>
              <w:ind w:left="320"/>
              <w:spacing w:after="0"/>
              <w:rPr>
                <w:sz w:val="20"/>
                <w:szCs w:val="20"/>
                <w:color w:val="auto"/>
              </w:rPr>
            </w:pPr>
            <w:r>
              <w:rPr>
                <w:rFonts w:ascii="Courier New" w:cs="Courier New" w:eastAsia="Courier New" w:hAnsi="Courier New"/>
                <w:sz w:val="12"/>
                <w:szCs w:val="12"/>
                <w:color w:val="auto"/>
              </w:rPr>
              <w:t>48</w:t>
            </w:r>
          </w:p>
        </w:tc>
        <w:tc>
          <w:tcPr>
            <w:tcW w:w="4260" w:type="dxa"/>
            <w:vAlign w:val="bottom"/>
          </w:tcPr>
          <w:p>
            <w:pPr>
              <w:ind w:left="180"/>
              <w:spacing w:after="0"/>
              <w:rPr>
                <w:sz w:val="20"/>
                <w:szCs w:val="20"/>
                <w:color w:val="auto"/>
              </w:rPr>
            </w:pPr>
            <w:r>
              <w:rPr>
                <w:rFonts w:ascii="Courier New" w:cs="Courier New" w:eastAsia="Courier New" w:hAnsi="Courier New"/>
                <w:sz w:val="12"/>
                <w:szCs w:val="12"/>
                <w:color w:val="auto"/>
              </w:rPr>
              <w:t>Vice President - Rail Distribution</w:t>
            </w:r>
          </w:p>
        </w:tc>
      </w:tr>
      <w:tr>
        <w:trPr>
          <w:trHeight w:val="270"/>
        </w:trPr>
        <w:tc>
          <w:tcPr>
            <w:tcW w:w="1780" w:type="dxa"/>
            <w:vAlign w:val="bottom"/>
          </w:tcPr>
          <w:p>
            <w:pPr>
              <w:spacing w:after="0"/>
              <w:rPr>
                <w:sz w:val="20"/>
                <w:szCs w:val="20"/>
                <w:color w:val="auto"/>
              </w:rPr>
            </w:pPr>
            <w:r>
              <w:rPr>
                <w:rFonts w:ascii="Courier New" w:cs="Courier New" w:eastAsia="Courier New" w:hAnsi="Courier New"/>
                <w:sz w:val="12"/>
                <w:szCs w:val="12"/>
                <w:color w:val="auto"/>
              </w:rPr>
              <w:t>Robert W. Sigle</w:t>
            </w:r>
          </w:p>
        </w:tc>
        <w:tc>
          <w:tcPr>
            <w:tcW w:w="840" w:type="dxa"/>
            <w:vAlign w:val="bottom"/>
          </w:tcPr>
          <w:p>
            <w:pPr>
              <w:ind w:left="460"/>
              <w:spacing w:after="0"/>
              <w:rPr>
                <w:sz w:val="20"/>
                <w:szCs w:val="20"/>
                <w:color w:val="auto"/>
              </w:rPr>
            </w:pPr>
            <w:r>
              <w:rPr>
                <w:rFonts w:ascii="Courier New" w:cs="Courier New" w:eastAsia="Courier New" w:hAnsi="Courier New"/>
                <w:sz w:val="12"/>
                <w:szCs w:val="12"/>
                <w:color w:val="auto"/>
              </w:rPr>
              <w:t>66</w:t>
            </w:r>
          </w:p>
        </w:tc>
        <w:tc>
          <w:tcPr>
            <w:tcW w:w="4260" w:type="dxa"/>
            <w:vAlign w:val="bottom"/>
          </w:tcPr>
          <w:p>
            <w:pPr>
              <w:ind w:left="740"/>
              <w:spacing w:after="0"/>
              <w:rPr>
                <w:sz w:val="20"/>
                <w:szCs w:val="20"/>
                <w:color w:val="auto"/>
              </w:rPr>
            </w:pPr>
            <w:r>
              <w:rPr>
                <w:rFonts w:ascii="Courier New" w:cs="Courier New" w:eastAsia="Courier New" w:hAnsi="Courier New"/>
                <w:sz w:val="12"/>
                <w:szCs w:val="12"/>
                <w:color w:val="auto"/>
              </w:rPr>
              <w:t>Vice President - Tubular Products</w:t>
            </w:r>
          </w:p>
        </w:tc>
      </w:tr>
      <w:tr>
        <w:trPr>
          <w:trHeight w:val="270"/>
        </w:trPr>
        <w:tc>
          <w:tcPr>
            <w:tcW w:w="1780" w:type="dxa"/>
            <w:vAlign w:val="bottom"/>
          </w:tcPr>
          <w:p>
            <w:pPr>
              <w:spacing w:after="0"/>
              <w:rPr>
                <w:sz w:val="20"/>
                <w:szCs w:val="20"/>
                <w:color w:val="auto"/>
              </w:rPr>
            </w:pPr>
            <w:r>
              <w:rPr>
                <w:rFonts w:ascii="Courier New" w:cs="Courier New" w:eastAsia="Courier New" w:hAnsi="Courier New"/>
                <w:sz w:val="12"/>
                <w:szCs w:val="12"/>
                <w:color w:val="auto"/>
              </w:rPr>
              <w:t>Linda M. Terpenning</w:t>
            </w:r>
          </w:p>
        </w:tc>
        <w:tc>
          <w:tcPr>
            <w:tcW w:w="840" w:type="dxa"/>
            <w:vAlign w:val="bottom"/>
          </w:tcPr>
          <w:p>
            <w:pPr>
              <w:ind w:left="400"/>
              <w:spacing w:after="0"/>
              <w:rPr>
                <w:sz w:val="20"/>
                <w:szCs w:val="20"/>
                <w:color w:val="auto"/>
              </w:rPr>
            </w:pPr>
            <w:r>
              <w:rPr>
                <w:rFonts w:ascii="Courier New" w:cs="Courier New" w:eastAsia="Courier New" w:hAnsi="Courier New"/>
                <w:sz w:val="12"/>
                <w:szCs w:val="12"/>
                <w:color w:val="auto"/>
              </w:rPr>
              <w:t>50</w:t>
            </w:r>
          </w:p>
        </w:tc>
        <w:tc>
          <w:tcPr>
            <w:tcW w:w="4260" w:type="dxa"/>
            <w:vAlign w:val="bottom"/>
          </w:tcPr>
          <w:p>
            <w:pPr>
              <w:ind w:left="740"/>
              <w:spacing w:after="0"/>
              <w:rPr>
                <w:sz w:val="20"/>
                <w:szCs w:val="20"/>
                <w:color w:val="auto"/>
              </w:rPr>
            </w:pPr>
            <w:r>
              <w:rPr>
                <w:rFonts w:ascii="Courier New" w:cs="Courier New" w:eastAsia="Courier New" w:hAnsi="Courier New"/>
                <w:sz w:val="12"/>
                <w:szCs w:val="12"/>
                <w:color w:val="auto"/>
              </w:rPr>
              <w:t>Vice President - Human Resources</w:t>
            </w:r>
          </w:p>
        </w:tc>
      </w:tr>
      <w:tr>
        <w:trPr>
          <w:trHeight w:val="270"/>
        </w:trPr>
        <w:tc>
          <w:tcPr>
            <w:tcW w:w="1780" w:type="dxa"/>
            <w:vAlign w:val="bottom"/>
          </w:tcPr>
          <w:p>
            <w:pPr>
              <w:spacing w:after="0"/>
              <w:rPr>
                <w:sz w:val="20"/>
                <w:szCs w:val="20"/>
                <w:color w:val="auto"/>
              </w:rPr>
            </w:pPr>
            <w:r>
              <w:rPr>
                <w:rFonts w:ascii="Courier New" w:cs="Courier New" w:eastAsia="Courier New" w:hAnsi="Courier New"/>
                <w:sz w:val="12"/>
                <w:szCs w:val="12"/>
                <w:color w:val="auto"/>
              </w:rPr>
              <w:t>David L. Voltz</w:t>
            </w:r>
          </w:p>
        </w:tc>
        <w:tc>
          <w:tcPr>
            <w:tcW w:w="840" w:type="dxa"/>
            <w:vAlign w:val="bottom"/>
          </w:tcPr>
          <w:p>
            <w:pPr>
              <w:ind w:left="460"/>
              <w:spacing w:after="0"/>
              <w:rPr>
                <w:sz w:val="20"/>
                <w:szCs w:val="20"/>
                <w:color w:val="auto"/>
              </w:rPr>
            </w:pPr>
            <w:r>
              <w:rPr>
                <w:rFonts w:ascii="Courier New" w:cs="Courier New" w:eastAsia="Courier New" w:hAnsi="Courier New"/>
                <w:sz w:val="12"/>
                <w:szCs w:val="12"/>
                <w:color w:val="auto"/>
              </w:rPr>
              <w:t>43</w:t>
            </w:r>
          </w:p>
        </w:tc>
        <w:tc>
          <w:tcPr>
            <w:tcW w:w="4260" w:type="dxa"/>
            <w:vAlign w:val="bottom"/>
          </w:tcPr>
          <w:p>
            <w:pPr>
              <w:ind w:left="740"/>
              <w:spacing w:after="0"/>
              <w:rPr>
                <w:sz w:val="20"/>
                <w:szCs w:val="20"/>
                <w:color w:val="auto"/>
              </w:rPr>
            </w:pPr>
            <w:r>
              <w:rPr>
                <w:rFonts w:ascii="Courier New" w:cs="Courier New" w:eastAsia="Courier New" w:hAnsi="Courier New"/>
                <w:sz w:val="12"/>
                <w:szCs w:val="12"/>
                <w:color w:val="auto"/>
              </w:rPr>
              <w:t>Vice President, General Counsel and</w:t>
            </w:r>
          </w:p>
        </w:tc>
      </w:tr>
      <w:tr>
        <w:trPr>
          <w:trHeight w:val="135"/>
        </w:trPr>
        <w:tc>
          <w:tcPr>
            <w:tcW w:w="1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60" w:type="dxa"/>
            <w:vAlign w:val="bottom"/>
          </w:tcPr>
          <w:p>
            <w:pPr>
              <w:ind w:left="740"/>
              <w:spacing w:after="0"/>
              <w:rPr>
                <w:sz w:val="20"/>
                <w:szCs w:val="20"/>
                <w:color w:val="auto"/>
              </w:rPr>
            </w:pPr>
            <w:r>
              <w:rPr>
                <w:rFonts w:ascii="Courier New" w:cs="Courier New" w:eastAsia="Courier New" w:hAnsi="Courier New"/>
                <w:sz w:val="12"/>
                <w:szCs w:val="12"/>
                <w:color w:val="auto"/>
              </w:rPr>
              <w:t>Secretary</w:t>
            </w:r>
          </w:p>
        </w:tc>
      </w:tr>
      <w:tr>
        <w:trPr>
          <w:trHeight w:val="270"/>
        </w:trPr>
        <w:tc>
          <w:tcPr>
            <w:tcW w:w="1780" w:type="dxa"/>
            <w:vAlign w:val="bottom"/>
          </w:tcPr>
          <w:p>
            <w:pPr>
              <w:spacing w:after="0"/>
              <w:rPr>
                <w:sz w:val="20"/>
                <w:szCs w:val="20"/>
                <w:color w:val="auto"/>
              </w:rPr>
            </w:pPr>
            <w:r>
              <w:rPr>
                <w:rFonts w:ascii="Courier New" w:cs="Courier New" w:eastAsia="Courier New" w:hAnsi="Courier New"/>
                <w:sz w:val="12"/>
                <w:szCs w:val="12"/>
                <w:color w:val="auto"/>
              </w:rPr>
              <w:t>Donald F. Vukmanic</w:t>
            </w:r>
          </w:p>
        </w:tc>
        <w:tc>
          <w:tcPr>
            <w:tcW w:w="840" w:type="dxa"/>
            <w:vAlign w:val="bottom"/>
          </w:tcPr>
          <w:p>
            <w:pPr>
              <w:ind w:left="460"/>
              <w:spacing w:after="0"/>
              <w:rPr>
                <w:sz w:val="20"/>
                <w:szCs w:val="20"/>
                <w:color w:val="auto"/>
              </w:rPr>
            </w:pPr>
            <w:r>
              <w:rPr>
                <w:rFonts w:ascii="Courier New" w:cs="Courier New" w:eastAsia="Courier New" w:hAnsi="Courier New"/>
                <w:sz w:val="12"/>
                <w:szCs w:val="12"/>
                <w:color w:val="auto"/>
              </w:rPr>
              <w:t>44</w:t>
            </w:r>
          </w:p>
        </w:tc>
        <w:tc>
          <w:tcPr>
            <w:tcW w:w="4260" w:type="dxa"/>
            <w:vAlign w:val="bottom"/>
          </w:tcPr>
          <w:p>
            <w:pPr>
              <w:ind w:left="740"/>
              <w:spacing w:after="0"/>
              <w:rPr>
                <w:sz w:val="20"/>
                <w:szCs w:val="20"/>
                <w:color w:val="auto"/>
              </w:rPr>
            </w:pPr>
            <w:r>
              <w:rPr>
                <w:rFonts w:ascii="Courier New" w:cs="Courier New" w:eastAsia="Courier New" w:hAnsi="Courier New"/>
                <w:sz w:val="12"/>
                <w:szCs w:val="12"/>
                <w:color w:val="auto"/>
              </w:rPr>
              <w:t>Controller</w:t>
            </w:r>
          </w:p>
        </w:tc>
      </w:tr>
    </w:tbl>
    <w:p>
      <w:pPr>
        <w:sectPr>
          <w:pgSz w:w="11900" w:h="16838" w:orient="portrait"/>
          <w:cols w:equalWidth="0" w:num="1">
            <w:col w:w="10239"/>
          </w:cols>
          <w:pgMar w:left="220" w:top="389"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2"/>
          <w:szCs w:val="12"/>
          <w:color w:val="auto"/>
        </w:rPr>
        <w:t>Mr. Cook was elected Vice President - Strategic Planning &amp;</w:t>
      </w:r>
    </w:p>
    <w:p>
      <w:pPr>
        <w:spacing w:after="0"/>
        <w:rPr>
          <w:sz w:val="20"/>
          <w:szCs w:val="20"/>
          <w:color w:val="auto"/>
        </w:rPr>
      </w:pPr>
      <w:r>
        <w:rPr>
          <w:rFonts w:ascii="Courier New" w:cs="Courier New" w:eastAsia="Courier New" w:hAnsi="Courier New"/>
          <w:sz w:val="12"/>
          <w:szCs w:val="12"/>
          <w:color w:val="auto"/>
        </w:rPr>
        <w:t>Acquisitions in October 1993. Prior to joining the Company in</w:t>
      </w:r>
    </w:p>
    <w:p>
      <w:pPr>
        <w:spacing w:after="0" w:line="237" w:lineRule="auto"/>
        <w:rPr>
          <w:sz w:val="20"/>
          <w:szCs w:val="20"/>
          <w:color w:val="auto"/>
        </w:rPr>
      </w:pPr>
      <w:r>
        <w:rPr>
          <w:rFonts w:ascii="Courier New" w:cs="Courier New" w:eastAsia="Courier New" w:hAnsi="Courier New"/>
          <w:sz w:val="12"/>
          <w:szCs w:val="12"/>
          <w:color w:val="auto"/>
        </w:rPr>
        <w:t>March 1993 as Director of Strategic Planning and Acquisitions,</w:t>
      </w:r>
    </w:p>
    <w:p>
      <w:pPr>
        <w:spacing w:after="0"/>
        <w:rPr>
          <w:sz w:val="20"/>
          <w:szCs w:val="20"/>
          <w:color w:val="auto"/>
        </w:rPr>
      </w:pPr>
      <w:r>
        <w:rPr>
          <w:rFonts w:ascii="Courier New" w:cs="Courier New" w:eastAsia="Courier New" w:hAnsi="Courier New"/>
          <w:sz w:val="12"/>
          <w:szCs w:val="12"/>
          <w:color w:val="auto"/>
        </w:rPr>
        <w:t>he was President of Cook Corporate Development, a business and</w:t>
      </w:r>
    </w:p>
    <w:p>
      <w:pPr>
        <w:spacing w:after="0" w:line="237" w:lineRule="auto"/>
        <w:rPr>
          <w:sz w:val="20"/>
          <w:szCs w:val="20"/>
          <w:color w:val="auto"/>
        </w:rPr>
      </w:pPr>
      <w:r>
        <w:rPr>
          <w:rFonts w:ascii="Courier New" w:cs="Courier New" w:eastAsia="Courier New" w:hAnsi="Courier New"/>
          <w:sz w:val="12"/>
          <w:szCs w:val="12"/>
          <w:color w:val="auto"/>
        </w:rPr>
        <w:t>financial advisory firm serving midsized public and private</w:t>
      </w:r>
    </w:p>
    <w:p>
      <w:pPr>
        <w:spacing w:after="0"/>
        <w:rPr>
          <w:sz w:val="20"/>
          <w:szCs w:val="20"/>
          <w:color w:val="auto"/>
        </w:rPr>
      </w:pPr>
      <w:r>
        <w:rPr>
          <w:rFonts w:ascii="Courier New" w:cs="Courier New" w:eastAsia="Courier New" w:hAnsi="Courier New"/>
          <w:sz w:val="12"/>
          <w:szCs w:val="12"/>
          <w:color w:val="auto"/>
        </w:rPr>
        <w:t>companies.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Mr. Dean was named a Vice President in September 1987. Prior to</w:t>
      </w:r>
    </w:p>
    <w:p>
      <w:pPr>
        <w:spacing w:after="0"/>
        <w:rPr>
          <w:sz w:val="20"/>
          <w:szCs w:val="20"/>
          <w:color w:val="auto"/>
        </w:rPr>
      </w:pPr>
      <w:r>
        <w:rPr>
          <w:rFonts w:ascii="Courier New" w:cs="Courier New" w:eastAsia="Courier New" w:hAnsi="Courier New"/>
          <w:sz w:val="12"/>
          <w:szCs w:val="12"/>
          <w:color w:val="auto"/>
        </w:rPr>
        <w:t>September 1987, he served in various other capacities with the</w:t>
      </w:r>
    </w:p>
    <w:p>
      <w:pPr>
        <w:spacing w:after="0" w:line="237" w:lineRule="auto"/>
        <w:rPr>
          <w:sz w:val="20"/>
          <w:szCs w:val="20"/>
          <w:color w:val="auto"/>
        </w:rPr>
      </w:pPr>
      <w:r>
        <w:rPr>
          <w:rFonts w:ascii="Courier New" w:cs="Courier New" w:eastAsia="Courier New" w:hAnsi="Courier New"/>
          <w:sz w:val="12"/>
          <w:szCs w:val="12"/>
          <w:color w:val="auto"/>
        </w:rPr>
        <w:t>Company since his employment in 1964.</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Mr. Frenz was elected Senior Vice President - Rail and Tubular</w:t>
      </w:r>
    </w:p>
    <w:p>
      <w:pPr>
        <w:spacing w:after="0"/>
        <w:rPr>
          <w:sz w:val="20"/>
          <w:szCs w:val="20"/>
          <w:color w:val="auto"/>
        </w:rPr>
      </w:pPr>
      <w:r>
        <w:rPr>
          <w:rFonts w:ascii="Courier New" w:cs="Courier New" w:eastAsia="Courier New" w:hAnsi="Courier New"/>
          <w:sz w:val="12"/>
          <w:szCs w:val="12"/>
          <w:color w:val="auto"/>
        </w:rPr>
        <w:t>Products in September, 1995 having served as Senior Vice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President - Product Management from October 1993, Vice President - Rail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Products from June 1992 to September 1993 and having served as</w:t>
      </w:r>
    </w:p>
    <w:p>
      <w:pPr>
        <w:spacing w:after="0"/>
        <w:rPr>
          <w:sz w:val="20"/>
          <w:szCs w:val="20"/>
          <w:color w:val="auto"/>
        </w:rPr>
      </w:pPr>
      <w:r>
        <w:rPr>
          <w:rFonts w:ascii="Courier New" w:cs="Courier New" w:eastAsia="Courier New" w:hAnsi="Courier New"/>
          <w:sz w:val="12"/>
          <w:szCs w:val="12"/>
          <w:color w:val="auto"/>
        </w:rPr>
        <w:t>Vice President - Sales from August 1987 to May 1992. Mr. Frenz</w:t>
      </w:r>
    </w:p>
    <w:p>
      <w:pPr>
        <w:spacing w:after="0" w:line="237" w:lineRule="auto"/>
        <w:rPr>
          <w:sz w:val="20"/>
          <w:szCs w:val="20"/>
          <w:color w:val="auto"/>
        </w:rPr>
      </w:pPr>
      <w:r>
        <w:rPr>
          <w:rFonts w:ascii="Courier New" w:cs="Courier New" w:eastAsia="Courier New" w:hAnsi="Courier New"/>
          <w:sz w:val="12"/>
          <w:szCs w:val="12"/>
          <w:color w:val="auto"/>
        </w:rPr>
        <w:t>joined the Company in 1966.</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Mr. Hasselbusch was elected Senior Vice President - Construction</w:t>
      </w:r>
    </w:p>
    <w:p>
      <w:pPr>
        <w:spacing w:after="0"/>
        <w:rPr>
          <w:sz w:val="20"/>
          <w:szCs w:val="20"/>
          <w:color w:val="auto"/>
        </w:rPr>
      </w:pPr>
      <w:r>
        <w:rPr>
          <w:rFonts w:ascii="Courier New" w:cs="Courier New" w:eastAsia="Courier New" w:hAnsi="Courier New"/>
          <w:sz w:val="12"/>
          <w:szCs w:val="12"/>
          <w:color w:val="auto"/>
        </w:rPr>
        <w:t>Products in September 1995 having served as Senior Vice</w:t>
      </w:r>
    </w:p>
    <w:p>
      <w:pPr>
        <w:spacing w:after="0" w:line="237" w:lineRule="auto"/>
        <w:rPr>
          <w:sz w:val="20"/>
          <w:szCs w:val="20"/>
          <w:color w:val="auto"/>
        </w:rPr>
      </w:pPr>
      <w:r>
        <w:rPr>
          <w:rFonts w:ascii="Courier New" w:cs="Courier New" w:eastAsia="Courier New" w:hAnsi="Courier New"/>
          <w:sz w:val="12"/>
          <w:szCs w:val="12"/>
          <w:color w:val="auto"/>
        </w:rPr>
        <w:t>President - Sales from October 1993. Previously, he served as</w:t>
      </w:r>
    </w:p>
    <w:p>
      <w:pPr>
        <w:spacing w:after="0"/>
        <w:rPr>
          <w:sz w:val="20"/>
          <w:szCs w:val="20"/>
          <w:color w:val="auto"/>
        </w:rPr>
      </w:pPr>
      <w:r>
        <w:rPr>
          <w:rFonts w:ascii="Courier New" w:cs="Courier New" w:eastAsia="Courier New" w:hAnsi="Courier New"/>
          <w:sz w:val="12"/>
          <w:szCs w:val="12"/>
          <w:color w:val="auto"/>
        </w:rPr>
        <w:t>the Company's Central/Western Regional Sales Manager since</w:t>
      </w:r>
    </w:p>
    <w:p>
      <w:pPr>
        <w:spacing w:after="0" w:line="237" w:lineRule="auto"/>
        <w:rPr>
          <w:sz w:val="20"/>
          <w:szCs w:val="20"/>
          <w:color w:val="auto"/>
        </w:rPr>
      </w:pPr>
      <w:r>
        <w:rPr>
          <w:rFonts w:ascii="Courier New" w:cs="Courier New" w:eastAsia="Courier New" w:hAnsi="Courier New"/>
          <w:sz w:val="12"/>
          <w:szCs w:val="12"/>
          <w:color w:val="auto"/>
        </w:rPr>
        <w:t>September 1990, and Chicago Sales District Manager from 1987.</w:t>
      </w:r>
    </w:p>
    <w:p>
      <w:pPr>
        <w:spacing w:after="0"/>
        <w:rPr>
          <w:sz w:val="20"/>
          <w:szCs w:val="20"/>
          <w:color w:val="auto"/>
        </w:rPr>
      </w:pPr>
      <w:r>
        <w:rPr>
          <w:rFonts w:ascii="Courier New" w:cs="Courier New" w:eastAsia="Courier New" w:hAnsi="Courier New"/>
          <w:sz w:val="12"/>
          <w:szCs w:val="12"/>
          <w:color w:val="auto"/>
        </w:rPr>
        <w:t>Mr. Hasselbusch joined the Company in 1972.</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Mr. Minor was elected Treasurer in February 1988. Mr. Minor</w:t>
      </w:r>
    </w:p>
    <w:p>
      <w:pPr>
        <w:spacing w:after="0"/>
        <w:rPr>
          <w:sz w:val="20"/>
          <w:szCs w:val="20"/>
          <w:color w:val="auto"/>
        </w:rPr>
      </w:pPr>
      <w:r>
        <w:rPr>
          <w:rFonts w:ascii="Courier New" w:cs="Courier New" w:eastAsia="Courier New" w:hAnsi="Courier New"/>
          <w:sz w:val="12"/>
          <w:szCs w:val="12"/>
          <w:color w:val="auto"/>
        </w:rPr>
        <w:t>joined the Company in 1983.</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Mr. Nejes was elected Senior Vice President - Finance and</w:t>
      </w:r>
    </w:p>
    <w:p>
      <w:pPr>
        <w:spacing w:after="0"/>
        <w:rPr>
          <w:sz w:val="20"/>
          <w:szCs w:val="20"/>
          <w:color w:val="auto"/>
        </w:rPr>
      </w:pPr>
      <w:r>
        <w:rPr>
          <w:rFonts w:ascii="Courier New" w:cs="Courier New" w:eastAsia="Courier New" w:hAnsi="Courier New"/>
          <w:sz w:val="12"/>
          <w:szCs w:val="12"/>
          <w:color w:val="auto"/>
        </w:rPr>
        <w:t>Administration and Chief Financial Officer in October 1993,</w:t>
      </w:r>
    </w:p>
    <w:p>
      <w:pPr>
        <w:spacing w:after="0" w:line="237" w:lineRule="auto"/>
        <w:rPr>
          <w:sz w:val="20"/>
          <w:szCs w:val="20"/>
          <w:color w:val="auto"/>
        </w:rPr>
      </w:pPr>
      <w:r>
        <w:rPr>
          <w:rFonts w:ascii="Courier New" w:cs="Courier New" w:eastAsia="Courier New" w:hAnsi="Courier New"/>
          <w:sz w:val="12"/>
          <w:szCs w:val="12"/>
          <w:color w:val="auto"/>
        </w:rPr>
        <w:t>having served as Vice President - Finance and Chief Financial</w:t>
      </w:r>
    </w:p>
    <w:p>
      <w:pPr>
        <w:spacing w:after="0"/>
        <w:rPr>
          <w:sz w:val="20"/>
          <w:szCs w:val="20"/>
          <w:color w:val="auto"/>
        </w:rPr>
      </w:pPr>
      <w:r>
        <w:rPr>
          <w:rFonts w:ascii="Courier New" w:cs="Courier New" w:eastAsia="Courier New" w:hAnsi="Courier New"/>
          <w:sz w:val="12"/>
          <w:szCs w:val="12"/>
          <w:color w:val="auto"/>
        </w:rPr>
        <w:t>Officer from February 1988.</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Mr. Ortwein was elected Vice President - Rail Manufacturing in</w:t>
      </w:r>
    </w:p>
    <w:p>
      <w:pPr>
        <w:spacing w:after="0"/>
        <w:rPr>
          <w:sz w:val="20"/>
          <w:szCs w:val="20"/>
          <w:color w:val="auto"/>
        </w:rPr>
      </w:pPr>
      <w:r>
        <w:rPr>
          <w:rFonts w:ascii="Courier New" w:cs="Courier New" w:eastAsia="Courier New" w:hAnsi="Courier New"/>
          <w:sz w:val="12"/>
          <w:szCs w:val="12"/>
          <w:color w:val="auto"/>
        </w:rPr>
        <w:t>October 1993. Additionally, he served as President of Allegheny</w:t>
      </w:r>
    </w:p>
    <w:p>
      <w:pPr>
        <w:spacing w:after="0" w:line="237" w:lineRule="auto"/>
        <w:rPr>
          <w:sz w:val="20"/>
          <w:szCs w:val="20"/>
          <w:color w:val="auto"/>
        </w:rPr>
      </w:pPr>
      <w:r>
        <w:rPr>
          <w:rFonts w:ascii="Courier New" w:cs="Courier New" w:eastAsia="Courier New" w:hAnsi="Courier New"/>
          <w:sz w:val="12"/>
          <w:szCs w:val="12"/>
          <w:color w:val="auto"/>
        </w:rPr>
        <w:t>Rail Products, Inc. from May 1992 and as its Chief Operating</w:t>
      </w:r>
    </w:p>
    <w:p>
      <w:pPr>
        <w:spacing w:after="0"/>
        <w:rPr>
          <w:sz w:val="20"/>
          <w:szCs w:val="20"/>
          <w:color w:val="auto"/>
        </w:rPr>
      </w:pPr>
      <w:r>
        <w:rPr>
          <w:rFonts w:ascii="Courier New" w:cs="Courier New" w:eastAsia="Courier New" w:hAnsi="Courier New"/>
          <w:sz w:val="12"/>
          <w:szCs w:val="12"/>
          <w:color w:val="auto"/>
        </w:rPr>
        <w:t>Officer from January 1992. Previously, he was Vice President of</w:t>
      </w:r>
    </w:p>
    <w:p>
      <w:pPr>
        <w:spacing w:after="0" w:line="237" w:lineRule="auto"/>
        <w:rPr>
          <w:sz w:val="20"/>
          <w:szCs w:val="20"/>
          <w:color w:val="auto"/>
        </w:rPr>
      </w:pPr>
      <w:r>
        <w:rPr>
          <w:rFonts w:ascii="Courier New" w:cs="Courier New" w:eastAsia="Courier New" w:hAnsi="Courier New"/>
          <w:sz w:val="12"/>
          <w:szCs w:val="12"/>
          <w:color w:val="auto"/>
        </w:rPr>
        <w:t>Sales for Midwest Steel Corporation from January 1991 to</w:t>
      </w:r>
    </w:p>
    <w:p>
      <w:pPr>
        <w:spacing w:after="0"/>
        <w:rPr>
          <w:sz w:val="20"/>
          <w:szCs w:val="20"/>
          <w:color w:val="auto"/>
        </w:rPr>
      </w:pPr>
      <w:r>
        <w:rPr>
          <w:rFonts w:ascii="Courier New" w:cs="Courier New" w:eastAsia="Courier New" w:hAnsi="Courier New"/>
          <w:sz w:val="12"/>
          <w:szCs w:val="12"/>
          <w:color w:val="auto"/>
        </w:rPr>
        <w:t>December 1991 and National Sales Manager from November 1989 to</w:t>
      </w:r>
    </w:p>
    <w:p>
      <w:pPr>
        <w:spacing w:after="0" w:line="237" w:lineRule="auto"/>
        <w:rPr>
          <w:sz w:val="20"/>
          <w:szCs w:val="20"/>
          <w:color w:val="auto"/>
        </w:rPr>
      </w:pPr>
      <w:r>
        <w:rPr>
          <w:rFonts w:ascii="Courier New" w:cs="Courier New" w:eastAsia="Courier New" w:hAnsi="Courier New"/>
          <w:sz w:val="12"/>
          <w:szCs w:val="12"/>
          <w:color w:val="auto"/>
        </w:rPr>
        <w:t>December 1990. Prior to joining Midwest Steel Corporation, he</w:t>
      </w:r>
    </w:p>
    <w:p>
      <w:pPr>
        <w:spacing w:after="0"/>
        <w:rPr>
          <w:sz w:val="20"/>
          <w:szCs w:val="20"/>
          <w:color w:val="auto"/>
        </w:rPr>
      </w:pPr>
      <w:r>
        <w:rPr>
          <w:rFonts w:ascii="Courier New" w:cs="Courier New" w:eastAsia="Courier New" w:hAnsi="Courier New"/>
          <w:sz w:val="12"/>
          <w:szCs w:val="12"/>
          <w:color w:val="auto"/>
        </w:rPr>
        <w:t>was a Regional Sales Manager for Bethlehem Steel Corporation</w:t>
      </w:r>
    </w:p>
    <w:p>
      <w:pPr>
        <w:spacing w:after="0" w:line="237" w:lineRule="auto"/>
        <w:rPr>
          <w:sz w:val="20"/>
          <w:szCs w:val="20"/>
          <w:color w:val="auto"/>
        </w:rPr>
      </w:pPr>
      <w:r>
        <w:rPr>
          <w:rFonts w:ascii="Courier New" w:cs="Courier New" w:eastAsia="Courier New" w:hAnsi="Courier New"/>
          <w:sz w:val="12"/>
          <w:szCs w:val="12"/>
          <w:color w:val="auto"/>
        </w:rPr>
        <w:t>from July 1986 to October 1989.</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Mr. Rice was elected Vice President - Rail Distribution in</w:t>
      </w:r>
    </w:p>
    <w:p>
      <w:pPr>
        <w:spacing w:after="0"/>
        <w:rPr>
          <w:sz w:val="20"/>
          <w:szCs w:val="20"/>
          <w:color w:val="auto"/>
        </w:rPr>
      </w:pPr>
      <w:r>
        <w:rPr>
          <w:rFonts w:ascii="Courier New" w:cs="Courier New" w:eastAsia="Courier New" w:hAnsi="Courier New"/>
          <w:sz w:val="12"/>
          <w:szCs w:val="12"/>
          <w:color w:val="auto"/>
        </w:rPr>
        <w:t>October 1993, after having served as Manager - New Rail Products</w:t>
      </w:r>
    </w:p>
    <w:p>
      <w:pPr>
        <w:spacing w:after="0" w:line="237" w:lineRule="auto"/>
        <w:rPr>
          <w:sz w:val="20"/>
          <w:szCs w:val="20"/>
          <w:color w:val="auto"/>
        </w:rPr>
      </w:pPr>
      <w:r>
        <w:rPr>
          <w:rFonts w:ascii="Courier New" w:cs="Courier New" w:eastAsia="Courier New" w:hAnsi="Courier New"/>
          <w:sz w:val="12"/>
          <w:szCs w:val="12"/>
          <w:color w:val="auto"/>
        </w:rPr>
        <w:t>since 1985. Mr. Rice has served in various capacities since</w:t>
      </w:r>
    </w:p>
    <w:p>
      <w:pPr>
        <w:spacing w:after="0"/>
        <w:rPr>
          <w:sz w:val="20"/>
          <w:szCs w:val="20"/>
          <w:color w:val="auto"/>
        </w:rPr>
      </w:pPr>
      <w:r>
        <w:rPr>
          <w:rFonts w:ascii="Courier New" w:cs="Courier New" w:eastAsia="Courier New" w:hAnsi="Courier New"/>
          <w:sz w:val="12"/>
          <w:szCs w:val="12"/>
          <w:color w:val="auto"/>
        </w:rPr>
        <w:t>joining the Company in 1972.</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Mr. Sigle was elected Vice President - Tubular Products in</w:t>
      </w:r>
    </w:p>
    <w:p>
      <w:pPr>
        <w:spacing w:after="0"/>
        <w:rPr>
          <w:sz w:val="20"/>
          <w:szCs w:val="20"/>
          <w:color w:val="auto"/>
        </w:rPr>
      </w:pPr>
      <w:r>
        <w:rPr>
          <w:rFonts w:ascii="Courier New" w:cs="Courier New" w:eastAsia="Courier New" w:hAnsi="Courier New"/>
          <w:sz w:val="12"/>
          <w:szCs w:val="12"/>
          <w:color w:val="auto"/>
        </w:rPr>
        <w:t>December 1990, having served as Vice President - Tubular and</w:t>
      </w:r>
    </w:p>
    <w:p>
      <w:pPr>
        <w:spacing w:after="0" w:line="237" w:lineRule="auto"/>
        <w:rPr>
          <w:sz w:val="20"/>
          <w:szCs w:val="20"/>
          <w:color w:val="auto"/>
        </w:rPr>
      </w:pPr>
      <w:r>
        <w:rPr>
          <w:rFonts w:ascii="Courier New" w:cs="Courier New" w:eastAsia="Courier New" w:hAnsi="Courier New"/>
          <w:sz w:val="12"/>
          <w:szCs w:val="12"/>
          <w:color w:val="auto"/>
        </w:rPr>
        <w:t>Coating Sales Development since September 1987, and in various</w:t>
      </w:r>
    </w:p>
    <w:p>
      <w:pPr>
        <w:spacing w:after="0"/>
        <w:rPr>
          <w:sz w:val="20"/>
          <w:szCs w:val="20"/>
          <w:color w:val="auto"/>
        </w:rPr>
      </w:pPr>
      <w:r>
        <w:rPr>
          <w:rFonts w:ascii="Courier New" w:cs="Courier New" w:eastAsia="Courier New" w:hAnsi="Courier New"/>
          <w:sz w:val="12"/>
          <w:szCs w:val="12"/>
          <w:color w:val="auto"/>
        </w:rPr>
        <w:t>capacities with the Company since his employment in 1965.</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Ms. Terpenning was elected Vice President - Human Resources in</w:t>
      </w:r>
    </w:p>
    <w:p>
      <w:pPr>
        <w:spacing w:after="0"/>
        <w:tabs>
          <w:tab w:leader="none" w:pos="1020" w:val="left"/>
        </w:tabs>
        <w:rPr>
          <w:sz w:val="20"/>
          <w:szCs w:val="20"/>
          <w:color w:val="auto"/>
        </w:rPr>
      </w:pPr>
      <w:r>
        <w:rPr>
          <w:rFonts w:ascii="Courier New" w:cs="Courier New" w:eastAsia="Courier New" w:hAnsi="Courier New"/>
          <w:sz w:val="12"/>
          <w:szCs w:val="12"/>
          <w:color w:val="auto"/>
        </w:rPr>
        <w:t>October 1987.</w:t>
      </w:r>
      <w:r>
        <w:rPr>
          <w:sz w:val="20"/>
          <w:szCs w:val="20"/>
          <w:color w:val="auto"/>
        </w:rPr>
        <w:tab/>
      </w:r>
      <w:r>
        <w:rPr>
          <w:rFonts w:ascii="Courier New" w:cs="Courier New" w:eastAsia="Courier New" w:hAnsi="Courier New"/>
          <w:sz w:val="11"/>
          <w:szCs w:val="11"/>
          <w:color w:val="auto"/>
        </w:rPr>
        <w:t>Ms. Terpenning joined the Company in 1985.</w:t>
      </w:r>
    </w:p>
    <w:p>
      <w:pPr>
        <w:sectPr>
          <w:pgSz w:w="11900" w:h="16838" w:orient="portrait"/>
          <w:cols w:equalWidth="0" w:num="1">
            <w:col w:w="10239"/>
          </w:cols>
          <w:pgMar w:left="220" w:top="389"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2"/>
          <w:szCs w:val="12"/>
          <w:color w:val="auto"/>
        </w:rPr>
        <w:t>Mr. Voltz was elected Vice President, General Counsel and</w:t>
      </w:r>
    </w:p>
    <w:p>
      <w:pPr>
        <w:spacing w:after="0"/>
        <w:rPr>
          <w:sz w:val="20"/>
          <w:szCs w:val="20"/>
          <w:color w:val="auto"/>
        </w:rPr>
      </w:pPr>
      <w:r>
        <w:rPr>
          <w:rFonts w:ascii="Courier New" w:cs="Courier New" w:eastAsia="Courier New" w:hAnsi="Courier New"/>
          <w:sz w:val="12"/>
          <w:szCs w:val="12"/>
          <w:color w:val="auto"/>
        </w:rPr>
        <w:t>Secretary in December 1987, having previously served as General</w:t>
      </w:r>
    </w:p>
    <w:p>
      <w:pPr>
        <w:spacing w:after="0"/>
        <w:tabs>
          <w:tab w:leader="none" w:pos="3060" w:val="left"/>
        </w:tabs>
        <w:rPr>
          <w:sz w:val="20"/>
          <w:szCs w:val="20"/>
          <w:color w:val="auto"/>
        </w:rPr>
      </w:pPr>
      <w:r>
        <w:rPr>
          <w:rFonts w:ascii="Courier New" w:cs="Courier New" w:eastAsia="Courier New" w:hAnsi="Courier New"/>
          <w:sz w:val="12"/>
          <w:szCs w:val="12"/>
          <w:color w:val="auto"/>
        </w:rPr>
        <w:t>Counsel and Secretary since December 1986.</w:t>
      </w:r>
      <w:r>
        <w:rPr>
          <w:sz w:val="20"/>
          <w:szCs w:val="20"/>
          <w:color w:val="auto"/>
        </w:rPr>
        <w:tab/>
      </w:r>
      <w:r>
        <w:rPr>
          <w:rFonts w:ascii="Courier New" w:cs="Courier New" w:eastAsia="Courier New" w:hAnsi="Courier New"/>
          <w:sz w:val="11"/>
          <w:szCs w:val="11"/>
          <w:color w:val="auto"/>
        </w:rPr>
        <w:t>Mr. Voltz joined the</w:t>
      </w:r>
    </w:p>
    <w:p>
      <w:pPr>
        <w:spacing w:after="0"/>
        <w:rPr>
          <w:sz w:val="20"/>
          <w:szCs w:val="20"/>
          <w:color w:val="auto"/>
        </w:rPr>
      </w:pPr>
      <w:r>
        <w:rPr>
          <w:rFonts w:ascii="Courier New" w:cs="Courier New" w:eastAsia="Courier New" w:hAnsi="Courier New"/>
          <w:sz w:val="12"/>
          <w:szCs w:val="12"/>
          <w:color w:val="auto"/>
        </w:rPr>
        <w:t>Company in 1981.</w:t>
      </w:r>
    </w:p>
    <w:p>
      <w:pPr>
        <w:spacing w:after="0" w:line="133" w:lineRule="exact"/>
        <w:rPr>
          <w:sz w:val="20"/>
          <w:szCs w:val="20"/>
          <w:color w:val="auto"/>
        </w:rPr>
      </w:pPr>
    </w:p>
    <w:p>
      <w:pPr>
        <w:spacing w:after="0"/>
        <w:tabs>
          <w:tab w:leader="none" w:pos="3840" w:val="left"/>
        </w:tabs>
        <w:rPr>
          <w:sz w:val="20"/>
          <w:szCs w:val="20"/>
          <w:color w:val="auto"/>
        </w:rPr>
      </w:pPr>
      <w:r>
        <w:rPr>
          <w:rFonts w:ascii="Courier New" w:cs="Courier New" w:eastAsia="Courier New" w:hAnsi="Courier New"/>
          <w:sz w:val="12"/>
          <w:szCs w:val="12"/>
          <w:color w:val="auto"/>
        </w:rPr>
        <w:t>Mr. Vukmanic was elected Controller in February 1988.</w:t>
      </w:r>
      <w:r>
        <w:rPr>
          <w:sz w:val="20"/>
          <w:szCs w:val="20"/>
          <w:color w:val="auto"/>
        </w:rPr>
        <w:tab/>
      </w:r>
      <w:r>
        <w:rPr>
          <w:rFonts w:ascii="Courier New" w:cs="Courier New" w:eastAsia="Courier New" w:hAnsi="Courier New"/>
          <w:sz w:val="11"/>
          <w:szCs w:val="11"/>
          <w:color w:val="auto"/>
        </w:rPr>
        <w:t>Mr.</w:t>
      </w:r>
    </w:p>
    <w:p>
      <w:pPr>
        <w:spacing w:after="0"/>
        <w:rPr>
          <w:sz w:val="20"/>
          <w:szCs w:val="20"/>
          <w:color w:val="auto"/>
        </w:rPr>
      </w:pPr>
      <w:r>
        <w:rPr>
          <w:rFonts w:ascii="Courier New" w:cs="Courier New" w:eastAsia="Courier New" w:hAnsi="Courier New"/>
          <w:sz w:val="12"/>
          <w:szCs w:val="12"/>
          <w:color w:val="auto"/>
        </w:rPr>
        <w:t>Vukmanic joined the Company in 1977.</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Officers are elected annually at the organizational meeting of</w:t>
      </w:r>
    </w:p>
    <w:p>
      <w:pPr>
        <w:spacing w:after="0"/>
        <w:rPr>
          <w:sz w:val="20"/>
          <w:szCs w:val="20"/>
          <w:color w:val="auto"/>
        </w:rPr>
      </w:pPr>
      <w:r>
        <w:rPr>
          <w:rFonts w:ascii="Courier New" w:cs="Courier New" w:eastAsia="Courier New" w:hAnsi="Courier New"/>
          <w:sz w:val="12"/>
          <w:szCs w:val="12"/>
          <w:color w:val="auto"/>
        </w:rPr>
        <w:t>the Board of Directors following the annual meeting of</w:t>
      </w:r>
    </w:p>
    <w:p>
      <w:pPr>
        <w:spacing w:after="0" w:line="237" w:lineRule="auto"/>
        <w:rPr>
          <w:sz w:val="20"/>
          <w:szCs w:val="20"/>
          <w:color w:val="auto"/>
        </w:rPr>
      </w:pPr>
      <w:r>
        <w:rPr>
          <w:rFonts w:ascii="Courier New" w:cs="Courier New" w:eastAsia="Courier New" w:hAnsi="Courier New"/>
          <w:sz w:val="12"/>
          <w:szCs w:val="12"/>
          <w:color w:val="auto"/>
        </w:rPr>
        <w:t>stockholders.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11. EXECUTIVE COMPENSATION</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information set forth under "Executive Compensation" in the</w:t>
      </w:r>
    </w:p>
    <w:p>
      <w:pPr>
        <w:spacing w:after="0"/>
        <w:rPr>
          <w:sz w:val="20"/>
          <w:szCs w:val="20"/>
          <w:color w:val="auto"/>
        </w:rPr>
      </w:pPr>
      <w:r>
        <w:rPr>
          <w:rFonts w:ascii="Courier New" w:cs="Courier New" w:eastAsia="Courier New" w:hAnsi="Courier New"/>
          <w:sz w:val="12"/>
          <w:szCs w:val="12"/>
          <w:color w:val="auto"/>
        </w:rPr>
        <w:t>1996 Proxy Statement is incorporated herein by reference.</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12. SECURITY OWNERSHIP OF CERTAIN BENEFICIAL OWNERS AND</w:t>
      </w:r>
    </w:p>
    <w:p>
      <w:pPr>
        <w:spacing w:after="0"/>
        <w:rPr>
          <w:sz w:val="20"/>
          <w:szCs w:val="20"/>
          <w:color w:val="auto"/>
        </w:rPr>
      </w:pPr>
      <w:r>
        <w:rPr>
          <w:rFonts w:ascii="Courier New" w:cs="Courier New" w:eastAsia="Courier New" w:hAnsi="Courier New"/>
          <w:sz w:val="12"/>
          <w:szCs w:val="12"/>
          <w:color w:val="auto"/>
        </w:rPr>
        <w:t>MANAGEMENT</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information set forth under "Ownership of Securities by</w:t>
      </w:r>
    </w:p>
    <w:p>
      <w:pPr>
        <w:spacing w:after="0"/>
        <w:rPr>
          <w:sz w:val="20"/>
          <w:szCs w:val="20"/>
          <w:color w:val="auto"/>
        </w:rPr>
      </w:pPr>
      <w:r>
        <w:rPr>
          <w:rFonts w:ascii="Courier New" w:cs="Courier New" w:eastAsia="Courier New" w:hAnsi="Courier New"/>
          <w:sz w:val="12"/>
          <w:szCs w:val="12"/>
          <w:color w:val="auto"/>
        </w:rPr>
        <w:t>Management" and "Principal Stockholders" in the 1996 Proxy</w:t>
      </w:r>
    </w:p>
    <w:p>
      <w:pPr>
        <w:spacing w:after="0" w:line="237" w:lineRule="auto"/>
        <w:rPr>
          <w:sz w:val="20"/>
          <w:szCs w:val="20"/>
          <w:color w:val="auto"/>
        </w:rPr>
      </w:pPr>
      <w:r>
        <w:rPr>
          <w:rFonts w:ascii="Courier New" w:cs="Courier New" w:eastAsia="Courier New" w:hAnsi="Courier New"/>
          <w:sz w:val="12"/>
          <w:szCs w:val="12"/>
          <w:color w:val="auto"/>
        </w:rPr>
        <w:t>Statement is incorporated herein by reference.</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13. CERTAIN RELATIONSHIPS AND RELATED TRANSACTIONS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information set forth under "Certain Transactions" in the</w:t>
      </w:r>
    </w:p>
    <w:p>
      <w:pPr>
        <w:spacing w:after="0"/>
        <w:rPr>
          <w:sz w:val="20"/>
          <w:szCs w:val="20"/>
          <w:color w:val="auto"/>
        </w:rPr>
      </w:pPr>
      <w:r>
        <w:rPr>
          <w:rFonts w:ascii="Courier New" w:cs="Courier New" w:eastAsia="Courier New" w:hAnsi="Courier New"/>
          <w:sz w:val="12"/>
          <w:szCs w:val="12"/>
          <w:color w:val="auto"/>
        </w:rPr>
        <w:t>1996 Proxy Statement is incorporated herein by reference.</w:t>
      </w:r>
    </w:p>
    <w:p>
      <w:pPr>
        <w:spacing w:after="0" w:line="269"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2"/>
          <w:szCs w:val="12"/>
          <w:color w:val="auto"/>
        </w:rPr>
        <w:t>PART IV</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14. EXHIBITS, FINANCIAL STATEMENT SCHEDULES AND REPORTS ON FORM 8-K</w:t>
      </w:r>
    </w:p>
    <w:p>
      <w:pPr>
        <w:spacing w:after="0" w:line="134" w:lineRule="exact"/>
        <w:rPr>
          <w:sz w:val="20"/>
          <w:szCs w:val="20"/>
          <w:color w:val="auto"/>
        </w:rPr>
      </w:pPr>
    </w:p>
    <w:p>
      <w:pPr>
        <w:jc w:val="right"/>
        <w:ind w:right="3579"/>
        <w:spacing w:after="0"/>
        <w:rPr>
          <w:sz w:val="20"/>
          <w:szCs w:val="20"/>
          <w:color w:val="auto"/>
        </w:rPr>
      </w:pPr>
      <w:r>
        <w:rPr>
          <w:rFonts w:ascii="Courier New" w:cs="Courier New" w:eastAsia="Courier New" w:hAnsi="Courier New"/>
          <w:sz w:val="12"/>
          <w:szCs w:val="12"/>
          <w:color w:val="auto"/>
        </w:rPr>
        <w:t>(a) The following documents are filed as a part of this Report:</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1. Financial Statements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following consolidated financial statements, accompanying notes and</w:t>
      </w:r>
    </w:p>
    <w:p>
      <w:pPr>
        <w:spacing w:after="0"/>
        <w:rPr>
          <w:sz w:val="20"/>
          <w:szCs w:val="20"/>
          <w:color w:val="auto"/>
        </w:rPr>
      </w:pPr>
      <w:r>
        <w:rPr>
          <w:rFonts w:ascii="Courier New" w:cs="Courier New" w:eastAsia="Courier New" w:hAnsi="Courier New"/>
          <w:sz w:val="12"/>
          <w:szCs w:val="12"/>
          <w:color w:val="auto"/>
        </w:rPr>
        <w:t>report of independent auditors in the Company's Annual Report to</w:t>
      </w:r>
    </w:p>
    <w:p>
      <w:pPr>
        <w:spacing w:after="0" w:line="237" w:lineRule="auto"/>
        <w:rPr>
          <w:sz w:val="20"/>
          <w:szCs w:val="20"/>
          <w:color w:val="auto"/>
        </w:rPr>
      </w:pPr>
      <w:r>
        <w:rPr>
          <w:rFonts w:ascii="Courier New" w:cs="Courier New" w:eastAsia="Courier New" w:hAnsi="Courier New"/>
          <w:sz w:val="12"/>
          <w:szCs w:val="12"/>
          <w:color w:val="auto"/>
        </w:rPr>
        <w:t>stockholders for 1995 have been included in Item 8 of this Report:</w:t>
      </w:r>
    </w:p>
    <w:p>
      <w:pPr>
        <w:spacing w:after="0" w:line="134"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Consolidated Balance Sheets at December 31, 1995 and 1994.</w:t>
      </w:r>
    </w:p>
    <w:p>
      <w:pPr>
        <w:spacing w:after="0" w:line="139" w:lineRule="exact"/>
        <w:rPr>
          <w:sz w:val="20"/>
          <w:szCs w:val="20"/>
          <w:color w:val="auto"/>
        </w:rPr>
      </w:pPr>
    </w:p>
    <w:p>
      <w:pPr>
        <w:ind w:left="140" w:right="4979" w:firstLine="984"/>
        <w:spacing w:after="0" w:line="235" w:lineRule="auto"/>
        <w:rPr>
          <w:sz w:val="20"/>
          <w:szCs w:val="20"/>
          <w:color w:val="auto"/>
        </w:rPr>
      </w:pPr>
      <w:r>
        <w:rPr>
          <w:rFonts w:ascii="Courier New" w:cs="Courier New" w:eastAsia="Courier New" w:hAnsi="Courier New"/>
          <w:sz w:val="12"/>
          <w:szCs w:val="12"/>
          <w:color w:val="auto"/>
        </w:rPr>
        <w:t>Consolidated Statements of Income For the Three Years Ended December 31, 1995.</w:t>
      </w:r>
    </w:p>
    <w:p>
      <w:pPr>
        <w:spacing w:after="0" w:line="135"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Consolidated Statements of Cash Flows For the Three Years</w:t>
      </w:r>
    </w:p>
    <w:p>
      <w:pPr>
        <w:ind w:left="140"/>
        <w:spacing w:after="0"/>
        <w:rPr>
          <w:sz w:val="20"/>
          <w:szCs w:val="20"/>
          <w:color w:val="auto"/>
        </w:rPr>
      </w:pPr>
      <w:r>
        <w:rPr>
          <w:rFonts w:ascii="Courier New" w:cs="Courier New" w:eastAsia="Courier New" w:hAnsi="Courier New"/>
          <w:sz w:val="12"/>
          <w:szCs w:val="12"/>
          <w:color w:val="auto"/>
        </w:rPr>
        <w:t>Ended December 31, 1995.</w:t>
      </w:r>
    </w:p>
    <w:p>
      <w:pPr>
        <w:spacing w:after="0" w:line="138" w:lineRule="exact"/>
        <w:rPr>
          <w:sz w:val="20"/>
          <w:szCs w:val="20"/>
          <w:color w:val="auto"/>
        </w:rPr>
      </w:pPr>
    </w:p>
    <w:p>
      <w:pPr>
        <w:ind w:left="140" w:right="4839" w:firstLine="984"/>
        <w:spacing w:after="0" w:line="235" w:lineRule="auto"/>
        <w:rPr>
          <w:sz w:val="20"/>
          <w:szCs w:val="20"/>
          <w:color w:val="auto"/>
        </w:rPr>
      </w:pPr>
      <w:r>
        <w:rPr>
          <w:rFonts w:ascii="Courier New" w:cs="Courier New" w:eastAsia="Courier New" w:hAnsi="Courier New"/>
          <w:sz w:val="12"/>
          <w:szCs w:val="12"/>
          <w:color w:val="auto"/>
        </w:rPr>
        <w:t>Consolidated Statements of Stockholders' Equity for the Three Years Ended December 31, 1995.</w:t>
      </w:r>
    </w:p>
    <w:p>
      <w:pPr>
        <w:spacing w:after="0" w:line="135"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34"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Report of Independent Auditors.</w:t>
      </w:r>
    </w:p>
    <w:p>
      <w:pPr>
        <w:sectPr>
          <w:pgSz w:w="11900" w:h="16838" w:orient="portrait"/>
          <w:cols w:equalWidth="0" w:num="1">
            <w:col w:w="10239"/>
          </w:cols>
          <w:pgMar w:left="220" w:top="389" w:right="1440" w:bottom="1440" w:gutter="0" w:footer="0" w:header="0"/>
        </w:sectPr>
      </w:pPr>
    </w:p>
    <w:bookmarkStart w:id="42" w:name="page43"/>
    <w:bookmarkEnd w:id="42"/>
    <w:p>
      <w:pPr>
        <w:ind w:left="568"/>
        <w:spacing w:after="0"/>
        <w:rPr>
          <w:sz w:val="20"/>
          <w:szCs w:val="20"/>
          <w:color w:val="auto"/>
        </w:rPr>
      </w:pPr>
      <w:r>
        <w:rPr>
          <w:rFonts w:ascii="Courier New" w:cs="Courier New" w:eastAsia="Courier New" w:hAnsi="Courier New"/>
          <w:sz w:val="12"/>
          <w:szCs w:val="12"/>
          <w:color w:val="auto"/>
        </w:rPr>
        <w:t>2. Financial Statement Schedule</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Schedules for the Three Years Ended December 31, 1995:</w:t>
      </w:r>
    </w:p>
    <w:p>
      <w:pPr>
        <w:spacing w:after="0" w:line="134" w:lineRule="exact"/>
        <w:rPr>
          <w:sz w:val="20"/>
          <w:szCs w:val="20"/>
          <w:color w:val="auto"/>
        </w:rPr>
      </w:pPr>
    </w:p>
    <w:p>
      <w:pPr>
        <w:ind w:left="568"/>
        <w:spacing w:after="0"/>
        <w:tabs>
          <w:tab w:leader="none" w:pos="968" w:val="left"/>
        </w:tabs>
        <w:rPr>
          <w:sz w:val="20"/>
          <w:szCs w:val="20"/>
          <w:color w:val="auto"/>
        </w:rPr>
      </w:pPr>
      <w:r>
        <w:rPr>
          <w:rFonts w:ascii="Courier New" w:cs="Courier New" w:eastAsia="Courier New" w:hAnsi="Courier New"/>
          <w:sz w:val="12"/>
          <w:szCs w:val="12"/>
          <w:color w:val="auto"/>
        </w:rPr>
        <w:t>II -</w:t>
      </w:r>
      <w:r>
        <w:rPr>
          <w:sz w:val="20"/>
          <w:szCs w:val="20"/>
          <w:color w:val="auto"/>
        </w:rPr>
        <w:tab/>
      </w:r>
      <w:r>
        <w:rPr>
          <w:rFonts w:ascii="Courier New" w:cs="Courier New" w:eastAsia="Courier New" w:hAnsi="Courier New"/>
          <w:sz w:val="11"/>
          <w:szCs w:val="11"/>
          <w:color w:val="auto"/>
        </w:rPr>
        <w:t>Valuation and Qualifying Accounts.</w:t>
      </w:r>
    </w:p>
    <w:p>
      <w:pPr>
        <w:spacing w:after="0" w:line="134" w:lineRule="exact"/>
        <w:rPr>
          <w:sz w:val="20"/>
          <w:szCs w:val="20"/>
          <w:color w:val="auto"/>
        </w:rPr>
      </w:pPr>
    </w:p>
    <w:p>
      <w:pPr>
        <w:ind w:left="148"/>
        <w:spacing w:after="0"/>
        <w:rPr>
          <w:sz w:val="20"/>
          <w:szCs w:val="20"/>
          <w:color w:val="auto"/>
        </w:rPr>
      </w:pPr>
      <w:r>
        <w:rPr>
          <w:rFonts w:ascii="Courier New" w:cs="Courier New" w:eastAsia="Courier New" w:hAnsi="Courier New"/>
          <w:sz w:val="12"/>
          <w:szCs w:val="12"/>
          <w:color w:val="auto"/>
        </w:rPr>
        <w:t>The remaining schedules are omitted because of the absence of</w:t>
      </w:r>
    </w:p>
    <w:p>
      <w:pPr>
        <w:ind w:left="148"/>
        <w:spacing w:after="0"/>
        <w:rPr>
          <w:sz w:val="20"/>
          <w:szCs w:val="20"/>
          <w:color w:val="auto"/>
        </w:rPr>
      </w:pPr>
      <w:r>
        <w:rPr>
          <w:rFonts w:ascii="Courier New" w:cs="Courier New" w:eastAsia="Courier New" w:hAnsi="Courier New"/>
          <w:sz w:val="12"/>
          <w:szCs w:val="12"/>
          <w:color w:val="auto"/>
        </w:rPr>
        <w:t>the conditions upon which they are required.</w:t>
      </w:r>
    </w:p>
    <w:p>
      <w:pPr>
        <w:spacing w:after="0" w:line="269"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3. Exhibits</w:t>
      </w:r>
    </w:p>
    <w:p>
      <w:pPr>
        <w:spacing w:after="0" w:line="134" w:lineRule="exact"/>
        <w:rPr>
          <w:sz w:val="20"/>
          <w:szCs w:val="20"/>
          <w:color w:val="auto"/>
        </w:rPr>
      </w:pPr>
    </w:p>
    <w:p>
      <w:pPr>
        <w:ind w:left="68"/>
        <w:spacing w:after="0"/>
        <w:rPr>
          <w:sz w:val="20"/>
          <w:szCs w:val="20"/>
          <w:color w:val="auto"/>
        </w:rPr>
      </w:pPr>
      <w:r>
        <w:rPr>
          <w:rFonts w:ascii="Courier New" w:cs="Courier New" w:eastAsia="Courier New" w:hAnsi="Courier New"/>
          <w:sz w:val="12"/>
          <w:szCs w:val="12"/>
          <w:color w:val="auto"/>
        </w:rPr>
        <w:t>The exhibits marked with an asterisk are filed herewith. All exhibits</w:t>
      </w:r>
    </w:p>
    <w:p>
      <w:pPr>
        <w:ind w:left="68"/>
        <w:spacing w:after="0"/>
        <w:rPr>
          <w:sz w:val="20"/>
          <w:szCs w:val="20"/>
          <w:color w:val="auto"/>
        </w:rPr>
      </w:pPr>
      <w:r>
        <w:rPr>
          <w:rFonts w:ascii="Courier New" w:cs="Courier New" w:eastAsia="Courier New" w:hAnsi="Courier New"/>
          <w:sz w:val="12"/>
          <w:szCs w:val="12"/>
          <w:color w:val="auto"/>
        </w:rPr>
        <w:t>are incorporated herein by reference:</w:t>
      </w:r>
    </w:p>
    <w:p>
      <w:pPr>
        <w:spacing w:after="0" w:line="133" w:lineRule="exact"/>
        <w:rPr>
          <w:sz w:val="20"/>
          <w:szCs w:val="20"/>
          <w:color w:val="auto"/>
        </w:rPr>
      </w:pPr>
    </w:p>
    <w:p>
      <w:pPr>
        <w:ind w:left="568"/>
        <w:spacing w:after="0"/>
        <w:tabs>
          <w:tab w:leader="none" w:pos="1108" w:val="left"/>
        </w:tabs>
        <w:rPr>
          <w:sz w:val="20"/>
          <w:szCs w:val="20"/>
          <w:color w:val="auto"/>
        </w:rPr>
      </w:pPr>
      <w:r>
        <w:rPr>
          <w:rFonts w:ascii="Courier New" w:cs="Courier New" w:eastAsia="Courier New" w:hAnsi="Courier New"/>
          <w:sz w:val="12"/>
          <w:szCs w:val="12"/>
          <w:color w:val="auto"/>
        </w:rPr>
        <w:t>3.1</w:t>
      </w:r>
      <w:r>
        <w:rPr>
          <w:sz w:val="20"/>
          <w:szCs w:val="20"/>
          <w:color w:val="auto"/>
        </w:rPr>
        <w:tab/>
      </w:r>
      <w:r>
        <w:rPr>
          <w:rFonts w:ascii="Courier New" w:cs="Courier New" w:eastAsia="Courier New" w:hAnsi="Courier New"/>
          <w:sz w:val="11"/>
          <w:szCs w:val="11"/>
          <w:color w:val="auto"/>
        </w:rPr>
        <w:t>Restated Certificate of Incorporation as amended to date,</w:t>
      </w:r>
    </w:p>
    <w:p>
      <w:pPr>
        <w:ind w:left="848"/>
        <w:spacing w:after="0"/>
        <w:tabs>
          <w:tab w:leader="none" w:pos="2788" w:val="left"/>
        </w:tabs>
        <w:rPr>
          <w:sz w:val="20"/>
          <w:szCs w:val="20"/>
          <w:color w:val="auto"/>
        </w:rPr>
      </w:pPr>
      <w:r>
        <w:rPr>
          <w:rFonts w:ascii="Courier New" w:cs="Courier New" w:eastAsia="Courier New" w:hAnsi="Courier New"/>
          <w:sz w:val="12"/>
          <w:szCs w:val="12"/>
          <w:color w:val="auto"/>
        </w:rPr>
        <w:t>filed as Exhibit 3.1 to</w:t>
      </w:r>
      <w:r>
        <w:rPr>
          <w:sz w:val="20"/>
          <w:szCs w:val="20"/>
          <w:color w:val="auto"/>
        </w:rPr>
        <w:tab/>
      </w:r>
      <w:r>
        <w:rPr>
          <w:rFonts w:ascii="Courier New" w:cs="Courier New" w:eastAsia="Courier New" w:hAnsi="Courier New"/>
          <w:sz w:val="11"/>
          <w:szCs w:val="11"/>
          <w:color w:val="auto"/>
        </w:rPr>
        <w:t>Form 10-Q for the quarter ended March</w:t>
      </w:r>
    </w:p>
    <w:p>
      <w:pPr>
        <w:ind w:left="848"/>
        <w:spacing w:after="0" w:line="237" w:lineRule="auto"/>
        <w:rPr>
          <w:sz w:val="20"/>
          <w:szCs w:val="20"/>
          <w:color w:val="auto"/>
        </w:rPr>
      </w:pPr>
      <w:r>
        <w:rPr>
          <w:rFonts w:ascii="Courier New" w:cs="Courier New" w:eastAsia="Courier New" w:hAnsi="Courier New"/>
          <w:sz w:val="12"/>
          <w:szCs w:val="12"/>
          <w:color w:val="auto"/>
        </w:rPr>
        <w:t>31, 1987.</w:t>
      </w:r>
    </w:p>
    <w:p>
      <w:pPr>
        <w:spacing w:after="0" w:line="134" w:lineRule="exact"/>
        <w:rPr>
          <w:sz w:val="20"/>
          <w:szCs w:val="20"/>
          <w:color w:val="auto"/>
        </w:rPr>
      </w:pPr>
    </w:p>
    <w:p>
      <w:pPr>
        <w:ind w:left="568"/>
        <w:spacing w:after="0"/>
        <w:tabs>
          <w:tab w:leader="none" w:pos="1108" w:val="left"/>
        </w:tabs>
        <w:rPr>
          <w:sz w:val="20"/>
          <w:szCs w:val="20"/>
          <w:color w:val="auto"/>
        </w:rPr>
      </w:pPr>
      <w:r>
        <w:rPr>
          <w:rFonts w:ascii="Courier New" w:cs="Courier New" w:eastAsia="Courier New" w:hAnsi="Courier New"/>
          <w:sz w:val="12"/>
          <w:szCs w:val="12"/>
          <w:color w:val="auto"/>
        </w:rPr>
        <w:t>3.2</w:t>
      </w:r>
      <w:r>
        <w:rPr>
          <w:sz w:val="20"/>
          <w:szCs w:val="20"/>
          <w:color w:val="auto"/>
        </w:rPr>
        <w:tab/>
      </w:r>
      <w:r>
        <w:rPr>
          <w:rFonts w:ascii="Courier New" w:cs="Courier New" w:eastAsia="Courier New" w:hAnsi="Courier New"/>
          <w:sz w:val="11"/>
          <w:szCs w:val="11"/>
          <w:color w:val="auto"/>
        </w:rPr>
        <w:t>Bylaws of the Registrant, as amended to date, filed as Exhibit</w:t>
      </w:r>
    </w:p>
    <w:p>
      <w:pPr>
        <w:ind w:left="848"/>
        <w:spacing w:after="0"/>
        <w:rPr>
          <w:sz w:val="20"/>
          <w:szCs w:val="20"/>
          <w:color w:val="auto"/>
        </w:rPr>
      </w:pPr>
      <w:r>
        <w:rPr>
          <w:rFonts w:ascii="Courier New" w:cs="Courier New" w:eastAsia="Courier New" w:hAnsi="Courier New"/>
          <w:sz w:val="12"/>
          <w:szCs w:val="12"/>
          <w:color w:val="auto"/>
        </w:rPr>
        <w:t>3.2 to Form 10-K for the year ended December 31, 1993.</w:t>
      </w:r>
    </w:p>
    <w:p>
      <w:pPr>
        <w:spacing w:after="0" w:line="138" w:lineRule="exact"/>
        <w:rPr>
          <w:sz w:val="20"/>
          <w:szCs w:val="20"/>
          <w:color w:val="auto"/>
        </w:rPr>
      </w:pPr>
    </w:p>
    <w:p>
      <w:pPr>
        <w:ind w:left="848" w:right="4699" w:hanging="848"/>
        <w:spacing w:after="0" w:line="236" w:lineRule="auto"/>
        <w:tabs>
          <w:tab w:leader="none" w:pos="567"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4.1Amended and Restated Loan Agreement by and among the Registrant and Mellon Bank, N.A., NBD Bank, and Corestates Bank, N.A. dated as of November 1, 1995.</w:t>
      </w:r>
    </w:p>
    <w:p>
      <w:pPr>
        <w:spacing w:after="0" w:line="135" w:lineRule="exact"/>
        <w:rPr>
          <w:sz w:val="20"/>
          <w:szCs w:val="20"/>
          <w:color w:val="auto"/>
        </w:rPr>
      </w:pPr>
    </w:p>
    <w:tbl>
      <w:tblPr>
        <w:tblLayout w:type="fixed"/>
        <w:tblInd w:w="208" w:type="dxa"/>
        <w:tblCellMar>
          <w:top w:w="0" w:type="dxa"/>
          <w:left w:w="0" w:type="dxa"/>
          <w:bottom w:w="0" w:type="dxa"/>
          <w:right w:w="0" w:type="dxa"/>
        </w:tblCellMar>
      </w:tblPr>
      <w:tr>
        <w:trPr>
          <w:trHeight w:val="136"/>
        </w:trPr>
        <w:tc>
          <w:tcPr>
            <w:tcW w:w="1480" w:type="dxa"/>
            <w:vAlign w:val="bottom"/>
            <w:gridSpan w:val="2"/>
          </w:tcPr>
          <w:p>
            <w:pPr>
              <w:jc w:val="right"/>
              <w:ind w:right="721"/>
              <w:spacing w:after="0"/>
              <w:rPr>
                <w:sz w:val="20"/>
                <w:szCs w:val="20"/>
                <w:color w:val="auto"/>
              </w:rPr>
            </w:pPr>
            <w:r>
              <w:rPr>
                <w:rFonts w:ascii="Courier New" w:cs="Courier New" w:eastAsia="Courier New" w:hAnsi="Courier New"/>
                <w:sz w:val="12"/>
                <w:szCs w:val="12"/>
                <w:color w:val="auto"/>
              </w:rPr>
              <w:t>10.15</w:t>
            </w:r>
          </w:p>
        </w:tc>
        <w:tc>
          <w:tcPr>
            <w:tcW w:w="5060" w:type="dxa"/>
            <w:vAlign w:val="bottom"/>
            <w:gridSpan w:val="3"/>
          </w:tcPr>
          <w:p>
            <w:pPr>
              <w:spacing w:after="0"/>
              <w:rPr>
                <w:sz w:val="20"/>
                <w:szCs w:val="20"/>
                <w:color w:val="auto"/>
              </w:rPr>
            </w:pPr>
            <w:r>
              <w:rPr>
                <w:rFonts w:ascii="Courier New" w:cs="Courier New" w:eastAsia="Courier New" w:hAnsi="Courier New"/>
                <w:sz w:val="12"/>
                <w:szCs w:val="12"/>
                <w:color w:val="auto"/>
              </w:rPr>
              <w:t>Lease between the Registrant and Amax, Inc. for manufacturing</w:t>
            </w:r>
          </w:p>
        </w:tc>
      </w:tr>
      <w:tr>
        <w:trPr>
          <w:trHeight w:val="135"/>
        </w:trPr>
        <w:tc>
          <w:tcPr>
            <w:tcW w:w="56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Courier New" w:cs="Courier New" w:eastAsia="Courier New" w:hAnsi="Courier New"/>
                <w:sz w:val="12"/>
                <w:szCs w:val="12"/>
                <w:color w:val="auto"/>
              </w:rPr>
              <w:t>facility at</w:t>
            </w:r>
          </w:p>
        </w:tc>
        <w:tc>
          <w:tcPr>
            <w:tcW w:w="5060" w:type="dxa"/>
            <w:vAlign w:val="bottom"/>
            <w:gridSpan w:val="3"/>
          </w:tcPr>
          <w:p>
            <w:pPr>
              <w:spacing w:after="0"/>
              <w:rPr>
                <w:sz w:val="20"/>
                <w:szCs w:val="20"/>
                <w:color w:val="auto"/>
              </w:rPr>
            </w:pPr>
            <w:r>
              <w:rPr>
                <w:rFonts w:ascii="Courier New" w:cs="Courier New" w:eastAsia="Courier New" w:hAnsi="Courier New"/>
                <w:sz w:val="12"/>
                <w:szCs w:val="12"/>
                <w:color w:val="auto"/>
              </w:rPr>
              <w:t>Parkersburg, West Virginia, dated as of October 19,</w:t>
            </w:r>
          </w:p>
        </w:tc>
      </w:tr>
      <w:tr>
        <w:trPr>
          <w:trHeight w:val="135"/>
        </w:trPr>
        <w:tc>
          <w:tcPr>
            <w:tcW w:w="560" w:type="dxa"/>
            <w:vAlign w:val="bottom"/>
          </w:tcPr>
          <w:p>
            <w:pPr>
              <w:spacing w:after="0"/>
              <w:rPr>
                <w:sz w:val="11"/>
                <w:szCs w:val="11"/>
                <w:color w:val="auto"/>
              </w:rPr>
            </w:pPr>
          </w:p>
        </w:tc>
        <w:tc>
          <w:tcPr>
            <w:tcW w:w="24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1978, filed as Exhibit 10.15</w:t>
            </w:r>
          </w:p>
        </w:tc>
        <w:tc>
          <w:tcPr>
            <w:tcW w:w="3560" w:type="dxa"/>
            <w:vAlign w:val="bottom"/>
          </w:tcPr>
          <w:p>
            <w:pPr>
              <w:ind w:left="180"/>
              <w:spacing w:after="0"/>
              <w:rPr>
                <w:sz w:val="20"/>
                <w:szCs w:val="20"/>
                <w:color w:val="auto"/>
              </w:rPr>
            </w:pPr>
            <w:r>
              <w:rPr>
                <w:rFonts w:ascii="Courier New" w:cs="Courier New" w:eastAsia="Courier New" w:hAnsi="Courier New"/>
                <w:sz w:val="12"/>
                <w:szCs w:val="12"/>
                <w:color w:val="auto"/>
              </w:rPr>
              <w:t>to Registration Statement</w:t>
            </w:r>
          </w:p>
        </w:tc>
      </w:tr>
      <w:tr>
        <w:trPr>
          <w:trHeight w:val="135"/>
        </w:trPr>
        <w:tc>
          <w:tcPr>
            <w:tcW w:w="56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Courier New" w:cs="Courier New" w:eastAsia="Courier New" w:hAnsi="Courier New"/>
                <w:sz w:val="12"/>
                <w:szCs w:val="12"/>
                <w:color w:val="auto"/>
                <w:w w:val="94"/>
              </w:rPr>
              <w:t>No. 2-72051.</w:t>
            </w:r>
          </w:p>
        </w:tc>
        <w:tc>
          <w:tcPr>
            <w:tcW w:w="5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560" w:type="dxa"/>
            <w:vAlign w:val="bottom"/>
          </w:tcPr>
          <w:p>
            <w:pPr>
              <w:spacing w:after="0"/>
              <w:rPr>
                <w:sz w:val="11"/>
                <w:szCs w:val="11"/>
                <w:color w:val="auto"/>
              </w:rPr>
            </w:pPr>
          </w:p>
        </w:tc>
      </w:tr>
      <w:tr>
        <w:trPr>
          <w:trHeight w:val="270"/>
        </w:trPr>
        <w:tc>
          <w:tcPr>
            <w:tcW w:w="1480" w:type="dxa"/>
            <w:vAlign w:val="bottom"/>
            <w:gridSpan w:val="2"/>
          </w:tcPr>
          <w:p>
            <w:pPr>
              <w:jc w:val="right"/>
              <w:ind w:right="721"/>
              <w:spacing w:after="0"/>
              <w:rPr>
                <w:sz w:val="20"/>
                <w:szCs w:val="20"/>
                <w:color w:val="auto"/>
              </w:rPr>
            </w:pPr>
            <w:r>
              <w:rPr>
                <w:rFonts w:ascii="Courier New" w:cs="Courier New" w:eastAsia="Courier New" w:hAnsi="Courier New"/>
                <w:sz w:val="12"/>
                <w:szCs w:val="12"/>
                <w:color w:val="auto"/>
              </w:rPr>
              <w:t>10.16</w:t>
            </w:r>
          </w:p>
        </w:tc>
        <w:tc>
          <w:tcPr>
            <w:tcW w:w="5060" w:type="dxa"/>
            <w:vAlign w:val="bottom"/>
            <w:gridSpan w:val="3"/>
          </w:tcPr>
          <w:p>
            <w:pPr>
              <w:spacing w:after="0"/>
              <w:rPr>
                <w:sz w:val="20"/>
                <w:szCs w:val="20"/>
                <w:color w:val="auto"/>
              </w:rPr>
            </w:pPr>
            <w:r>
              <w:rPr>
                <w:rFonts w:ascii="Courier New" w:cs="Courier New" w:eastAsia="Courier New" w:hAnsi="Courier New"/>
                <w:sz w:val="12"/>
                <w:szCs w:val="12"/>
                <w:color w:val="auto"/>
              </w:rPr>
              <w:t>Lease between Registrant and Greentree Building Associates for</w:t>
            </w:r>
          </w:p>
        </w:tc>
      </w:tr>
      <w:tr>
        <w:trPr>
          <w:trHeight w:val="135"/>
        </w:trPr>
        <w:tc>
          <w:tcPr>
            <w:tcW w:w="560" w:type="dxa"/>
            <w:vAlign w:val="bottom"/>
          </w:tcPr>
          <w:p>
            <w:pPr>
              <w:spacing w:after="0"/>
              <w:rPr>
                <w:sz w:val="11"/>
                <w:szCs w:val="11"/>
                <w:color w:val="auto"/>
              </w:rPr>
            </w:pPr>
          </w:p>
        </w:tc>
        <w:tc>
          <w:tcPr>
            <w:tcW w:w="598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Headquarters office, dated as of June 9, 1986, as amended to</w:t>
            </w:r>
          </w:p>
        </w:tc>
      </w:tr>
      <w:tr>
        <w:trPr>
          <w:trHeight w:val="135"/>
        </w:trPr>
        <w:tc>
          <w:tcPr>
            <w:tcW w:w="560" w:type="dxa"/>
            <w:vAlign w:val="bottom"/>
          </w:tcPr>
          <w:p>
            <w:pPr>
              <w:spacing w:after="0"/>
              <w:rPr>
                <w:sz w:val="11"/>
                <w:szCs w:val="11"/>
                <w:color w:val="auto"/>
              </w:rPr>
            </w:pPr>
          </w:p>
        </w:tc>
        <w:tc>
          <w:tcPr>
            <w:tcW w:w="24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date, filed as Exhibit 10.16 to</w:t>
            </w:r>
          </w:p>
        </w:tc>
        <w:tc>
          <w:tcPr>
            <w:tcW w:w="3560" w:type="dxa"/>
            <w:vAlign w:val="bottom"/>
          </w:tcPr>
          <w:p>
            <w:pPr>
              <w:ind w:left="180"/>
              <w:spacing w:after="0"/>
              <w:rPr>
                <w:sz w:val="20"/>
                <w:szCs w:val="20"/>
                <w:color w:val="auto"/>
              </w:rPr>
            </w:pPr>
            <w:r>
              <w:rPr>
                <w:rFonts w:ascii="Courier New" w:cs="Courier New" w:eastAsia="Courier New" w:hAnsi="Courier New"/>
                <w:sz w:val="12"/>
                <w:szCs w:val="12"/>
                <w:color w:val="auto"/>
              </w:rPr>
              <w:t>Form 10-K for the year ended</w:t>
            </w:r>
          </w:p>
        </w:tc>
      </w:tr>
      <w:tr>
        <w:trPr>
          <w:trHeight w:val="135"/>
        </w:trPr>
        <w:tc>
          <w:tcPr>
            <w:tcW w:w="560" w:type="dxa"/>
            <w:vAlign w:val="bottom"/>
          </w:tcPr>
          <w:p>
            <w:pPr>
              <w:spacing w:after="0"/>
              <w:rPr>
                <w:sz w:val="11"/>
                <w:szCs w:val="11"/>
                <w:color w:val="auto"/>
              </w:rPr>
            </w:pPr>
          </w:p>
        </w:tc>
        <w:tc>
          <w:tcPr>
            <w:tcW w:w="14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December 31, 1988.</w:t>
            </w:r>
          </w:p>
        </w:tc>
        <w:tc>
          <w:tcPr>
            <w:tcW w:w="1000" w:type="dxa"/>
            <w:vAlign w:val="bottom"/>
          </w:tcPr>
          <w:p>
            <w:pPr>
              <w:spacing w:after="0"/>
              <w:rPr>
                <w:sz w:val="11"/>
                <w:szCs w:val="11"/>
                <w:color w:val="auto"/>
              </w:rPr>
            </w:pPr>
          </w:p>
        </w:tc>
        <w:tc>
          <w:tcPr>
            <w:tcW w:w="3560" w:type="dxa"/>
            <w:vAlign w:val="bottom"/>
          </w:tcPr>
          <w:p>
            <w:pPr>
              <w:spacing w:after="0"/>
              <w:rPr>
                <w:sz w:val="11"/>
                <w:szCs w:val="11"/>
                <w:color w:val="auto"/>
              </w:rPr>
            </w:pPr>
          </w:p>
        </w:tc>
      </w:tr>
      <w:tr>
        <w:trPr>
          <w:trHeight w:val="270"/>
        </w:trPr>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w w:val="95"/>
              </w:rPr>
              <w:t>10.16.1</w:t>
            </w:r>
          </w:p>
        </w:tc>
        <w:tc>
          <w:tcPr>
            <w:tcW w:w="5980" w:type="dxa"/>
            <w:vAlign w:val="bottom"/>
            <w:gridSpan w:val="4"/>
          </w:tcPr>
          <w:p>
            <w:pPr>
              <w:ind w:left="360"/>
              <w:spacing w:after="0"/>
              <w:rPr>
                <w:sz w:val="20"/>
                <w:szCs w:val="20"/>
                <w:color w:val="auto"/>
              </w:rPr>
            </w:pPr>
            <w:r>
              <w:rPr>
                <w:rFonts w:ascii="Courier New" w:cs="Courier New" w:eastAsia="Courier New" w:hAnsi="Courier New"/>
                <w:sz w:val="12"/>
                <w:szCs w:val="12"/>
                <w:color w:val="auto"/>
              </w:rPr>
              <w:t>Amendment dated June 19, 1990 to lease between Registrant and</w:t>
            </w:r>
          </w:p>
        </w:tc>
      </w:tr>
      <w:tr>
        <w:trPr>
          <w:trHeight w:val="135"/>
        </w:trPr>
        <w:tc>
          <w:tcPr>
            <w:tcW w:w="56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Courier New" w:cs="Courier New" w:eastAsia="Courier New" w:hAnsi="Courier New"/>
                <w:sz w:val="12"/>
                <w:szCs w:val="12"/>
                <w:color w:val="auto"/>
              </w:rPr>
              <w:t>Greentree</w:t>
            </w:r>
          </w:p>
        </w:tc>
        <w:tc>
          <w:tcPr>
            <w:tcW w:w="5060" w:type="dxa"/>
            <w:vAlign w:val="bottom"/>
            <w:gridSpan w:val="3"/>
          </w:tcPr>
          <w:p>
            <w:pPr>
              <w:spacing w:after="0"/>
              <w:rPr>
                <w:sz w:val="20"/>
                <w:szCs w:val="20"/>
                <w:color w:val="auto"/>
              </w:rPr>
            </w:pPr>
            <w:r>
              <w:rPr>
                <w:rFonts w:ascii="Courier New" w:cs="Courier New" w:eastAsia="Courier New" w:hAnsi="Courier New"/>
                <w:sz w:val="12"/>
                <w:szCs w:val="12"/>
                <w:color w:val="auto"/>
              </w:rPr>
              <w:t>Building Associates, filed as Exhibit 10.16.1 to</w:t>
            </w:r>
          </w:p>
        </w:tc>
      </w:tr>
      <w:tr>
        <w:trPr>
          <w:trHeight w:val="135"/>
        </w:trPr>
        <w:tc>
          <w:tcPr>
            <w:tcW w:w="560" w:type="dxa"/>
            <w:vAlign w:val="bottom"/>
          </w:tcPr>
          <w:p>
            <w:pPr>
              <w:spacing w:after="0"/>
              <w:rPr>
                <w:sz w:val="11"/>
                <w:szCs w:val="11"/>
                <w:color w:val="auto"/>
              </w:rPr>
            </w:pPr>
          </w:p>
        </w:tc>
        <w:tc>
          <w:tcPr>
            <w:tcW w:w="598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Form 10-Q for the quarter ended June 30, 1990.</w:t>
            </w:r>
          </w:p>
        </w:tc>
      </w:tr>
      <w:tr>
        <w:trPr>
          <w:trHeight w:val="270"/>
        </w:trPr>
        <w:tc>
          <w:tcPr>
            <w:tcW w:w="560" w:type="dxa"/>
            <w:vAlign w:val="bottom"/>
          </w:tcPr>
          <w:p>
            <w:pPr>
              <w:spacing w:after="0"/>
              <w:rPr>
                <w:sz w:val="23"/>
                <w:szCs w:val="23"/>
                <w:color w:val="auto"/>
              </w:rPr>
            </w:pPr>
          </w:p>
        </w:tc>
        <w:tc>
          <w:tcPr>
            <w:tcW w:w="920" w:type="dxa"/>
            <w:vAlign w:val="bottom"/>
          </w:tcPr>
          <w:p>
            <w:pPr>
              <w:ind w:left="360"/>
              <w:spacing w:after="0"/>
              <w:rPr>
                <w:sz w:val="20"/>
                <w:szCs w:val="20"/>
                <w:color w:val="auto"/>
              </w:rPr>
            </w:pPr>
            <w:r>
              <w:rPr>
                <w:rFonts w:ascii="Courier New" w:cs="Courier New" w:eastAsia="Courier New" w:hAnsi="Courier New"/>
                <w:sz w:val="12"/>
                <w:szCs w:val="12"/>
                <w:color w:val="auto"/>
              </w:rPr>
              <w:t>10.19</w:t>
            </w:r>
          </w:p>
        </w:tc>
        <w:tc>
          <w:tcPr>
            <w:tcW w:w="500" w:type="dxa"/>
            <w:vAlign w:val="bottom"/>
          </w:tcPr>
          <w:p>
            <w:pPr>
              <w:spacing w:after="0"/>
              <w:rPr>
                <w:sz w:val="23"/>
                <w:szCs w:val="23"/>
                <w:color w:val="auto"/>
              </w:rPr>
            </w:pPr>
          </w:p>
        </w:tc>
        <w:tc>
          <w:tcPr>
            <w:tcW w:w="456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97"/>
              </w:rPr>
              <w:t>Lease Between the Registrant and American Cast Iron Pipe Company</w:t>
            </w:r>
          </w:p>
        </w:tc>
      </w:tr>
      <w:tr>
        <w:trPr>
          <w:trHeight w:val="135"/>
        </w:trPr>
        <w:tc>
          <w:tcPr>
            <w:tcW w:w="560" w:type="dxa"/>
            <w:vAlign w:val="bottom"/>
          </w:tcPr>
          <w:p>
            <w:pPr>
              <w:spacing w:after="0"/>
              <w:rPr>
                <w:sz w:val="11"/>
                <w:szCs w:val="11"/>
                <w:color w:val="auto"/>
              </w:rPr>
            </w:pPr>
          </w:p>
        </w:tc>
        <w:tc>
          <w:tcPr>
            <w:tcW w:w="598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for Pipe-Coating Facility in Birmingham, Alabama dated December</w:t>
            </w:r>
          </w:p>
        </w:tc>
      </w:tr>
      <w:tr>
        <w:trPr>
          <w:trHeight w:val="135"/>
        </w:trPr>
        <w:tc>
          <w:tcPr>
            <w:tcW w:w="560" w:type="dxa"/>
            <w:vAlign w:val="bottom"/>
          </w:tcPr>
          <w:p>
            <w:pPr>
              <w:spacing w:after="0"/>
              <w:rPr>
                <w:sz w:val="11"/>
                <w:szCs w:val="11"/>
                <w:color w:val="auto"/>
              </w:rPr>
            </w:pPr>
          </w:p>
        </w:tc>
        <w:tc>
          <w:tcPr>
            <w:tcW w:w="598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11, 1991 and filed as Exhibit 10.19 to Form 10-K for the year</w:t>
            </w:r>
          </w:p>
        </w:tc>
      </w:tr>
      <w:tr>
        <w:trPr>
          <w:trHeight w:val="135"/>
        </w:trPr>
        <w:tc>
          <w:tcPr>
            <w:tcW w:w="560" w:type="dxa"/>
            <w:vAlign w:val="bottom"/>
          </w:tcPr>
          <w:p>
            <w:pPr>
              <w:spacing w:after="0"/>
              <w:rPr>
                <w:sz w:val="11"/>
                <w:szCs w:val="11"/>
                <w:color w:val="auto"/>
              </w:rPr>
            </w:pPr>
          </w:p>
        </w:tc>
        <w:tc>
          <w:tcPr>
            <w:tcW w:w="24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ended December 31, 1991.</w:t>
            </w:r>
          </w:p>
        </w:tc>
        <w:tc>
          <w:tcPr>
            <w:tcW w:w="3560" w:type="dxa"/>
            <w:vAlign w:val="bottom"/>
          </w:tcPr>
          <w:p>
            <w:pPr>
              <w:spacing w:after="0"/>
              <w:rPr>
                <w:sz w:val="11"/>
                <w:szCs w:val="11"/>
                <w:color w:val="auto"/>
              </w:rPr>
            </w:pPr>
          </w:p>
        </w:tc>
      </w:tr>
      <w:tr>
        <w:trPr>
          <w:trHeight w:val="270"/>
        </w:trPr>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w w:val="95"/>
              </w:rPr>
              <w:t>10.33.2</w:t>
            </w:r>
          </w:p>
        </w:tc>
        <w:tc>
          <w:tcPr>
            <w:tcW w:w="5980" w:type="dxa"/>
            <w:vAlign w:val="bottom"/>
            <w:gridSpan w:val="4"/>
          </w:tcPr>
          <w:p>
            <w:pPr>
              <w:ind w:left="360"/>
              <w:spacing w:after="0"/>
              <w:rPr>
                <w:sz w:val="20"/>
                <w:szCs w:val="20"/>
                <w:color w:val="auto"/>
              </w:rPr>
            </w:pPr>
            <w:r>
              <w:rPr>
                <w:rFonts w:ascii="Courier New" w:cs="Courier New" w:eastAsia="Courier New" w:hAnsi="Courier New"/>
                <w:sz w:val="12"/>
                <w:szCs w:val="12"/>
                <w:color w:val="auto"/>
              </w:rPr>
              <w:t>Amended and Restated 1985 Long Term Incentive Plan, as amended</w:t>
            </w:r>
          </w:p>
        </w:tc>
      </w:tr>
      <w:tr>
        <w:trPr>
          <w:trHeight w:val="135"/>
        </w:trPr>
        <w:tc>
          <w:tcPr>
            <w:tcW w:w="560" w:type="dxa"/>
            <w:vAlign w:val="bottom"/>
          </w:tcPr>
          <w:p>
            <w:pPr>
              <w:spacing w:after="0"/>
              <w:rPr>
                <w:sz w:val="11"/>
                <w:szCs w:val="11"/>
                <w:color w:val="auto"/>
              </w:rPr>
            </w:pPr>
          </w:p>
        </w:tc>
        <w:tc>
          <w:tcPr>
            <w:tcW w:w="598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and restated March 2, 1994 and filed as Exhibit 10.33.2 to</w:t>
            </w:r>
          </w:p>
        </w:tc>
      </w:tr>
      <w:tr>
        <w:trPr>
          <w:trHeight w:val="135"/>
        </w:trPr>
        <w:tc>
          <w:tcPr>
            <w:tcW w:w="560" w:type="dxa"/>
            <w:vAlign w:val="bottom"/>
          </w:tcPr>
          <w:p>
            <w:pPr>
              <w:spacing w:after="0"/>
              <w:rPr>
                <w:sz w:val="11"/>
                <w:szCs w:val="11"/>
                <w:color w:val="auto"/>
              </w:rPr>
            </w:pPr>
          </w:p>
        </w:tc>
        <w:tc>
          <w:tcPr>
            <w:tcW w:w="24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Form 10-K for the year ended</w:t>
            </w:r>
          </w:p>
        </w:tc>
        <w:tc>
          <w:tcPr>
            <w:tcW w:w="3560" w:type="dxa"/>
            <w:vAlign w:val="bottom"/>
          </w:tcPr>
          <w:p>
            <w:pPr>
              <w:ind w:left="180"/>
              <w:spacing w:after="0"/>
              <w:rPr>
                <w:sz w:val="20"/>
                <w:szCs w:val="20"/>
                <w:color w:val="auto"/>
              </w:rPr>
            </w:pPr>
            <w:r>
              <w:rPr>
                <w:rFonts w:ascii="Courier New" w:cs="Courier New" w:eastAsia="Courier New" w:hAnsi="Courier New"/>
                <w:sz w:val="12"/>
                <w:szCs w:val="12"/>
                <w:color w:val="auto"/>
              </w:rPr>
              <w:t>December 31, 1993. **</w:t>
            </w:r>
          </w:p>
        </w:tc>
      </w:tr>
      <w:tr>
        <w:trPr>
          <w:trHeight w:val="270"/>
        </w:trPr>
        <w:tc>
          <w:tcPr>
            <w:tcW w:w="1480" w:type="dxa"/>
            <w:vAlign w:val="bottom"/>
            <w:gridSpan w:val="2"/>
          </w:tcPr>
          <w:p>
            <w:pPr>
              <w:jc w:val="right"/>
              <w:ind w:right="721"/>
              <w:spacing w:after="0"/>
              <w:rPr>
                <w:sz w:val="20"/>
                <w:szCs w:val="20"/>
                <w:color w:val="auto"/>
              </w:rPr>
            </w:pPr>
            <w:r>
              <w:rPr>
                <w:rFonts w:ascii="Courier New" w:cs="Courier New" w:eastAsia="Courier New" w:hAnsi="Courier New"/>
                <w:sz w:val="12"/>
                <w:szCs w:val="12"/>
                <w:color w:val="auto"/>
              </w:rPr>
              <w:t>10.44</w:t>
            </w:r>
          </w:p>
        </w:tc>
        <w:tc>
          <w:tcPr>
            <w:tcW w:w="5060" w:type="dxa"/>
            <w:vAlign w:val="bottom"/>
            <w:gridSpan w:val="3"/>
          </w:tcPr>
          <w:p>
            <w:pPr>
              <w:spacing w:after="0"/>
              <w:rPr>
                <w:sz w:val="20"/>
                <w:szCs w:val="20"/>
                <w:color w:val="auto"/>
              </w:rPr>
            </w:pPr>
            <w:r>
              <w:rPr>
                <w:rFonts w:ascii="Courier New" w:cs="Courier New" w:eastAsia="Courier New" w:hAnsi="Courier New"/>
                <w:sz w:val="12"/>
                <w:szCs w:val="12"/>
                <w:color w:val="auto"/>
              </w:rPr>
              <w:t>Amended Agreement between the Registrant and James W. Wilcock</w:t>
            </w:r>
          </w:p>
        </w:tc>
      </w:tr>
      <w:tr>
        <w:trPr>
          <w:trHeight w:val="135"/>
        </w:trPr>
        <w:tc>
          <w:tcPr>
            <w:tcW w:w="560" w:type="dxa"/>
            <w:vAlign w:val="bottom"/>
          </w:tcPr>
          <w:p>
            <w:pPr>
              <w:spacing w:after="0"/>
              <w:rPr>
                <w:sz w:val="11"/>
                <w:szCs w:val="11"/>
                <w:color w:val="auto"/>
              </w:rPr>
            </w:pPr>
          </w:p>
        </w:tc>
        <w:tc>
          <w:tcPr>
            <w:tcW w:w="598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dated as of February 19, 1991 and filed as Exhibit 10.44 to</w:t>
            </w:r>
          </w:p>
        </w:tc>
      </w:tr>
      <w:tr>
        <w:trPr>
          <w:trHeight w:val="135"/>
        </w:trPr>
        <w:tc>
          <w:tcPr>
            <w:tcW w:w="560" w:type="dxa"/>
            <w:vAlign w:val="bottom"/>
          </w:tcPr>
          <w:p>
            <w:pPr>
              <w:spacing w:after="0"/>
              <w:rPr>
                <w:sz w:val="11"/>
                <w:szCs w:val="11"/>
                <w:color w:val="auto"/>
              </w:rPr>
            </w:pPr>
          </w:p>
        </w:tc>
        <w:tc>
          <w:tcPr>
            <w:tcW w:w="598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Form 10-K for the year ended December 31, 1990.  **</w:t>
            </w:r>
          </w:p>
        </w:tc>
      </w:tr>
      <w:tr>
        <w:trPr>
          <w:trHeight w:val="270"/>
        </w:trPr>
        <w:tc>
          <w:tcPr>
            <w:tcW w:w="1480" w:type="dxa"/>
            <w:vAlign w:val="bottom"/>
            <w:gridSpan w:val="2"/>
          </w:tcPr>
          <w:p>
            <w:pPr>
              <w:jc w:val="right"/>
              <w:ind w:right="721"/>
              <w:spacing w:after="0"/>
              <w:rPr>
                <w:sz w:val="20"/>
                <w:szCs w:val="20"/>
                <w:color w:val="auto"/>
              </w:rPr>
            </w:pPr>
            <w:r>
              <w:rPr>
                <w:rFonts w:ascii="Courier New" w:cs="Courier New" w:eastAsia="Courier New" w:hAnsi="Courier New"/>
                <w:sz w:val="12"/>
                <w:szCs w:val="12"/>
                <w:color w:val="auto"/>
              </w:rPr>
              <w:t>10.45</w:t>
            </w:r>
          </w:p>
        </w:tc>
        <w:tc>
          <w:tcPr>
            <w:tcW w:w="5060" w:type="dxa"/>
            <w:vAlign w:val="bottom"/>
            <w:gridSpan w:val="3"/>
          </w:tcPr>
          <w:p>
            <w:pPr>
              <w:spacing w:after="0"/>
              <w:rPr>
                <w:sz w:val="20"/>
                <w:szCs w:val="20"/>
                <w:color w:val="auto"/>
              </w:rPr>
            </w:pPr>
            <w:r>
              <w:rPr>
                <w:rFonts w:ascii="Courier New" w:cs="Courier New" w:eastAsia="Courier New" w:hAnsi="Courier New"/>
                <w:sz w:val="12"/>
                <w:szCs w:val="12"/>
                <w:color w:val="auto"/>
              </w:rPr>
              <w:t>Medical Reimbursement Plan, filed as Exhibit 10.45 to Form 10-K</w:t>
            </w:r>
          </w:p>
        </w:tc>
      </w:tr>
      <w:tr>
        <w:trPr>
          <w:trHeight w:val="135"/>
        </w:trPr>
        <w:tc>
          <w:tcPr>
            <w:tcW w:w="560" w:type="dxa"/>
            <w:vAlign w:val="bottom"/>
          </w:tcPr>
          <w:p>
            <w:pPr>
              <w:spacing w:after="0"/>
              <w:rPr>
                <w:sz w:val="11"/>
                <w:szCs w:val="11"/>
                <w:color w:val="auto"/>
              </w:rPr>
            </w:pPr>
          </w:p>
        </w:tc>
        <w:tc>
          <w:tcPr>
            <w:tcW w:w="598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for the year ended December 31, 1992.  **</w:t>
            </w:r>
          </w:p>
        </w:tc>
      </w:tr>
      <w:tr>
        <w:trPr>
          <w:trHeight w:val="270"/>
        </w:trPr>
        <w:tc>
          <w:tcPr>
            <w:tcW w:w="1480" w:type="dxa"/>
            <w:vAlign w:val="bottom"/>
            <w:gridSpan w:val="2"/>
          </w:tcPr>
          <w:p>
            <w:pPr>
              <w:jc w:val="right"/>
              <w:ind w:right="721"/>
              <w:spacing w:after="0"/>
              <w:rPr>
                <w:sz w:val="20"/>
                <w:szCs w:val="20"/>
                <w:color w:val="auto"/>
              </w:rPr>
            </w:pPr>
            <w:r>
              <w:rPr>
                <w:rFonts w:ascii="Courier New" w:cs="Courier New" w:eastAsia="Courier New" w:hAnsi="Courier New"/>
                <w:sz w:val="12"/>
                <w:szCs w:val="12"/>
                <w:color w:val="auto"/>
              </w:rPr>
              <w:t>10.46</w:t>
            </w:r>
          </w:p>
        </w:tc>
        <w:tc>
          <w:tcPr>
            <w:tcW w:w="5060" w:type="dxa"/>
            <w:vAlign w:val="bottom"/>
            <w:gridSpan w:val="3"/>
          </w:tcPr>
          <w:p>
            <w:pPr>
              <w:spacing w:after="0"/>
              <w:rPr>
                <w:sz w:val="20"/>
                <w:szCs w:val="20"/>
                <w:color w:val="auto"/>
              </w:rPr>
            </w:pPr>
            <w:r>
              <w:rPr>
                <w:rFonts w:ascii="Courier New" w:cs="Courier New" w:eastAsia="Courier New" w:hAnsi="Courier New"/>
                <w:sz w:val="12"/>
                <w:szCs w:val="12"/>
                <w:color w:val="auto"/>
              </w:rPr>
              <w:t>Leased Vehicle Plan, as amended to date.  Filed as Exhibit 10.46</w:t>
            </w:r>
          </w:p>
        </w:tc>
      </w:tr>
      <w:tr>
        <w:trPr>
          <w:trHeight w:val="135"/>
        </w:trPr>
        <w:tc>
          <w:tcPr>
            <w:tcW w:w="560" w:type="dxa"/>
            <w:vAlign w:val="bottom"/>
          </w:tcPr>
          <w:p>
            <w:pPr>
              <w:spacing w:after="0"/>
              <w:rPr>
                <w:sz w:val="11"/>
                <w:szCs w:val="11"/>
                <w:color w:val="auto"/>
              </w:rPr>
            </w:pPr>
          </w:p>
        </w:tc>
        <w:tc>
          <w:tcPr>
            <w:tcW w:w="14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to Form 10-K for</w:t>
            </w:r>
          </w:p>
        </w:tc>
        <w:tc>
          <w:tcPr>
            <w:tcW w:w="456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the year ended December 31, 1993. **</w:t>
            </w:r>
          </w:p>
        </w:tc>
      </w:tr>
    </w:tbl>
    <w:p>
      <w:pPr>
        <w:sectPr>
          <w:pgSz w:w="11900" w:h="16838" w:orient="portrait"/>
          <w:cols w:equalWidth="0" w:num="1">
            <w:col w:w="10247"/>
          </w:cols>
          <w:pgMar w:left="212" w:top="389" w:right="1440"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00" w:type="dxa"/>
            <w:vAlign w:val="bottom"/>
          </w:tcPr>
          <w:p>
            <w:pPr>
              <w:spacing w:after="0"/>
              <w:rPr>
                <w:sz w:val="11"/>
                <w:szCs w:val="11"/>
                <w:color w:val="auto"/>
              </w:rPr>
            </w:pPr>
          </w:p>
        </w:tc>
        <w:tc>
          <w:tcPr>
            <w:tcW w:w="720" w:type="dxa"/>
            <w:vAlign w:val="bottom"/>
          </w:tcPr>
          <w:p>
            <w:pPr>
              <w:ind w:left="260"/>
              <w:spacing w:after="0"/>
              <w:rPr>
                <w:sz w:val="20"/>
                <w:szCs w:val="20"/>
                <w:color w:val="auto"/>
              </w:rPr>
            </w:pPr>
            <w:r>
              <w:rPr>
                <w:rFonts w:ascii="Courier New" w:cs="Courier New" w:eastAsia="Courier New" w:hAnsi="Courier New"/>
                <w:sz w:val="12"/>
                <w:szCs w:val="12"/>
                <w:color w:val="auto"/>
              </w:rPr>
              <w:t>10.49</w:t>
            </w:r>
          </w:p>
        </w:tc>
        <w:tc>
          <w:tcPr>
            <w:tcW w:w="560" w:type="dxa"/>
            <w:vAlign w:val="bottom"/>
          </w:tcPr>
          <w:p>
            <w:pPr>
              <w:spacing w:after="0"/>
              <w:rPr>
                <w:sz w:val="11"/>
                <w:szCs w:val="11"/>
                <w:color w:val="auto"/>
              </w:rPr>
            </w:pPr>
          </w:p>
        </w:tc>
        <w:tc>
          <w:tcPr>
            <w:tcW w:w="4660" w:type="dxa"/>
            <w:vAlign w:val="bottom"/>
            <w:gridSpan w:val="3"/>
          </w:tcPr>
          <w:p>
            <w:pPr>
              <w:ind w:left="100"/>
              <w:spacing w:after="0"/>
              <w:rPr>
                <w:sz w:val="20"/>
                <w:szCs w:val="20"/>
                <w:color w:val="auto"/>
              </w:rPr>
            </w:pPr>
            <w:r>
              <w:rPr>
                <w:rFonts w:ascii="Courier New" w:cs="Courier New" w:eastAsia="Courier New" w:hAnsi="Courier New"/>
                <w:sz w:val="12"/>
                <w:szCs w:val="12"/>
                <w:color w:val="auto"/>
                <w:w w:val="96"/>
              </w:rPr>
              <w:t>Lease agreement between Newport Steel Corporation and L.B. Foster</w:t>
            </w:r>
          </w:p>
        </w:tc>
      </w:tr>
      <w:tr>
        <w:trPr>
          <w:trHeight w:val="135"/>
        </w:trPr>
        <w:tc>
          <w:tcPr>
            <w:tcW w:w="300" w:type="dxa"/>
            <w:vAlign w:val="bottom"/>
          </w:tcPr>
          <w:p>
            <w:pPr>
              <w:spacing w:after="0"/>
              <w:rPr>
                <w:sz w:val="11"/>
                <w:szCs w:val="11"/>
                <w:color w:val="auto"/>
              </w:rPr>
            </w:pPr>
          </w:p>
        </w:tc>
        <w:tc>
          <w:tcPr>
            <w:tcW w:w="3380" w:type="dxa"/>
            <w:vAlign w:val="bottom"/>
            <w:gridSpan w:val="3"/>
          </w:tcPr>
          <w:p>
            <w:pPr>
              <w:ind w:left="540"/>
              <w:spacing w:after="0"/>
              <w:rPr>
                <w:sz w:val="20"/>
                <w:szCs w:val="20"/>
                <w:color w:val="auto"/>
              </w:rPr>
            </w:pPr>
            <w:r>
              <w:rPr>
                <w:rFonts w:ascii="Courier New" w:cs="Courier New" w:eastAsia="Courier New" w:hAnsi="Courier New"/>
                <w:sz w:val="12"/>
                <w:szCs w:val="12"/>
                <w:color w:val="auto"/>
                <w:w w:val="97"/>
              </w:rPr>
              <w:t>Company dated as of October 12, 1994 and</w:t>
            </w:r>
          </w:p>
        </w:tc>
        <w:tc>
          <w:tcPr>
            <w:tcW w:w="256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filed as Exhibit 10.49</w:t>
            </w:r>
          </w:p>
        </w:tc>
      </w:tr>
      <w:tr>
        <w:trPr>
          <w:trHeight w:val="135"/>
        </w:trPr>
        <w:tc>
          <w:tcPr>
            <w:tcW w:w="300" w:type="dxa"/>
            <w:vAlign w:val="bottom"/>
          </w:tcPr>
          <w:p>
            <w:pPr>
              <w:spacing w:after="0"/>
              <w:rPr>
                <w:sz w:val="11"/>
                <w:szCs w:val="11"/>
                <w:color w:val="auto"/>
              </w:rPr>
            </w:pPr>
          </w:p>
        </w:tc>
        <w:tc>
          <w:tcPr>
            <w:tcW w:w="5940" w:type="dxa"/>
            <w:vAlign w:val="bottom"/>
            <w:gridSpan w:val="5"/>
          </w:tcPr>
          <w:p>
            <w:pPr>
              <w:ind w:left="540"/>
              <w:spacing w:after="0"/>
              <w:rPr>
                <w:sz w:val="20"/>
                <w:szCs w:val="20"/>
                <w:color w:val="auto"/>
              </w:rPr>
            </w:pPr>
            <w:r>
              <w:rPr>
                <w:rFonts w:ascii="Courier New" w:cs="Courier New" w:eastAsia="Courier New" w:hAnsi="Courier New"/>
                <w:sz w:val="12"/>
                <w:szCs w:val="12"/>
                <w:color w:val="auto"/>
              </w:rPr>
              <w:t>to Form 10-Q for the quarter ended September 30, 1994.</w:t>
            </w:r>
          </w:p>
        </w:tc>
      </w:tr>
      <w:tr>
        <w:trPr>
          <w:trHeight w:val="270"/>
        </w:trPr>
        <w:tc>
          <w:tcPr>
            <w:tcW w:w="300" w:type="dxa"/>
            <w:vAlign w:val="bottom"/>
          </w:tcPr>
          <w:p>
            <w:pPr>
              <w:jc w:val="right"/>
              <w:ind w:right="193"/>
              <w:spacing w:after="0"/>
              <w:rPr>
                <w:sz w:val="20"/>
                <w:szCs w:val="20"/>
                <w:color w:val="auto"/>
              </w:rPr>
            </w:pPr>
            <w:r>
              <w:rPr>
                <w:rFonts w:ascii="Courier New" w:cs="Courier New" w:eastAsia="Courier New" w:hAnsi="Courier New"/>
                <w:sz w:val="9"/>
                <w:szCs w:val="9"/>
                <w:color w:val="auto"/>
                <w:w w:val="73"/>
              </w:rPr>
              <w:t>*</w:t>
            </w:r>
          </w:p>
        </w:tc>
        <w:tc>
          <w:tcPr>
            <w:tcW w:w="720" w:type="dxa"/>
            <w:vAlign w:val="bottom"/>
          </w:tcPr>
          <w:p>
            <w:pPr>
              <w:spacing w:after="0"/>
              <w:rPr>
                <w:sz w:val="23"/>
                <w:szCs w:val="23"/>
                <w:color w:val="auto"/>
              </w:rPr>
            </w:pPr>
          </w:p>
        </w:tc>
        <w:tc>
          <w:tcPr>
            <w:tcW w:w="5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10.50</w:t>
            </w:r>
          </w:p>
        </w:tc>
        <w:tc>
          <w:tcPr>
            <w:tcW w:w="2100" w:type="dxa"/>
            <w:vAlign w:val="bottom"/>
          </w:tcPr>
          <w:p>
            <w:pPr>
              <w:ind w:left="660"/>
              <w:spacing w:after="0"/>
              <w:rPr>
                <w:sz w:val="20"/>
                <w:szCs w:val="20"/>
                <w:color w:val="auto"/>
              </w:rPr>
            </w:pPr>
            <w:r>
              <w:rPr>
                <w:rFonts w:ascii="Courier New" w:cs="Courier New" w:eastAsia="Courier New" w:hAnsi="Courier New"/>
                <w:sz w:val="12"/>
                <w:szCs w:val="12"/>
                <w:color w:val="auto"/>
                <w:w w:val="98"/>
              </w:rPr>
              <w:t>L. B. Foster Company</w:t>
            </w:r>
          </w:p>
        </w:tc>
        <w:tc>
          <w:tcPr>
            <w:tcW w:w="256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96"/>
              </w:rPr>
              <w:t>1996 Incentive Compensation Plan. **</w:t>
            </w:r>
          </w:p>
        </w:tc>
      </w:tr>
      <w:tr>
        <w:trPr>
          <w:trHeight w:val="270"/>
        </w:trPr>
        <w:tc>
          <w:tcPr>
            <w:tcW w:w="300" w:type="dxa"/>
            <w:vAlign w:val="bottom"/>
          </w:tcPr>
          <w:p>
            <w:pPr>
              <w:spacing w:after="0"/>
              <w:rPr>
                <w:sz w:val="23"/>
                <w:szCs w:val="23"/>
                <w:color w:val="auto"/>
              </w:rPr>
            </w:pPr>
          </w:p>
        </w:tc>
        <w:tc>
          <w:tcPr>
            <w:tcW w:w="720" w:type="dxa"/>
            <w:vAlign w:val="bottom"/>
          </w:tcPr>
          <w:p>
            <w:pPr>
              <w:ind w:left="260"/>
              <w:spacing w:after="0"/>
              <w:rPr>
                <w:sz w:val="20"/>
                <w:szCs w:val="20"/>
                <w:color w:val="auto"/>
              </w:rPr>
            </w:pPr>
            <w:r>
              <w:rPr>
                <w:rFonts w:ascii="Courier New" w:cs="Courier New" w:eastAsia="Courier New" w:hAnsi="Courier New"/>
                <w:sz w:val="12"/>
                <w:szCs w:val="12"/>
                <w:color w:val="auto"/>
              </w:rPr>
              <w:t>10.51</w:t>
            </w:r>
          </w:p>
        </w:tc>
        <w:tc>
          <w:tcPr>
            <w:tcW w:w="560" w:type="dxa"/>
            <w:vAlign w:val="bottom"/>
          </w:tcPr>
          <w:p>
            <w:pPr>
              <w:spacing w:after="0"/>
              <w:rPr>
                <w:sz w:val="23"/>
                <w:szCs w:val="23"/>
                <w:color w:val="auto"/>
              </w:rPr>
            </w:pPr>
          </w:p>
        </w:tc>
        <w:tc>
          <w:tcPr>
            <w:tcW w:w="2880" w:type="dxa"/>
            <w:vAlign w:val="bottom"/>
            <w:gridSpan w:val="2"/>
          </w:tcPr>
          <w:p>
            <w:pPr>
              <w:ind w:left="100"/>
              <w:spacing w:after="0"/>
              <w:rPr>
                <w:sz w:val="20"/>
                <w:szCs w:val="20"/>
                <w:color w:val="auto"/>
              </w:rPr>
            </w:pPr>
            <w:r>
              <w:rPr>
                <w:rFonts w:ascii="Courier New" w:cs="Courier New" w:eastAsia="Courier New" w:hAnsi="Courier New"/>
                <w:sz w:val="12"/>
                <w:szCs w:val="12"/>
                <w:color w:val="auto"/>
                <w:w w:val="98"/>
              </w:rPr>
              <w:t>Supplemental Executive Retirement Plan.</w:t>
            </w:r>
          </w:p>
        </w:tc>
        <w:tc>
          <w:tcPr>
            <w:tcW w:w="1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Filed as Exhibit 10.51</w:t>
            </w:r>
          </w:p>
        </w:tc>
      </w:tr>
      <w:tr>
        <w:trPr>
          <w:trHeight w:val="135"/>
        </w:trPr>
        <w:tc>
          <w:tcPr>
            <w:tcW w:w="300" w:type="dxa"/>
            <w:vAlign w:val="bottom"/>
          </w:tcPr>
          <w:p>
            <w:pPr>
              <w:spacing w:after="0"/>
              <w:rPr>
                <w:sz w:val="11"/>
                <w:szCs w:val="11"/>
                <w:color w:val="auto"/>
              </w:rPr>
            </w:pPr>
          </w:p>
        </w:tc>
        <w:tc>
          <w:tcPr>
            <w:tcW w:w="3380" w:type="dxa"/>
            <w:vAlign w:val="bottom"/>
            <w:gridSpan w:val="3"/>
          </w:tcPr>
          <w:p>
            <w:pPr>
              <w:ind w:left="540"/>
              <w:spacing w:after="0"/>
              <w:rPr>
                <w:sz w:val="20"/>
                <w:szCs w:val="20"/>
                <w:color w:val="auto"/>
              </w:rPr>
            </w:pPr>
            <w:r>
              <w:rPr>
                <w:rFonts w:ascii="Courier New" w:cs="Courier New" w:eastAsia="Courier New" w:hAnsi="Courier New"/>
                <w:sz w:val="12"/>
                <w:szCs w:val="12"/>
                <w:color w:val="auto"/>
                <w:w w:val="97"/>
              </w:rPr>
              <w:t>to form 10-K for the year ended December</w:t>
            </w:r>
          </w:p>
        </w:tc>
        <w:tc>
          <w:tcPr>
            <w:tcW w:w="780" w:type="dxa"/>
            <w:vAlign w:val="bottom"/>
          </w:tcPr>
          <w:p>
            <w:pPr>
              <w:ind w:left="40"/>
              <w:spacing w:after="0"/>
              <w:rPr>
                <w:sz w:val="20"/>
                <w:szCs w:val="20"/>
                <w:color w:val="auto"/>
              </w:rPr>
            </w:pPr>
            <w:r>
              <w:rPr>
                <w:rFonts w:ascii="Courier New" w:cs="Courier New" w:eastAsia="Courier New" w:hAnsi="Courier New"/>
                <w:sz w:val="12"/>
                <w:szCs w:val="12"/>
                <w:color w:val="auto"/>
              </w:rPr>
              <w:t>31, 1994.</w:t>
            </w:r>
          </w:p>
        </w:tc>
        <w:tc>
          <w:tcPr>
            <w:tcW w:w="1780" w:type="dxa"/>
            <w:vAlign w:val="bottom"/>
          </w:tcPr>
          <w:p>
            <w:pPr>
              <w:jc w:val="right"/>
              <w:ind w:right="1561"/>
              <w:spacing w:after="0"/>
              <w:rPr>
                <w:sz w:val="20"/>
                <w:szCs w:val="20"/>
                <w:color w:val="auto"/>
              </w:rPr>
            </w:pPr>
            <w:r>
              <w:rPr>
                <w:rFonts w:ascii="Courier New" w:cs="Courier New" w:eastAsia="Courier New" w:hAnsi="Courier New"/>
                <w:sz w:val="12"/>
                <w:szCs w:val="12"/>
                <w:color w:val="auto"/>
                <w:w w:val="96"/>
              </w:rPr>
              <w:t>**</w:t>
            </w:r>
          </w:p>
        </w:tc>
      </w:tr>
      <w:tr>
        <w:trPr>
          <w:trHeight w:val="270"/>
        </w:trPr>
        <w:tc>
          <w:tcPr>
            <w:tcW w:w="300" w:type="dxa"/>
            <w:vAlign w:val="bottom"/>
          </w:tcPr>
          <w:p>
            <w:pPr>
              <w:spacing w:after="0"/>
              <w:rPr>
                <w:sz w:val="23"/>
                <w:szCs w:val="23"/>
                <w:color w:val="auto"/>
              </w:rPr>
            </w:pPr>
          </w:p>
        </w:tc>
        <w:tc>
          <w:tcPr>
            <w:tcW w:w="720" w:type="dxa"/>
            <w:vAlign w:val="bottom"/>
          </w:tcPr>
          <w:p>
            <w:pPr>
              <w:ind w:left="260"/>
              <w:spacing w:after="0"/>
              <w:rPr>
                <w:sz w:val="20"/>
                <w:szCs w:val="20"/>
                <w:color w:val="auto"/>
              </w:rPr>
            </w:pPr>
            <w:r>
              <w:rPr>
                <w:rFonts w:ascii="Courier New" w:cs="Courier New" w:eastAsia="Courier New" w:hAnsi="Courier New"/>
                <w:sz w:val="12"/>
                <w:szCs w:val="12"/>
                <w:color w:val="auto"/>
              </w:rPr>
              <w:t>19</w:t>
            </w:r>
          </w:p>
        </w:tc>
        <w:tc>
          <w:tcPr>
            <w:tcW w:w="560" w:type="dxa"/>
            <w:vAlign w:val="bottom"/>
          </w:tcPr>
          <w:p>
            <w:pPr>
              <w:spacing w:after="0"/>
              <w:rPr>
                <w:sz w:val="23"/>
                <w:szCs w:val="23"/>
                <w:color w:val="auto"/>
              </w:rPr>
            </w:pPr>
          </w:p>
        </w:tc>
        <w:tc>
          <w:tcPr>
            <w:tcW w:w="4660" w:type="dxa"/>
            <w:vAlign w:val="bottom"/>
            <w:gridSpan w:val="3"/>
          </w:tcPr>
          <w:p>
            <w:pPr>
              <w:ind w:left="100"/>
              <w:spacing w:after="0"/>
              <w:rPr>
                <w:sz w:val="20"/>
                <w:szCs w:val="20"/>
                <w:color w:val="auto"/>
              </w:rPr>
            </w:pPr>
            <w:r>
              <w:rPr>
                <w:rFonts w:ascii="Courier New" w:cs="Courier New" w:eastAsia="Courier New" w:hAnsi="Courier New"/>
                <w:sz w:val="12"/>
                <w:szCs w:val="12"/>
                <w:color w:val="auto"/>
              </w:rPr>
              <w:t>Exhibits marked with an asterisk are filed herewith.</w:t>
            </w:r>
          </w:p>
        </w:tc>
      </w:tr>
      <w:tr>
        <w:trPr>
          <w:trHeight w:val="270"/>
        </w:trPr>
        <w:tc>
          <w:tcPr>
            <w:tcW w:w="300" w:type="dxa"/>
            <w:vAlign w:val="bottom"/>
          </w:tcPr>
          <w:p>
            <w:pPr>
              <w:jc w:val="right"/>
              <w:ind w:right="193"/>
              <w:spacing w:after="0"/>
              <w:rPr>
                <w:sz w:val="20"/>
                <w:szCs w:val="20"/>
                <w:color w:val="auto"/>
              </w:rPr>
            </w:pPr>
            <w:r>
              <w:rPr>
                <w:rFonts w:ascii="Courier New" w:cs="Courier New" w:eastAsia="Courier New" w:hAnsi="Courier New"/>
                <w:sz w:val="9"/>
                <w:szCs w:val="9"/>
                <w:color w:val="auto"/>
                <w:w w:val="73"/>
              </w:rPr>
              <w:t>*</w:t>
            </w:r>
          </w:p>
        </w:tc>
        <w:tc>
          <w:tcPr>
            <w:tcW w:w="720" w:type="dxa"/>
            <w:vAlign w:val="bottom"/>
          </w:tcPr>
          <w:p>
            <w:pPr>
              <w:ind w:left="260"/>
              <w:spacing w:after="0"/>
              <w:rPr>
                <w:sz w:val="20"/>
                <w:szCs w:val="20"/>
                <w:color w:val="auto"/>
              </w:rPr>
            </w:pPr>
            <w:r>
              <w:rPr>
                <w:rFonts w:ascii="Courier New" w:cs="Courier New" w:eastAsia="Courier New" w:hAnsi="Courier New"/>
                <w:sz w:val="12"/>
                <w:szCs w:val="12"/>
                <w:color w:val="auto"/>
              </w:rPr>
              <w:t>23.7</w:t>
            </w:r>
          </w:p>
        </w:tc>
        <w:tc>
          <w:tcPr>
            <w:tcW w:w="560" w:type="dxa"/>
            <w:vAlign w:val="bottom"/>
          </w:tcPr>
          <w:p>
            <w:pPr>
              <w:spacing w:after="0"/>
              <w:rPr>
                <w:sz w:val="23"/>
                <w:szCs w:val="23"/>
                <w:color w:val="auto"/>
              </w:rPr>
            </w:pPr>
          </w:p>
        </w:tc>
        <w:tc>
          <w:tcPr>
            <w:tcW w:w="2880" w:type="dxa"/>
            <w:vAlign w:val="bottom"/>
            <w:gridSpan w:val="2"/>
          </w:tcPr>
          <w:p>
            <w:pPr>
              <w:ind w:left="100"/>
              <w:spacing w:after="0"/>
              <w:rPr>
                <w:sz w:val="20"/>
                <w:szCs w:val="20"/>
                <w:color w:val="auto"/>
              </w:rPr>
            </w:pPr>
            <w:r>
              <w:rPr>
                <w:rFonts w:ascii="Courier New" w:cs="Courier New" w:eastAsia="Courier New" w:hAnsi="Courier New"/>
                <w:sz w:val="12"/>
                <w:szCs w:val="12"/>
                <w:color w:val="auto"/>
              </w:rPr>
              <w:t>Consent of Independent Auditors.</w:t>
            </w:r>
          </w:p>
        </w:tc>
        <w:tc>
          <w:tcPr>
            <w:tcW w:w="1780" w:type="dxa"/>
            <w:vAlign w:val="bottom"/>
          </w:tcPr>
          <w:p>
            <w:pPr>
              <w:spacing w:after="0"/>
              <w:rPr>
                <w:sz w:val="23"/>
                <w:szCs w:val="23"/>
                <w:color w:val="auto"/>
              </w:rPr>
            </w:pPr>
          </w:p>
        </w:tc>
      </w:tr>
    </w:tbl>
    <w:p>
      <w:pPr>
        <w:spacing w:after="0" w:line="139" w:lineRule="exact"/>
        <w:rPr>
          <w:sz w:val="20"/>
          <w:szCs w:val="20"/>
          <w:color w:val="auto"/>
        </w:rPr>
      </w:pPr>
    </w:p>
    <w:p>
      <w:pPr>
        <w:ind w:left="840" w:right="5319" w:hanging="637"/>
        <w:spacing w:after="0" w:line="235" w:lineRule="auto"/>
        <w:tabs>
          <w:tab w:leader="none" w:pos="1121"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Identifies management contract or compensatory plan or arrangement required to be filed as an Exhibit.</w:t>
      </w:r>
    </w:p>
    <w:p>
      <w:pPr>
        <w:spacing w:after="0" w:line="270"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(b) Reports on Form 8-K</w:t>
      </w:r>
    </w:p>
    <w:p>
      <w:pPr>
        <w:spacing w:after="0" w:line="134" w:lineRule="exact"/>
        <w:rPr>
          <w:sz w:val="20"/>
          <w:szCs w:val="20"/>
          <w:color w:val="auto"/>
        </w:rPr>
      </w:pPr>
    </w:p>
    <w:p>
      <w:pPr>
        <w:ind w:left="2240"/>
        <w:spacing w:after="0"/>
        <w:tabs>
          <w:tab w:leader="none" w:pos="3280" w:val="left"/>
        </w:tabs>
        <w:rPr>
          <w:sz w:val="20"/>
          <w:szCs w:val="20"/>
          <w:color w:val="auto"/>
        </w:rPr>
      </w:pPr>
      <w:r>
        <w:rPr>
          <w:rFonts w:ascii="Courier New" w:cs="Courier New" w:eastAsia="Courier New" w:hAnsi="Courier New"/>
          <w:sz w:val="12"/>
          <w:szCs w:val="12"/>
          <w:color w:val="auto"/>
        </w:rPr>
        <w:t>No reports on</w:t>
      </w:r>
      <w:r>
        <w:rPr>
          <w:sz w:val="20"/>
          <w:szCs w:val="20"/>
          <w:color w:val="auto"/>
        </w:rPr>
        <w:tab/>
      </w:r>
      <w:r>
        <w:rPr>
          <w:rFonts w:ascii="Courier New" w:cs="Courier New" w:eastAsia="Courier New" w:hAnsi="Courier New"/>
          <w:sz w:val="11"/>
          <w:szCs w:val="11"/>
          <w:color w:val="auto"/>
        </w:rPr>
        <w:t>Form 8-K were filed during the fourth</w:t>
      </w:r>
    </w:p>
    <w:p>
      <w:pPr>
        <w:ind w:left="280"/>
        <w:spacing w:after="0"/>
        <w:rPr>
          <w:sz w:val="20"/>
          <w:szCs w:val="20"/>
          <w:color w:val="auto"/>
        </w:rPr>
      </w:pPr>
      <w:r>
        <w:rPr>
          <w:rFonts w:ascii="Courier New" w:cs="Courier New" w:eastAsia="Courier New" w:hAnsi="Courier New"/>
          <w:sz w:val="12"/>
          <w:szCs w:val="12"/>
          <w:color w:val="auto"/>
        </w:rPr>
        <w:t>quarter of 1995.</w:t>
      </w:r>
    </w:p>
    <w:p>
      <w:pPr>
        <w:sectPr>
          <w:pgSz w:w="11900" w:h="16838" w:orient="portrait"/>
          <w:cols w:equalWidth="0" w:num="1">
            <w:col w:w="10239"/>
          </w:cols>
          <w:pgMar w:left="220" w:top="389" w:right="1440" w:bottom="1440" w:gutter="0" w:footer="0" w:header="0"/>
        </w:sectPr>
      </w:pPr>
    </w:p>
    <w:bookmarkStart w:id="44" w:name="page45"/>
    <w:bookmarkEnd w:id="44"/>
    <w:p>
      <w:pPr>
        <w:ind w:left="2100"/>
        <w:spacing w:after="0"/>
        <w:rPr>
          <w:sz w:val="20"/>
          <w:szCs w:val="20"/>
          <w:color w:val="auto"/>
        </w:rPr>
      </w:pPr>
      <w:r>
        <w:rPr>
          <w:rFonts w:ascii="Courier New" w:cs="Courier New" w:eastAsia="Courier New" w:hAnsi="Courier New"/>
          <w:sz w:val="12"/>
          <w:szCs w:val="12"/>
          <w:color w:val="auto"/>
        </w:rPr>
        <w:t>SIGNATURES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Pursuant to the requirements of Section 13 or 15(d) of the</w:t>
      </w:r>
    </w:p>
    <w:p>
      <w:pPr>
        <w:spacing w:after="0"/>
        <w:rPr>
          <w:sz w:val="20"/>
          <w:szCs w:val="20"/>
          <w:color w:val="auto"/>
        </w:rPr>
      </w:pPr>
      <w:r>
        <w:rPr>
          <w:rFonts w:ascii="Courier New" w:cs="Courier New" w:eastAsia="Courier New" w:hAnsi="Courier New"/>
          <w:sz w:val="12"/>
          <w:szCs w:val="12"/>
          <w:color w:val="auto"/>
        </w:rPr>
        <w:t>Securities Exchange Act of 1934, the Registrant has duly caused</w:t>
      </w:r>
    </w:p>
    <w:p>
      <w:pPr>
        <w:spacing w:after="0" w:line="237" w:lineRule="auto"/>
        <w:rPr>
          <w:sz w:val="20"/>
          <w:szCs w:val="20"/>
          <w:color w:val="auto"/>
        </w:rPr>
      </w:pPr>
      <w:r>
        <w:rPr>
          <w:rFonts w:ascii="Courier New" w:cs="Courier New" w:eastAsia="Courier New" w:hAnsi="Courier New"/>
          <w:sz w:val="12"/>
          <w:szCs w:val="12"/>
          <w:color w:val="auto"/>
        </w:rPr>
        <w:t>this report to be signed on its behalf by the undersigned,</w:t>
      </w:r>
    </w:p>
    <w:p>
      <w:pPr>
        <w:spacing w:after="0"/>
        <w:rPr>
          <w:sz w:val="20"/>
          <w:szCs w:val="20"/>
          <w:color w:val="auto"/>
        </w:rPr>
      </w:pPr>
      <w:r>
        <w:rPr>
          <w:rFonts w:ascii="Courier New" w:cs="Courier New" w:eastAsia="Courier New" w:hAnsi="Courier New"/>
          <w:sz w:val="12"/>
          <w:szCs w:val="12"/>
          <w:color w:val="auto"/>
        </w:rPr>
        <w:t>thereunto duly authorized.</w:t>
      </w:r>
    </w:p>
    <w:p>
      <w:pPr>
        <w:spacing w:after="0" w:line="273" w:lineRule="exact"/>
        <w:rPr>
          <w:sz w:val="20"/>
          <w:szCs w:val="20"/>
          <w:color w:val="auto"/>
        </w:rPr>
      </w:pPr>
    </w:p>
    <w:p>
      <w:pPr>
        <w:ind w:left="3920"/>
        <w:spacing w:after="0"/>
        <w:rPr>
          <w:sz w:val="20"/>
          <w:szCs w:val="20"/>
          <w:color w:val="auto"/>
        </w:rPr>
      </w:pPr>
      <w:r>
        <w:rPr>
          <w:rFonts w:ascii="Courier New" w:cs="Courier New" w:eastAsia="Courier New" w:hAnsi="Courier New"/>
          <w:sz w:val="11"/>
          <w:szCs w:val="11"/>
          <w:color w:val="auto"/>
        </w:rPr>
        <w:t>L. B. FOSTER COMPANY</w:t>
      </w:r>
    </w:p>
    <w:p>
      <w:pPr>
        <w:sectPr>
          <w:pgSz w:w="11900" w:h="16838" w:orient="portrait"/>
          <w:cols w:equalWidth="0" w:num="1">
            <w:col w:w="10239"/>
          </w:cols>
          <w:pgMar w:left="220" w:top="524" w:right="1440" w:bottom="1440" w:gutter="0" w:footer="0" w:header="0"/>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March 28, 1996</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By /s/ Lee B. Foster II</w:t>
      </w:r>
    </w:p>
    <w:p>
      <w:pPr>
        <w:spacing w:after="0"/>
        <w:rPr>
          <w:sz w:val="20"/>
          <w:szCs w:val="20"/>
          <w:color w:val="auto"/>
        </w:rPr>
      </w:pPr>
      <w:r>
        <w:rPr>
          <w:rFonts w:ascii="Courier New" w:cs="Courier New" w:eastAsia="Courier New" w:hAnsi="Courier New"/>
          <w:sz w:val="12"/>
          <w:szCs w:val="12"/>
          <w:color w:val="auto"/>
        </w:rPr>
        <w:t>(Lee B. Foster II, President</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and Chief Executive</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Officer)</w:t>
      </w:r>
    </w:p>
    <w:p>
      <w:pPr>
        <w:spacing w:after="0" w:line="141" w:lineRule="exact"/>
        <w:rPr>
          <w:sz w:val="20"/>
          <w:szCs w:val="20"/>
          <w:color w:val="auto"/>
        </w:rPr>
      </w:pPr>
    </w:p>
    <w:p>
      <w:pPr>
        <w:sectPr>
          <w:pgSz w:w="11900" w:h="16838" w:orient="portrait"/>
          <w:cols w:equalWidth="0" w:num="3">
            <w:col w:w="3060" w:space="720"/>
            <w:col w:w="2040" w:space="360"/>
            <w:col w:w="4059"/>
          </w:cols>
          <w:pgMar w:left="220" w:top="524" w:right="1440" w:bottom="144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Pursuant to the requirements of the Securities Exchange Act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1934, this report has been signed below by the following persons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on behalf of the Registrant and in the capacities and on the</w:t>
      </w:r>
    </w:p>
    <w:p>
      <w:pPr>
        <w:spacing w:after="0"/>
        <w:rPr>
          <w:sz w:val="20"/>
          <w:szCs w:val="20"/>
          <w:color w:val="auto"/>
        </w:rPr>
      </w:pPr>
      <w:r>
        <w:rPr>
          <w:rFonts w:ascii="Courier New" w:cs="Courier New" w:eastAsia="Courier New" w:hAnsi="Courier New"/>
          <w:sz w:val="12"/>
          <w:szCs w:val="12"/>
          <w:color w:val="auto"/>
        </w:rPr>
        <w:t>dates indicated.</w:t>
      </w:r>
    </w:p>
    <w:p>
      <w:pPr>
        <w:sectPr>
          <w:pgSz w:w="11900" w:h="16838" w:orient="portrait"/>
          <w:cols w:equalWidth="0" w:num="1">
            <w:col w:w="10239"/>
          </w:cols>
          <w:pgMar w:left="220" w:top="524" w:right="1440" w:bottom="1440" w:gutter="0" w:footer="0" w:header="0"/>
          <w:type w:val="continuous"/>
        </w:sectPr>
      </w:pPr>
    </w:p>
    <w:p>
      <w:pPr>
        <w:spacing w:after="0" w:line="138" w:lineRule="exact"/>
        <w:rPr>
          <w:sz w:val="20"/>
          <w:szCs w:val="20"/>
          <w:color w:val="auto"/>
        </w:rPr>
      </w:pPr>
    </w:p>
    <w:p>
      <w:pPr>
        <w:ind w:left="140"/>
        <w:spacing w:after="0"/>
        <w:rPr>
          <w:sz w:val="20"/>
          <w:szCs w:val="20"/>
          <w:color w:val="auto"/>
        </w:rPr>
      </w:pPr>
      <w:r>
        <w:rPr>
          <w:rFonts w:ascii="Courier New" w:cs="Courier New" w:eastAsia="Courier New" w:hAnsi="Courier New"/>
          <w:sz w:val="11"/>
          <w:szCs w:val="11"/>
          <w:color w:val="auto"/>
        </w:rPr>
        <w:t>Name</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Position</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Date</w:t>
      </w:r>
    </w:p>
    <w:p>
      <w:pPr>
        <w:spacing w:after="0" w:line="146" w:lineRule="exact"/>
        <w:rPr>
          <w:sz w:val="20"/>
          <w:szCs w:val="20"/>
          <w:color w:val="auto"/>
        </w:rPr>
      </w:pPr>
    </w:p>
    <w:p>
      <w:pPr>
        <w:sectPr>
          <w:pgSz w:w="11900" w:h="16838" w:orient="portrait"/>
          <w:cols w:equalWidth="0" w:num="3">
            <w:col w:w="1520" w:space="720"/>
            <w:col w:w="1960" w:space="720"/>
            <w:col w:w="5319"/>
          </w:cols>
          <w:pgMar w:left="220" w:top="524" w:right="1440" w:bottom="1440" w:gutter="0" w:footer="0" w:header="0"/>
          <w:type w:val="continuous"/>
        </w:sectPr>
      </w:pPr>
    </w:p>
    <w:p>
      <w:pPr>
        <w:spacing w:after="0"/>
        <w:rPr>
          <w:sz w:val="20"/>
          <w:szCs w:val="20"/>
          <w:color w:val="auto"/>
        </w:rPr>
      </w:pPr>
      <w:r>
        <w:rPr>
          <w:rFonts w:ascii="Courier New" w:cs="Courier New" w:eastAsia="Courier New" w:hAnsi="Courier New"/>
          <w:sz w:val="11"/>
          <w:szCs w:val="11"/>
          <w:color w:val="auto"/>
        </w:rPr>
        <w:t>By: /s/ Lee B. Foster 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President, Chief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March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28, 1996</w:t>
      </w:r>
    </w:p>
    <w:p>
      <w:pPr>
        <w:spacing w:after="0" w:line="10" w:lineRule="exact"/>
        <w:rPr>
          <w:sz w:val="20"/>
          <w:szCs w:val="20"/>
          <w:color w:val="auto"/>
        </w:rPr>
      </w:pPr>
    </w:p>
    <w:p>
      <w:pPr>
        <w:sectPr>
          <w:pgSz w:w="11900" w:h="16838" w:orient="portrait"/>
          <w:cols w:equalWidth="0" w:num="4">
            <w:col w:w="1740" w:space="720"/>
            <w:col w:w="1820" w:space="500"/>
            <w:col w:w="340" w:space="140"/>
            <w:col w:w="4979"/>
          </w:cols>
          <w:pgMar w:left="220" w:top="524" w:right="1440" w:bottom="1440" w:gutter="0" w:footer="0" w:header="0"/>
          <w:type w:val="continuous"/>
        </w:sectPr>
      </w:pPr>
    </w:p>
    <w:p>
      <w:pPr>
        <w:ind w:left="200"/>
        <w:spacing w:after="0"/>
        <w:rPr>
          <w:sz w:val="20"/>
          <w:szCs w:val="20"/>
          <w:color w:val="auto"/>
        </w:rPr>
      </w:pPr>
      <w:r>
        <w:rPr>
          <w:rFonts w:ascii="Courier New" w:cs="Courier New" w:eastAsia="Courier New" w:hAnsi="Courier New"/>
          <w:sz w:val="11"/>
          <w:szCs w:val="11"/>
          <w:color w:val="auto"/>
        </w:rPr>
        <w:t>(Lee B. Foster 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Officer and Director</w:t>
      </w:r>
    </w:p>
    <w:p>
      <w:pPr>
        <w:spacing w:after="0" w:line="146" w:lineRule="exact"/>
        <w:rPr>
          <w:sz w:val="20"/>
          <w:szCs w:val="20"/>
          <w:color w:val="auto"/>
        </w:rPr>
      </w:pPr>
    </w:p>
    <w:p>
      <w:pPr>
        <w:sectPr>
          <w:pgSz w:w="11900" w:h="16838" w:orient="portrait"/>
          <w:cols w:equalWidth="0" w:num="2">
            <w:col w:w="1460" w:space="640"/>
            <w:col w:w="8139"/>
          </w:cols>
          <w:pgMar w:left="220" w:top="524" w:right="1440" w:bottom="1440" w:gutter="0" w:footer="0" w:header="0"/>
          <w:type w:val="continuous"/>
        </w:sectPr>
      </w:pPr>
    </w:p>
    <w:p>
      <w:pPr>
        <w:spacing w:after="0"/>
        <w:rPr>
          <w:sz w:val="20"/>
          <w:szCs w:val="20"/>
          <w:color w:val="auto"/>
        </w:rPr>
      </w:pPr>
      <w:r>
        <w:rPr>
          <w:rFonts w:ascii="Courier New" w:cs="Courier New" w:eastAsia="Courier New" w:hAnsi="Courier New"/>
          <w:sz w:val="11"/>
          <w:szCs w:val="11"/>
          <w:color w:val="auto"/>
        </w:rPr>
        <w:t>By: /s/ Roger F. Nejes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Senior Vice President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March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28, 1996</w:t>
      </w:r>
    </w:p>
    <w:p>
      <w:pPr>
        <w:spacing w:after="0" w:line="10" w:lineRule="exact"/>
        <w:rPr>
          <w:sz w:val="20"/>
          <w:szCs w:val="20"/>
          <w:color w:val="auto"/>
        </w:rPr>
      </w:pPr>
    </w:p>
    <w:p>
      <w:pPr>
        <w:sectPr>
          <w:pgSz w:w="11900" w:h="16838" w:orient="portrait"/>
          <w:cols w:equalWidth="0" w:num="4">
            <w:col w:w="1540" w:space="700"/>
            <w:col w:w="1620" w:space="560"/>
            <w:col w:w="340" w:space="160"/>
            <w:col w:w="5319"/>
          </w:cols>
          <w:pgMar w:left="220" w:top="524" w:right="1440" w:bottom="1440" w:gutter="0" w:footer="0" w:header="0"/>
          <w:type w:val="continuous"/>
        </w:sectPr>
      </w:pPr>
    </w:p>
    <w:p>
      <w:pPr>
        <w:ind w:left="200"/>
        <w:spacing w:after="0"/>
        <w:rPr>
          <w:sz w:val="20"/>
          <w:szCs w:val="20"/>
          <w:color w:val="auto"/>
        </w:rPr>
      </w:pPr>
      <w:r>
        <w:rPr>
          <w:rFonts w:ascii="Courier New" w:cs="Courier New" w:eastAsia="Courier New" w:hAnsi="Courier New"/>
          <w:sz w:val="11"/>
          <w:szCs w:val="11"/>
          <w:color w:val="auto"/>
        </w:rPr>
        <w:t>(Roger F. Nejes)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Finance &amp; Administration</w:t>
      </w:r>
    </w:p>
    <w:p>
      <w:pPr>
        <w:spacing w:after="0" w:line="10" w:lineRule="exact"/>
        <w:rPr>
          <w:sz w:val="20"/>
          <w:szCs w:val="20"/>
          <w:color w:val="auto"/>
        </w:rPr>
      </w:pPr>
    </w:p>
    <w:p>
      <w:pPr>
        <w:sectPr>
          <w:pgSz w:w="11900" w:h="16838" w:orient="portrait"/>
          <w:cols w:equalWidth="0" w:num="2">
            <w:col w:w="1520" w:space="720"/>
            <w:col w:w="7999"/>
          </w:cols>
          <w:pgMar w:left="220" w:top="524" w:right="1440" w:bottom="1440" w:gutter="0" w:footer="0" w:header="0"/>
          <w:type w:val="continuous"/>
        </w:sectPr>
      </w:pPr>
    </w:p>
    <w:p>
      <w:pPr>
        <w:ind w:left="2240"/>
        <w:spacing w:after="0"/>
        <w:rPr>
          <w:sz w:val="20"/>
          <w:szCs w:val="20"/>
          <w:color w:val="auto"/>
        </w:rPr>
      </w:pPr>
      <w:r>
        <w:rPr>
          <w:rFonts w:ascii="Courier New" w:cs="Courier New" w:eastAsia="Courier New" w:hAnsi="Courier New"/>
          <w:sz w:val="11"/>
          <w:szCs w:val="11"/>
          <w:color w:val="auto"/>
        </w:rPr>
        <w:t>and Chief Financial Officer</w:t>
      </w:r>
    </w:p>
    <w:p>
      <w:pPr>
        <w:sectPr>
          <w:pgSz w:w="11900" w:h="16838" w:orient="portrait"/>
          <w:cols w:equalWidth="0" w:num="1">
            <w:col w:w="10239"/>
          </w:cols>
          <w:pgMar w:left="220" w:top="524"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By: /s/ John W. Puth</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Director</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March</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28, 1996</w:t>
      </w:r>
    </w:p>
    <w:p>
      <w:pPr>
        <w:spacing w:after="0" w:line="10" w:lineRule="exact"/>
        <w:rPr>
          <w:sz w:val="20"/>
          <w:szCs w:val="20"/>
          <w:color w:val="auto"/>
        </w:rPr>
      </w:pPr>
    </w:p>
    <w:p>
      <w:pPr>
        <w:sectPr>
          <w:pgSz w:w="11900" w:h="16838" w:orient="portrait"/>
          <w:cols w:equalWidth="0" w:num="4">
            <w:col w:w="1460" w:space="720"/>
            <w:col w:w="1440" w:space="720"/>
            <w:col w:w="360" w:space="140"/>
            <w:col w:w="5399"/>
          </w:cols>
          <w:pgMar w:left="220" w:top="524" w:right="1440" w:bottom="1440" w:gutter="0" w:footer="0" w:header="0"/>
          <w:type w:val="continuous"/>
        </w:sectPr>
      </w:pPr>
    </w:p>
    <w:p>
      <w:pPr>
        <w:ind w:left="560"/>
        <w:spacing w:after="0"/>
        <w:rPr>
          <w:sz w:val="20"/>
          <w:szCs w:val="20"/>
          <w:color w:val="auto"/>
        </w:rPr>
      </w:pPr>
      <w:r>
        <w:rPr>
          <w:rFonts w:ascii="Courier New" w:cs="Courier New" w:eastAsia="Courier New" w:hAnsi="Courier New"/>
          <w:sz w:val="11"/>
          <w:szCs w:val="11"/>
          <w:color w:val="auto"/>
        </w:rPr>
        <w:t>(John W. Puth)</w:t>
      </w:r>
    </w:p>
    <w:p>
      <w:pPr>
        <w:sectPr>
          <w:pgSz w:w="11900" w:h="16838" w:orient="portrait"/>
          <w:cols w:equalWidth="0" w:num="1">
            <w:col w:w="10239"/>
          </w:cols>
          <w:pgMar w:left="220" w:top="524"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By: /s/ Richard L. Shaw</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Director</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March</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26, 1996</w:t>
      </w:r>
    </w:p>
    <w:p>
      <w:pPr>
        <w:spacing w:after="0" w:line="10" w:lineRule="exact"/>
        <w:rPr>
          <w:sz w:val="20"/>
          <w:szCs w:val="20"/>
          <w:color w:val="auto"/>
        </w:rPr>
      </w:pPr>
    </w:p>
    <w:p>
      <w:pPr>
        <w:sectPr>
          <w:pgSz w:w="11900" w:h="16838" w:orient="portrait"/>
          <w:cols w:equalWidth="0" w:num="4">
            <w:col w:w="1600" w:space="640"/>
            <w:col w:w="1960" w:space="720"/>
            <w:col w:w="340" w:space="140"/>
            <w:col w:w="4839"/>
          </w:cols>
          <w:pgMar w:left="220" w:top="524" w:right="1440" w:bottom="1440" w:gutter="0" w:footer="0" w:header="0"/>
          <w:type w:val="continuous"/>
        </w:sectPr>
      </w:pPr>
    </w:p>
    <w:p>
      <w:pPr>
        <w:ind w:left="560"/>
        <w:spacing w:after="0"/>
        <w:rPr>
          <w:sz w:val="20"/>
          <w:szCs w:val="20"/>
          <w:color w:val="auto"/>
        </w:rPr>
      </w:pPr>
      <w:r>
        <w:rPr>
          <w:rFonts w:ascii="Courier New" w:cs="Courier New" w:eastAsia="Courier New" w:hAnsi="Courier New"/>
          <w:sz w:val="11"/>
          <w:szCs w:val="11"/>
          <w:color w:val="auto"/>
        </w:rPr>
        <w:t>(Richard L. Shaw)</w:t>
      </w:r>
    </w:p>
    <w:p>
      <w:pPr>
        <w:sectPr>
          <w:pgSz w:w="11900" w:h="16838" w:orient="portrait"/>
          <w:cols w:equalWidth="0" w:num="1">
            <w:col w:w="10239"/>
          </w:cols>
          <w:pgMar w:left="220" w:top="524"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By: /s/Donald F. Vukmanic</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Controller</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March</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28, 1996</w:t>
      </w:r>
    </w:p>
    <w:p>
      <w:pPr>
        <w:spacing w:after="0" w:line="10" w:lineRule="exact"/>
        <w:rPr>
          <w:sz w:val="20"/>
          <w:szCs w:val="20"/>
          <w:color w:val="auto"/>
        </w:rPr>
      </w:pPr>
    </w:p>
    <w:p>
      <w:pPr>
        <w:sectPr>
          <w:pgSz w:w="11900" w:h="16838" w:orient="portrait"/>
          <w:cols w:equalWidth="0" w:num="4">
            <w:col w:w="1740" w:space="640"/>
            <w:col w:w="1680" w:space="720"/>
            <w:col w:w="340" w:space="140"/>
            <w:col w:w="4979"/>
          </w:cols>
          <w:pgMar w:left="220" w:top="524" w:right="1440" w:bottom="1440" w:gutter="0" w:footer="0" w:header="0"/>
          <w:type w:val="continuous"/>
        </w:sectPr>
      </w:pPr>
    </w:p>
    <w:p>
      <w:pPr>
        <w:ind w:left="200"/>
        <w:spacing w:after="0"/>
        <w:rPr>
          <w:sz w:val="20"/>
          <w:szCs w:val="20"/>
          <w:color w:val="auto"/>
        </w:rPr>
      </w:pPr>
      <w:r>
        <w:rPr>
          <w:rFonts w:ascii="Courier New" w:cs="Courier New" w:eastAsia="Courier New" w:hAnsi="Courier New"/>
          <w:sz w:val="11"/>
          <w:szCs w:val="11"/>
          <w:color w:val="auto"/>
        </w:rPr>
        <w:t>(Donald F. Vukmanic)</w:t>
      </w:r>
    </w:p>
    <w:p>
      <w:pPr>
        <w:sectPr>
          <w:pgSz w:w="11900" w:h="16838" w:orient="portrait"/>
          <w:cols w:equalWidth="0" w:num="1">
            <w:col w:w="10239"/>
          </w:cols>
          <w:pgMar w:left="220" w:top="524"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By: /s/ James W. Wilcock</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Chairman of the Board</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March</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28, 1996</w:t>
      </w:r>
    </w:p>
    <w:p>
      <w:pPr>
        <w:spacing w:after="0" w:line="10" w:lineRule="exact"/>
        <w:rPr>
          <w:sz w:val="20"/>
          <w:szCs w:val="20"/>
          <w:color w:val="auto"/>
        </w:rPr>
      </w:pPr>
    </w:p>
    <w:p>
      <w:pPr>
        <w:sectPr>
          <w:pgSz w:w="11900" w:h="16838" w:orient="portrait"/>
          <w:cols w:equalWidth="0" w:num="4">
            <w:col w:w="1740" w:space="720"/>
            <w:col w:w="1940" w:space="720"/>
            <w:col w:w="360" w:space="140"/>
            <w:col w:w="4619"/>
          </w:cols>
          <w:pgMar w:left="220" w:top="524" w:right="1440" w:bottom="1440" w:gutter="0" w:footer="0" w:header="0"/>
          <w:type w:val="continuous"/>
        </w:sectPr>
      </w:pPr>
    </w:p>
    <w:p>
      <w:pPr>
        <w:ind w:left="560"/>
        <w:spacing w:after="0"/>
        <w:rPr>
          <w:sz w:val="20"/>
          <w:szCs w:val="20"/>
          <w:color w:val="auto"/>
        </w:rPr>
      </w:pPr>
      <w:r>
        <w:rPr>
          <w:rFonts w:ascii="Courier New" w:cs="Courier New" w:eastAsia="Courier New" w:hAnsi="Courier New"/>
          <w:sz w:val="11"/>
          <w:szCs w:val="11"/>
          <w:color w:val="auto"/>
        </w:rPr>
        <w:t>(James W. Wilcock)</w:t>
      </w:r>
    </w:p>
    <w:p>
      <w:pPr>
        <w:sectPr>
          <w:pgSz w:w="11900" w:h="16838" w:orient="portrait"/>
          <w:cols w:equalWidth="0" w:num="1">
            <w:col w:w="10239"/>
          </w:cols>
          <w:pgMar w:left="220" w:top="524" w:right="1440" w:bottom="1440" w:gutter="0" w:footer="0" w:header="0"/>
          <w:type w:val="continuous"/>
        </w:sectPr>
      </w:pPr>
    </w:p>
    <w:bookmarkStart w:id="45" w:name="page46"/>
    <w:bookmarkEnd w:id="45"/>
    <w:p>
      <w:pPr>
        <w:spacing w:after="0"/>
        <w:rPr>
          <w:sz w:val="20"/>
          <w:szCs w:val="20"/>
          <w:color w:val="auto"/>
        </w:rPr>
      </w:pPr>
      <w:r>
        <w:rPr>
          <w:rFonts w:ascii="Courier New" w:cs="Courier New" w:eastAsia="Courier New" w:hAnsi="Courier New"/>
          <w:sz w:val="12"/>
          <w:szCs w:val="12"/>
          <w:color w:val="auto"/>
        </w:rPr>
        <w:t>L. B. FOSTER COMPANY AND SUBSIDIARIES</w:t>
      </w:r>
    </w:p>
    <w:p>
      <w:pPr>
        <w:spacing w:after="0"/>
        <w:rPr>
          <w:sz w:val="20"/>
          <w:szCs w:val="20"/>
          <w:color w:val="auto"/>
        </w:rPr>
      </w:pPr>
      <w:r>
        <w:rPr>
          <w:rFonts w:ascii="Courier New" w:cs="Courier New" w:eastAsia="Courier New" w:hAnsi="Courier New"/>
          <w:sz w:val="12"/>
          <w:szCs w:val="12"/>
          <w:color w:val="auto"/>
        </w:rPr>
        <w:t>SCHEDULE II VALUATION AND QUALIFYING ACCOUNTS</w:t>
      </w:r>
    </w:p>
    <w:p>
      <w:pPr>
        <w:spacing w:after="0" w:line="237" w:lineRule="auto"/>
        <w:rPr>
          <w:sz w:val="20"/>
          <w:szCs w:val="20"/>
          <w:color w:val="auto"/>
        </w:rPr>
      </w:pPr>
      <w:r>
        <w:rPr>
          <w:rFonts w:ascii="Courier New" w:cs="Courier New" w:eastAsia="Courier New" w:hAnsi="Courier New"/>
          <w:sz w:val="12"/>
          <w:szCs w:val="12"/>
          <w:color w:val="auto"/>
        </w:rPr>
        <w:t>FOR THE YEARS ENDED DECEMBER 31, 1995, 1994, AND 1993</w:t>
      </w:r>
    </w:p>
    <w:p>
      <w:pPr>
        <w:spacing w:after="0"/>
        <w:rPr>
          <w:sz w:val="20"/>
          <w:szCs w:val="20"/>
          <w:color w:val="auto"/>
        </w:rPr>
      </w:pPr>
      <w:r>
        <w:rPr>
          <w:rFonts w:ascii="Courier New" w:cs="Courier New" w:eastAsia="Courier New" w:hAnsi="Courier New"/>
          <w:sz w:val="12"/>
          <w:szCs w:val="12"/>
          <w:color w:val="auto"/>
        </w:rPr>
        <w:t>(In Thousands)</w:t>
      </w:r>
    </w:p>
    <w:p>
      <w:pPr>
        <w:spacing w:after="0" w:line="133" w:lineRule="exact"/>
        <w:rPr>
          <w:sz w:val="20"/>
          <w:szCs w:val="20"/>
          <w:color w:val="auto"/>
        </w:rPr>
      </w:pPr>
    </w:p>
    <w:p>
      <w:pPr>
        <w:jc w:val="right"/>
        <w:ind w:right="2879"/>
        <w:spacing w:after="0"/>
        <w:rPr>
          <w:sz w:val="20"/>
          <w:szCs w:val="20"/>
          <w:color w:val="auto"/>
        </w:rPr>
      </w:pPr>
      <w:r>
        <w:rPr>
          <w:rFonts w:ascii="Courier New" w:cs="Courier New" w:eastAsia="Courier New" w:hAnsi="Courier New"/>
          <w:sz w:val="12"/>
          <w:szCs w:val="12"/>
          <w:color w:val="auto"/>
        </w:rPr>
        <w:t>Additions</w:t>
      </w:r>
    </w:p>
    <w:tbl>
      <w:tblPr>
        <w:tblLayout w:type="fixed"/>
        <w:tblInd w:w="0" w:type="dxa"/>
        <w:tblCellMar>
          <w:top w:w="0" w:type="dxa"/>
          <w:left w:w="0" w:type="dxa"/>
          <w:bottom w:w="0" w:type="dxa"/>
          <w:right w:w="0" w:type="dxa"/>
        </w:tblCellMar>
      </w:tblPr>
      <w:tr>
        <w:trPr>
          <w:trHeight w:val="135"/>
        </w:trPr>
        <w:tc>
          <w:tcPr>
            <w:tcW w:w="1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ind w:left="60"/>
              <w:spacing w:after="0"/>
              <w:rPr>
                <w:sz w:val="20"/>
                <w:szCs w:val="20"/>
                <w:color w:val="auto"/>
              </w:rPr>
            </w:pPr>
            <w:r>
              <w:rPr>
                <w:rFonts w:ascii="Courier New" w:cs="Courier New" w:eastAsia="Courier New" w:hAnsi="Courier New"/>
                <w:sz w:val="12"/>
                <w:szCs w:val="12"/>
                <w:color w:val="auto"/>
              </w:rPr>
              <w:t>Balance at</w:t>
            </w:r>
          </w:p>
        </w:tc>
        <w:tc>
          <w:tcPr>
            <w:tcW w:w="180" w:type="dxa"/>
            <w:vAlign w:val="bottom"/>
          </w:tcPr>
          <w:p>
            <w:pPr>
              <w:spacing w:after="0"/>
              <w:rPr>
                <w:sz w:val="11"/>
                <w:szCs w:val="11"/>
                <w:color w:val="auto"/>
              </w:rPr>
            </w:pPr>
          </w:p>
        </w:tc>
        <w:tc>
          <w:tcPr>
            <w:tcW w:w="760" w:type="dxa"/>
            <w:vAlign w:val="bottom"/>
          </w:tcPr>
          <w:p>
            <w:pPr>
              <w:spacing w:after="0"/>
              <w:rPr>
                <w:sz w:val="20"/>
                <w:szCs w:val="20"/>
                <w:color w:val="auto"/>
              </w:rPr>
            </w:pPr>
            <w:r>
              <w:rPr>
                <w:rFonts w:ascii="Courier New" w:cs="Courier New" w:eastAsia="Courier New" w:hAnsi="Courier New"/>
                <w:sz w:val="12"/>
                <w:szCs w:val="12"/>
                <w:color w:val="auto"/>
              </w:rPr>
              <w:t>Charged to</w:t>
            </w: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ind w:left="200"/>
              <w:spacing w:after="0"/>
              <w:rPr>
                <w:sz w:val="20"/>
                <w:szCs w:val="20"/>
                <w:color w:val="auto"/>
              </w:rPr>
            </w:pPr>
            <w:r>
              <w:rPr>
                <w:rFonts w:ascii="Courier New" w:cs="Courier New" w:eastAsia="Courier New" w:hAnsi="Courier New"/>
                <w:sz w:val="12"/>
                <w:szCs w:val="12"/>
                <w:color w:val="auto"/>
                <w:w w:val="95"/>
              </w:rPr>
              <w:t>Balance</w:t>
            </w:r>
          </w:p>
        </w:tc>
        <w:tc>
          <w:tcPr>
            <w:tcW w:w="340" w:type="dxa"/>
            <w:vAlign w:val="bottom"/>
          </w:tcPr>
          <w:p>
            <w:pPr>
              <w:spacing w:after="0"/>
              <w:rPr>
                <w:sz w:val="11"/>
                <w:szCs w:val="11"/>
                <w:color w:val="auto"/>
              </w:rPr>
            </w:pPr>
          </w:p>
        </w:tc>
      </w:tr>
      <w:tr>
        <w:trPr>
          <w:trHeight w:val="135"/>
        </w:trPr>
        <w:tc>
          <w:tcPr>
            <w:tcW w:w="1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ind w:left="60"/>
              <w:spacing w:after="0"/>
              <w:rPr>
                <w:sz w:val="20"/>
                <w:szCs w:val="20"/>
                <w:color w:val="auto"/>
              </w:rPr>
            </w:pPr>
            <w:r>
              <w:rPr>
                <w:rFonts w:ascii="Courier New" w:cs="Courier New" w:eastAsia="Courier New" w:hAnsi="Courier New"/>
                <w:sz w:val="12"/>
                <w:szCs w:val="12"/>
                <w:color w:val="auto"/>
              </w:rPr>
              <w:t>Beginning</w:t>
            </w:r>
          </w:p>
        </w:tc>
        <w:tc>
          <w:tcPr>
            <w:tcW w:w="180" w:type="dxa"/>
            <w:vAlign w:val="bottom"/>
          </w:tcPr>
          <w:p>
            <w:pPr>
              <w:spacing w:after="0"/>
              <w:rPr>
                <w:sz w:val="11"/>
                <w:szCs w:val="11"/>
                <w:color w:val="auto"/>
              </w:rPr>
            </w:pPr>
          </w:p>
        </w:tc>
        <w:tc>
          <w:tcPr>
            <w:tcW w:w="760" w:type="dxa"/>
            <w:vAlign w:val="bottom"/>
          </w:tcPr>
          <w:p>
            <w:pPr>
              <w:spacing w:after="0"/>
              <w:rPr>
                <w:sz w:val="20"/>
                <w:szCs w:val="20"/>
                <w:color w:val="auto"/>
              </w:rPr>
            </w:pPr>
            <w:r>
              <w:rPr>
                <w:rFonts w:ascii="Courier New" w:cs="Courier New" w:eastAsia="Courier New" w:hAnsi="Courier New"/>
                <w:sz w:val="12"/>
                <w:szCs w:val="12"/>
                <w:color w:val="auto"/>
              </w:rPr>
              <w:t>Costs and</w:t>
            </w:r>
          </w:p>
        </w:tc>
        <w:tc>
          <w:tcPr>
            <w:tcW w:w="560" w:type="dxa"/>
            <w:vAlign w:val="bottom"/>
          </w:tcPr>
          <w:p>
            <w:pPr>
              <w:spacing w:after="0"/>
              <w:rPr>
                <w:sz w:val="11"/>
                <w:szCs w:val="11"/>
                <w:color w:val="auto"/>
              </w:rPr>
            </w:pPr>
          </w:p>
        </w:tc>
        <w:tc>
          <w:tcPr>
            <w:tcW w:w="1000" w:type="dxa"/>
            <w:vAlign w:val="bottom"/>
            <w:gridSpan w:val="2"/>
          </w:tcPr>
          <w:p>
            <w:pPr>
              <w:ind w:left="280"/>
              <w:spacing w:after="0"/>
              <w:rPr>
                <w:sz w:val="20"/>
                <w:szCs w:val="20"/>
                <w:color w:val="auto"/>
              </w:rPr>
            </w:pPr>
            <w:r>
              <w:rPr>
                <w:rFonts w:ascii="Courier New" w:cs="Courier New" w:eastAsia="Courier New" w:hAnsi="Courier New"/>
                <w:sz w:val="12"/>
                <w:szCs w:val="12"/>
                <w:color w:val="auto"/>
              </w:rPr>
              <w:t>Deduc-</w:t>
            </w:r>
          </w:p>
        </w:tc>
        <w:tc>
          <w:tcPr>
            <w:tcW w:w="1040" w:type="dxa"/>
            <w:vAlign w:val="bottom"/>
            <w:gridSpan w:val="2"/>
          </w:tcPr>
          <w:p>
            <w:pPr>
              <w:ind w:left="420"/>
              <w:spacing w:after="0"/>
              <w:rPr>
                <w:sz w:val="20"/>
                <w:szCs w:val="20"/>
                <w:color w:val="auto"/>
              </w:rPr>
            </w:pPr>
            <w:r>
              <w:rPr>
                <w:rFonts w:ascii="Courier New" w:cs="Courier New" w:eastAsia="Courier New" w:hAnsi="Courier New"/>
                <w:sz w:val="12"/>
                <w:szCs w:val="12"/>
                <w:color w:val="auto"/>
              </w:rPr>
              <w:t>at End</w:t>
            </w:r>
          </w:p>
        </w:tc>
      </w:tr>
      <w:tr>
        <w:trPr>
          <w:trHeight w:val="135"/>
        </w:trPr>
        <w:tc>
          <w:tcPr>
            <w:tcW w:w="1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jc w:val="right"/>
              <w:ind w:right="321"/>
              <w:spacing w:after="0"/>
              <w:rPr>
                <w:sz w:val="20"/>
                <w:szCs w:val="20"/>
                <w:color w:val="auto"/>
              </w:rPr>
            </w:pPr>
            <w:r>
              <w:rPr>
                <w:rFonts w:ascii="Courier New" w:cs="Courier New" w:eastAsia="Courier New" w:hAnsi="Courier New"/>
                <w:sz w:val="12"/>
                <w:szCs w:val="12"/>
                <w:color w:val="auto"/>
                <w:w w:val="95"/>
              </w:rPr>
              <w:t>of Year</w:t>
            </w:r>
          </w:p>
        </w:tc>
        <w:tc>
          <w:tcPr>
            <w:tcW w:w="940" w:type="dxa"/>
            <w:vAlign w:val="bottom"/>
            <w:gridSpan w:val="2"/>
          </w:tcPr>
          <w:p>
            <w:pPr>
              <w:ind w:left="100"/>
              <w:spacing w:after="0"/>
              <w:rPr>
                <w:sz w:val="20"/>
                <w:szCs w:val="20"/>
                <w:color w:val="auto"/>
              </w:rPr>
            </w:pPr>
            <w:r>
              <w:rPr>
                <w:rFonts w:ascii="Courier New" w:cs="Courier New" w:eastAsia="Courier New" w:hAnsi="Courier New"/>
                <w:sz w:val="12"/>
                <w:szCs w:val="12"/>
                <w:color w:val="auto"/>
              </w:rPr>
              <w:t>Expenses</w:t>
            </w:r>
          </w:p>
        </w:tc>
        <w:tc>
          <w:tcPr>
            <w:tcW w:w="560" w:type="dxa"/>
            <w:vAlign w:val="bottom"/>
          </w:tcPr>
          <w:p>
            <w:pPr>
              <w:ind w:left="80"/>
              <w:spacing w:after="0"/>
              <w:rPr>
                <w:sz w:val="20"/>
                <w:szCs w:val="20"/>
                <w:color w:val="auto"/>
              </w:rPr>
            </w:pPr>
            <w:r>
              <w:rPr>
                <w:rFonts w:ascii="Courier New" w:cs="Courier New" w:eastAsia="Courier New" w:hAnsi="Courier New"/>
                <w:sz w:val="12"/>
                <w:szCs w:val="12"/>
                <w:color w:val="auto"/>
              </w:rPr>
              <w:t>Other</w:t>
            </w:r>
          </w:p>
        </w:tc>
        <w:tc>
          <w:tcPr>
            <w:tcW w:w="1000" w:type="dxa"/>
            <w:vAlign w:val="bottom"/>
            <w:gridSpan w:val="2"/>
          </w:tcPr>
          <w:p>
            <w:pPr>
              <w:jc w:val="right"/>
              <w:ind w:right="381"/>
              <w:spacing w:after="0"/>
              <w:rPr>
                <w:sz w:val="20"/>
                <w:szCs w:val="20"/>
                <w:color w:val="auto"/>
              </w:rPr>
            </w:pPr>
            <w:r>
              <w:rPr>
                <w:rFonts w:ascii="Courier New" w:cs="Courier New" w:eastAsia="Courier New" w:hAnsi="Courier New"/>
                <w:sz w:val="12"/>
                <w:szCs w:val="12"/>
                <w:color w:val="auto"/>
              </w:rPr>
              <w:t>tions</w:t>
            </w:r>
          </w:p>
        </w:tc>
        <w:tc>
          <w:tcPr>
            <w:tcW w:w="700" w:type="dxa"/>
            <w:vAlign w:val="bottom"/>
          </w:tcPr>
          <w:p>
            <w:pPr>
              <w:ind w:left="60"/>
              <w:spacing w:after="0"/>
              <w:rPr>
                <w:sz w:val="20"/>
                <w:szCs w:val="20"/>
                <w:color w:val="auto"/>
              </w:rPr>
            </w:pPr>
            <w:r>
              <w:rPr>
                <w:rFonts w:ascii="Courier New" w:cs="Courier New" w:eastAsia="Courier New" w:hAnsi="Courier New"/>
                <w:sz w:val="12"/>
                <w:szCs w:val="12"/>
                <w:color w:val="auto"/>
              </w:rPr>
              <w:t>of Year</w:t>
            </w:r>
          </w:p>
        </w:tc>
        <w:tc>
          <w:tcPr>
            <w:tcW w:w="340" w:type="dxa"/>
            <w:vAlign w:val="bottom"/>
          </w:tcPr>
          <w:p>
            <w:pPr>
              <w:spacing w:after="0"/>
              <w:rPr>
                <w:sz w:val="11"/>
                <w:szCs w:val="11"/>
                <w:color w:val="auto"/>
              </w:rPr>
            </w:pPr>
          </w:p>
        </w:tc>
      </w:tr>
      <w:tr>
        <w:trPr>
          <w:trHeight w:val="270"/>
        </w:trPr>
        <w:tc>
          <w:tcPr>
            <w:tcW w:w="1540" w:type="dxa"/>
            <w:vAlign w:val="bottom"/>
          </w:tcPr>
          <w:p>
            <w:pPr>
              <w:spacing w:after="0"/>
              <w:rPr>
                <w:sz w:val="20"/>
                <w:szCs w:val="20"/>
                <w:color w:val="auto"/>
              </w:rPr>
            </w:pPr>
            <w:r>
              <w:rPr>
                <w:rFonts w:ascii="Courier New" w:cs="Courier New" w:eastAsia="Courier New" w:hAnsi="Courier New"/>
                <w:sz w:val="12"/>
                <w:szCs w:val="12"/>
                <w:color w:val="auto"/>
              </w:rPr>
              <w:t>1995</w:t>
            </w: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135"/>
        </w:trPr>
        <w:tc>
          <w:tcPr>
            <w:tcW w:w="1540" w:type="dxa"/>
            <w:vAlign w:val="bottom"/>
          </w:tcPr>
          <w:p>
            <w:pPr>
              <w:spacing w:after="0"/>
              <w:rPr>
                <w:sz w:val="20"/>
                <w:szCs w:val="20"/>
                <w:color w:val="auto"/>
              </w:rPr>
            </w:pPr>
            <w:r>
              <w:rPr>
                <w:rFonts w:ascii="Courier New" w:cs="Courier New" w:eastAsia="Courier New" w:hAnsi="Courier New"/>
                <w:sz w:val="12"/>
                <w:szCs w:val="12"/>
                <w:color w:val="auto"/>
              </w:rPr>
              <w:t>Deducted from assets</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35"/>
        </w:trPr>
        <w:tc>
          <w:tcPr>
            <w:tcW w:w="1540" w:type="dxa"/>
            <w:vAlign w:val="bottom"/>
          </w:tcPr>
          <w:p>
            <w:pPr>
              <w:spacing w:after="0"/>
              <w:rPr>
                <w:sz w:val="20"/>
                <w:szCs w:val="20"/>
                <w:color w:val="auto"/>
              </w:rPr>
            </w:pPr>
            <w:r>
              <w:rPr>
                <w:rFonts w:ascii="Courier New" w:cs="Courier New" w:eastAsia="Courier New" w:hAnsi="Courier New"/>
                <w:sz w:val="12"/>
                <w:szCs w:val="12"/>
                <w:color w:val="auto"/>
              </w:rPr>
              <w:t>to which they apply:</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35"/>
        </w:trPr>
        <w:tc>
          <w:tcPr>
            <w:tcW w:w="1540" w:type="dxa"/>
            <w:vAlign w:val="bottom"/>
          </w:tcPr>
          <w:p>
            <w:pPr>
              <w:ind w:left="60"/>
              <w:spacing w:after="0"/>
              <w:rPr>
                <w:sz w:val="20"/>
                <w:szCs w:val="20"/>
                <w:color w:val="auto"/>
              </w:rPr>
            </w:pPr>
            <w:r>
              <w:rPr>
                <w:rFonts w:ascii="Courier New" w:cs="Courier New" w:eastAsia="Courier New" w:hAnsi="Courier New"/>
                <w:sz w:val="12"/>
                <w:szCs w:val="12"/>
                <w:color w:val="auto"/>
              </w:rPr>
              <w:t>Allowance for</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35"/>
        </w:trPr>
        <w:tc>
          <w:tcPr>
            <w:tcW w:w="1540" w:type="dxa"/>
            <w:vAlign w:val="bottom"/>
          </w:tcPr>
          <w:p>
            <w:pPr>
              <w:ind w:left="140"/>
              <w:spacing w:after="0"/>
              <w:rPr>
                <w:sz w:val="20"/>
                <w:szCs w:val="20"/>
                <w:color w:val="auto"/>
              </w:rPr>
            </w:pPr>
            <w:r>
              <w:rPr>
                <w:rFonts w:ascii="Courier New" w:cs="Courier New" w:eastAsia="Courier New" w:hAnsi="Courier New"/>
                <w:sz w:val="12"/>
                <w:szCs w:val="12"/>
                <w:color w:val="auto"/>
              </w:rPr>
              <w:t>doubtful accounts</w:t>
            </w:r>
          </w:p>
        </w:tc>
        <w:tc>
          <w:tcPr>
            <w:tcW w:w="2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461"/>
              <w:spacing w:after="0"/>
              <w:rPr>
                <w:sz w:val="20"/>
                <w:szCs w:val="20"/>
                <w:color w:val="auto"/>
              </w:rPr>
            </w:pPr>
            <w:r>
              <w:rPr>
                <w:rFonts w:ascii="Courier New" w:cs="Courier New" w:eastAsia="Courier New" w:hAnsi="Courier New"/>
                <w:sz w:val="12"/>
                <w:szCs w:val="12"/>
                <w:color w:val="auto"/>
                <w:w w:val="94"/>
              </w:rPr>
              <w:t>1,615</w:t>
            </w:r>
          </w:p>
        </w:tc>
        <w:tc>
          <w:tcPr>
            <w:tcW w:w="180" w:type="dxa"/>
            <w:vAlign w:val="bottom"/>
          </w:tcPr>
          <w:p>
            <w:pPr>
              <w:ind w:left="100"/>
              <w:spacing w:after="0"/>
              <w:rPr>
                <w:sz w:val="20"/>
                <w:szCs w:val="20"/>
                <w:color w:val="auto"/>
              </w:rPr>
            </w:pPr>
            <w:r>
              <w:rPr>
                <w:rFonts w:ascii="Courier New" w:cs="Courier New" w:eastAsia="Courier New" w:hAnsi="Courier New"/>
                <w:sz w:val="12"/>
                <w:szCs w:val="12"/>
                <w:color w:val="auto"/>
                <w:w w:val="82"/>
              </w:rPr>
              <w:t>$</w:t>
            </w:r>
          </w:p>
        </w:tc>
        <w:tc>
          <w:tcPr>
            <w:tcW w:w="76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232</w:t>
            </w:r>
          </w:p>
        </w:tc>
        <w:tc>
          <w:tcPr>
            <w:tcW w:w="56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ind w:left="60"/>
              <w:spacing w:after="0"/>
              <w:rPr>
                <w:sz w:val="20"/>
                <w:szCs w:val="20"/>
                <w:color w:val="auto"/>
              </w:rPr>
            </w:pPr>
            <w:r>
              <w:rPr>
                <w:rFonts w:ascii="Courier New" w:cs="Courier New" w:eastAsia="Courier New" w:hAnsi="Courier New"/>
                <w:sz w:val="12"/>
                <w:szCs w:val="12"/>
                <w:color w:val="auto"/>
              </w:rPr>
              <w:t>47(1)  $</w:t>
            </w:r>
          </w:p>
        </w:tc>
        <w:tc>
          <w:tcPr>
            <w:tcW w:w="340" w:type="dxa"/>
            <w:vAlign w:val="bottom"/>
          </w:tcPr>
          <w:p>
            <w:pPr>
              <w:jc w:val="right"/>
              <w:spacing w:after="0"/>
              <w:rPr>
                <w:sz w:val="20"/>
                <w:szCs w:val="20"/>
                <w:color w:val="auto"/>
              </w:rPr>
            </w:pPr>
            <w:r>
              <w:rPr>
                <w:rFonts w:ascii="Courier New" w:cs="Courier New" w:eastAsia="Courier New" w:hAnsi="Courier New"/>
                <w:sz w:val="12"/>
                <w:szCs w:val="12"/>
                <w:color w:val="auto"/>
                <w:w w:val="88"/>
              </w:rPr>
              <w:t>1,800</w:t>
            </w:r>
          </w:p>
        </w:tc>
      </w:tr>
      <w:tr>
        <w:trPr>
          <w:trHeight w:val="270"/>
        </w:trPr>
        <w:tc>
          <w:tcPr>
            <w:tcW w:w="1540" w:type="dxa"/>
            <w:vAlign w:val="bottom"/>
          </w:tcPr>
          <w:p>
            <w:pPr>
              <w:spacing w:after="0"/>
              <w:rPr>
                <w:sz w:val="20"/>
                <w:szCs w:val="20"/>
                <w:color w:val="auto"/>
              </w:rPr>
            </w:pPr>
            <w:r>
              <w:rPr>
                <w:rFonts w:ascii="Courier New" w:cs="Courier New" w:eastAsia="Courier New" w:hAnsi="Courier New"/>
                <w:sz w:val="12"/>
                <w:szCs w:val="12"/>
                <w:color w:val="auto"/>
              </w:rPr>
              <w:t>Provision for de-</w:t>
            </w: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135"/>
        </w:trPr>
        <w:tc>
          <w:tcPr>
            <w:tcW w:w="1540" w:type="dxa"/>
            <w:vAlign w:val="bottom"/>
          </w:tcPr>
          <w:p>
            <w:pPr>
              <w:ind w:left="60"/>
              <w:spacing w:after="0"/>
              <w:rPr>
                <w:sz w:val="20"/>
                <w:szCs w:val="20"/>
                <w:color w:val="auto"/>
              </w:rPr>
            </w:pPr>
            <w:r>
              <w:rPr>
                <w:rFonts w:ascii="Courier New" w:cs="Courier New" w:eastAsia="Courier New" w:hAnsi="Courier New"/>
                <w:sz w:val="12"/>
                <w:szCs w:val="12"/>
                <w:color w:val="auto"/>
              </w:rPr>
              <w:t>cline in market</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35"/>
        </w:trPr>
        <w:tc>
          <w:tcPr>
            <w:tcW w:w="1540" w:type="dxa"/>
            <w:vAlign w:val="bottom"/>
          </w:tcPr>
          <w:p>
            <w:pPr>
              <w:ind w:left="60"/>
              <w:spacing w:after="0"/>
              <w:rPr>
                <w:sz w:val="20"/>
                <w:szCs w:val="20"/>
                <w:color w:val="auto"/>
              </w:rPr>
            </w:pPr>
            <w:r>
              <w:rPr>
                <w:rFonts w:ascii="Courier New" w:cs="Courier New" w:eastAsia="Courier New" w:hAnsi="Courier New"/>
                <w:sz w:val="12"/>
                <w:szCs w:val="12"/>
                <w:color w:val="auto"/>
              </w:rPr>
              <w:t>value of inventories</w:t>
            </w:r>
          </w:p>
        </w:tc>
        <w:tc>
          <w:tcPr>
            <w:tcW w:w="2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461"/>
              <w:spacing w:after="0"/>
              <w:rPr>
                <w:sz w:val="20"/>
                <w:szCs w:val="20"/>
                <w:color w:val="auto"/>
              </w:rPr>
            </w:pPr>
            <w:r>
              <w:rPr>
                <w:rFonts w:ascii="Courier New" w:cs="Courier New" w:eastAsia="Courier New" w:hAnsi="Courier New"/>
                <w:sz w:val="12"/>
                <w:szCs w:val="12"/>
                <w:color w:val="auto"/>
              </w:rPr>
              <w:t>600</w:t>
            </w:r>
          </w:p>
        </w:tc>
        <w:tc>
          <w:tcPr>
            <w:tcW w:w="180" w:type="dxa"/>
            <w:vAlign w:val="bottom"/>
          </w:tcPr>
          <w:p>
            <w:pPr>
              <w:ind w:left="100"/>
              <w:spacing w:after="0"/>
              <w:rPr>
                <w:sz w:val="20"/>
                <w:szCs w:val="20"/>
                <w:color w:val="auto"/>
              </w:rPr>
            </w:pPr>
            <w:r>
              <w:rPr>
                <w:rFonts w:ascii="Courier New" w:cs="Courier New" w:eastAsia="Courier New" w:hAnsi="Courier New"/>
                <w:sz w:val="12"/>
                <w:szCs w:val="12"/>
                <w:color w:val="auto"/>
                <w:w w:val="82"/>
              </w:rPr>
              <w:t>$</w:t>
            </w:r>
          </w:p>
        </w:tc>
        <w:tc>
          <w:tcPr>
            <w:tcW w:w="760" w:type="dxa"/>
            <w:vAlign w:val="bottom"/>
          </w:tcPr>
          <w:p>
            <w:pPr>
              <w:spacing w:after="0"/>
              <w:rPr>
                <w:sz w:val="11"/>
                <w:szCs w:val="11"/>
                <w:color w:val="auto"/>
              </w:rPr>
            </w:pPr>
          </w:p>
        </w:tc>
        <w:tc>
          <w:tcPr>
            <w:tcW w:w="56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ind w:left="280"/>
              <w:spacing w:after="0"/>
              <w:rPr>
                <w:sz w:val="20"/>
                <w:szCs w:val="20"/>
                <w:color w:val="auto"/>
              </w:rPr>
            </w:pPr>
            <w:r>
              <w:rPr>
                <w:rFonts w:ascii="Courier New" w:cs="Courier New" w:eastAsia="Courier New" w:hAnsi="Courier New"/>
                <w:sz w:val="12"/>
                <w:szCs w:val="12"/>
                <w:color w:val="auto"/>
                <w:w w:val="82"/>
              </w:rPr>
              <w:t>$</w:t>
            </w:r>
          </w:p>
        </w:tc>
        <w:tc>
          <w:tcPr>
            <w:tcW w:w="640" w:type="dxa"/>
            <w:vAlign w:val="bottom"/>
          </w:tcPr>
          <w:p>
            <w:pPr>
              <w:spacing w:after="0"/>
              <w:rPr>
                <w:sz w:val="11"/>
                <w:szCs w:val="11"/>
                <w:color w:val="auto"/>
              </w:rPr>
            </w:pPr>
          </w:p>
        </w:tc>
        <w:tc>
          <w:tcPr>
            <w:tcW w:w="700" w:type="dxa"/>
            <w:vAlign w:val="bottom"/>
          </w:tcPr>
          <w:p>
            <w:pPr>
              <w:ind w:left="420"/>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jc w:val="right"/>
              <w:ind w:right="81"/>
              <w:spacing w:after="0"/>
              <w:rPr>
                <w:sz w:val="20"/>
                <w:szCs w:val="20"/>
                <w:color w:val="auto"/>
              </w:rPr>
            </w:pPr>
            <w:r>
              <w:rPr>
                <w:rFonts w:ascii="Courier New" w:cs="Courier New" w:eastAsia="Courier New" w:hAnsi="Courier New"/>
                <w:sz w:val="12"/>
                <w:szCs w:val="12"/>
                <w:color w:val="auto"/>
                <w:w w:val="83"/>
              </w:rPr>
              <w:t>600</w:t>
            </w:r>
          </w:p>
        </w:tc>
      </w:tr>
      <w:tr>
        <w:trPr>
          <w:trHeight w:val="270"/>
        </w:trPr>
        <w:tc>
          <w:tcPr>
            <w:tcW w:w="1540" w:type="dxa"/>
            <w:vAlign w:val="bottom"/>
          </w:tcPr>
          <w:p>
            <w:pPr>
              <w:spacing w:after="0"/>
              <w:rPr>
                <w:sz w:val="20"/>
                <w:szCs w:val="20"/>
                <w:color w:val="auto"/>
              </w:rPr>
            </w:pPr>
            <w:r>
              <w:rPr>
                <w:rFonts w:ascii="Courier New" w:cs="Courier New" w:eastAsia="Courier New" w:hAnsi="Courier New"/>
                <w:sz w:val="12"/>
                <w:szCs w:val="12"/>
                <w:color w:val="auto"/>
              </w:rPr>
              <w:t>Not deducted from</w:t>
            </w: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135"/>
        </w:trPr>
        <w:tc>
          <w:tcPr>
            <w:tcW w:w="1540" w:type="dxa"/>
            <w:vAlign w:val="bottom"/>
          </w:tcPr>
          <w:p>
            <w:pPr>
              <w:spacing w:after="0"/>
              <w:rPr>
                <w:sz w:val="20"/>
                <w:szCs w:val="20"/>
                <w:color w:val="auto"/>
              </w:rPr>
            </w:pPr>
            <w:r>
              <w:rPr>
                <w:rFonts w:ascii="Courier New" w:cs="Courier New" w:eastAsia="Courier New" w:hAnsi="Courier New"/>
                <w:sz w:val="12"/>
                <w:szCs w:val="12"/>
                <w:color w:val="auto"/>
              </w:rPr>
              <w:t>assets:</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35"/>
        </w:trPr>
        <w:tc>
          <w:tcPr>
            <w:tcW w:w="1540" w:type="dxa"/>
            <w:vAlign w:val="bottom"/>
          </w:tcPr>
          <w:p>
            <w:pPr>
              <w:ind w:left="60"/>
              <w:spacing w:after="0"/>
              <w:rPr>
                <w:sz w:val="20"/>
                <w:szCs w:val="20"/>
                <w:color w:val="auto"/>
              </w:rPr>
            </w:pPr>
            <w:r>
              <w:rPr>
                <w:rFonts w:ascii="Courier New" w:cs="Courier New" w:eastAsia="Courier New" w:hAnsi="Courier New"/>
                <w:sz w:val="12"/>
                <w:szCs w:val="12"/>
                <w:color w:val="auto"/>
              </w:rPr>
              <w:t>Provision for spec-</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35"/>
        </w:trPr>
        <w:tc>
          <w:tcPr>
            <w:tcW w:w="1540" w:type="dxa"/>
            <w:vAlign w:val="bottom"/>
          </w:tcPr>
          <w:p>
            <w:pPr>
              <w:ind w:left="140"/>
              <w:spacing w:after="0"/>
              <w:rPr>
                <w:sz w:val="20"/>
                <w:szCs w:val="20"/>
                <w:color w:val="auto"/>
              </w:rPr>
            </w:pPr>
            <w:r>
              <w:rPr>
                <w:rFonts w:ascii="Courier New" w:cs="Courier New" w:eastAsia="Courier New" w:hAnsi="Courier New"/>
                <w:sz w:val="12"/>
                <w:szCs w:val="12"/>
                <w:color w:val="auto"/>
              </w:rPr>
              <w:t>ial termination</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35"/>
        </w:trPr>
        <w:tc>
          <w:tcPr>
            <w:tcW w:w="1540" w:type="dxa"/>
            <w:vAlign w:val="bottom"/>
          </w:tcPr>
          <w:p>
            <w:pPr>
              <w:ind w:left="140"/>
              <w:spacing w:after="0"/>
              <w:rPr>
                <w:sz w:val="20"/>
                <w:szCs w:val="20"/>
                <w:color w:val="auto"/>
              </w:rPr>
            </w:pPr>
            <w:r>
              <w:rPr>
                <w:rFonts w:ascii="Courier New" w:cs="Courier New" w:eastAsia="Courier New" w:hAnsi="Courier New"/>
                <w:sz w:val="12"/>
                <w:szCs w:val="12"/>
                <w:color w:val="auto"/>
              </w:rPr>
              <w:t>benefits</w:t>
            </w:r>
          </w:p>
        </w:tc>
        <w:tc>
          <w:tcPr>
            <w:tcW w:w="2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461"/>
              <w:spacing w:after="0"/>
              <w:rPr>
                <w:sz w:val="20"/>
                <w:szCs w:val="20"/>
                <w:color w:val="auto"/>
              </w:rPr>
            </w:pPr>
            <w:r>
              <w:rPr>
                <w:rFonts w:ascii="Courier New" w:cs="Courier New" w:eastAsia="Courier New" w:hAnsi="Courier New"/>
                <w:sz w:val="12"/>
                <w:szCs w:val="12"/>
                <w:color w:val="auto"/>
              </w:rPr>
              <w:t>82</w:t>
            </w:r>
          </w:p>
        </w:tc>
        <w:tc>
          <w:tcPr>
            <w:tcW w:w="180" w:type="dxa"/>
            <w:vAlign w:val="bottom"/>
          </w:tcPr>
          <w:p>
            <w:pPr>
              <w:ind w:left="100"/>
              <w:spacing w:after="0"/>
              <w:rPr>
                <w:sz w:val="20"/>
                <w:szCs w:val="20"/>
                <w:color w:val="auto"/>
              </w:rPr>
            </w:pPr>
            <w:r>
              <w:rPr>
                <w:rFonts w:ascii="Courier New" w:cs="Courier New" w:eastAsia="Courier New" w:hAnsi="Courier New"/>
                <w:sz w:val="12"/>
                <w:szCs w:val="12"/>
                <w:color w:val="auto"/>
                <w:w w:val="82"/>
              </w:rPr>
              <w:t>$</w:t>
            </w:r>
          </w:p>
        </w:tc>
        <w:tc>
          <w:tcPr>
            <w:tcW w:w="76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10</w:t>
            </w:r>
          </w:p>
        </w:tc>
        <w:tc>
          <w:tcPr>
            <w:tcW w:w="56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ind w:left="280"/>
              <w:spacing w:after="0"/>
              <w:rPr>
                <w:sz w:val="20"/>
                <w:szCs w:val="20"/>
                <w:color w:val="auto"/>
              </w:rPr>
            </w:pPr>
            <w:r>
              <w:rPr>
                <w:rFonts w:ascii="Courier New" w:cs="Courier New" w:eastAsia="Courier New" w:hAnsi="Courier New"/>
                <w:sz w:val="12"/>
                <w:szCs w:val="12"/>
                <w:color w:val="auto"/>
                <w:w w:val="82"/>
              </w:rPr>
              <w:t>$</w:t>
            </w:r>
          </w:p>
        </w:tc>
        <w:tc>
          <w:tcPr>
            <w:tcW w:w="6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29(3)</w:t>
            </w:r>
          </w:p>
        </w:tc>
        <w:tc>
          <w:tcPr>
            <w:tcW w:w="700" w:type="dxa"/>
            <w:vAlign w:val="bottom"/>
          </w:tcPr>
          <w:p>
            <w:pPr>
              <w:ind w:left="420"/>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63</w:t>
            </w:r>
          </w:p>
        </w:tc>
      </w:tr>
      <w:tr>
        <w:trPr>
          <w:trHeight w:val="270"/>
        </w:trPr>
        <w:tc>
          <w:tcPr>
            <w:tcW w:w="1540" w:type="dxa"/>
            <w:vAlign w:val="bottom"/>
          </w:tcPr>
          <w:p>
            <w:pPr>
              <w:spacing w:after="0"/>
              <w:rPr>
                <w:sz w:val="20"/>
                <w:szCs w:val="20"/>
                <w:color w:val="auto"/>
              </w:rPr>
            </w:pPr>
            <w:r>
              <w:rPr>
                <w:rFonts w:ascii="Courier New" w:cs="Courier New" w:eastAsia="Courier New" w:hAnsi="Courier New"/>
                <w:sz w:val="12"/>
                <w:szCs w:val="12"/>
                <w:color w:val="auto"/>
              </w:rPr>
              <w:t>Provision for envir-</w:t>
            </w: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135"/>
        </w:trPr>
        <w:tc>
          <w:tcPr>
            <w:tcW w:w="1540" w:type="dxa"/>
            <w:vAlign w:val="bottom"/>
          </w:tcPr>
          <w:p>
            <w:pPr>
              <w:ind w:left="60"/>
              <w:spacing w:after="0"/>
              <w:rPr>
                <w:sz w:val="20"/>
                <w:szCs w:val="20"/>
                <w:color w:val="auto"/>
              </w:rPr>
            </w:pPr>
            <w:r>
              <w:rPr>
                <w:rFonts w:ascii="Courier New" w:cs="Courier New" w:eastAsia="Courier New" w:hAnsi="Courier New"/>
                <w:sz w:val="12"/>
                <w:szCs w:val="12"/>
                <w:color w:val="auto"/>
              </w:rPr>
              <w:t>onmental compliance</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35"/>
        </w:trPr>
        <w:tc>
          <w:tcPr>
            <w:tcW w:w="1540" w:type="dxa"/>
            <w:vAlign w:val="bottom"/>
          </w:tcPr>
          <w:p>
            <w:pPr>
              <w:ind w:left="140"/>
              <w:spacing w:after="0"/>
              <w:rPr>
                <w:sz w:val="20"/>
                <w:szCs w:val="20"/>
                <w:color w:val="auto"/>
              </w:rPr>
            </w:pPr>
            <w:r>
              <w:rPr>
                <w:rFonts w:ascii="Courier New" w:cs="Courier New" w:eastAsia="Courier New" w:hAnsi="Courier New"/>
                <w:sz w:val="12"/>
                <w:szCs w:val="12"/>
                <w:color w:val="auto"/>
              </w:rPr>
              <w:t>&amp; remediation</w:t>
            </w:r>
          </w:p>
        </w:tc>
        <w:tc>
          <w:tcPr>
            <w:tcW w:w="2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461"/>
              <w:spacing w:after="0"/>
              <w:rPr>
                <w:sz w:val="20"/>
                <w:szCs w:val="20"/>
                <w:color w:val="auto"/>
              </w:rPr>
            </w:pPr>
            <w:r>
              <w:rPr>
                <w:rFonts w:ascii="Courier New" w:cs="Courier New" w:eastAsia="Courier New" w:hAnsi="Courier New"/>
                <w:sz w:val="12"/>
                <w:szCs w:val="12"/>
                <w:color w:val="auto"/>
              </w:rPr>
              <w:t>279</w:t>
            </w:r>
          </w:p>
        </w:tc>
        <w:tc>
          <w:tcPr>
            <w:tcW w:w="180" w:type="dxa"/>
            <w:vAlign w:val="bottom"/>
          </w:tcPr>
          <w:p>
            <w:pPr>
              <w:ind w:left="100"/>
              <w:spacing w:after="0"/>
              <w:rPr>
                <w:sz w:val="20"/>
                <w:szCs w:val="20"/>
                <w:color w:val="auto"/>
              </w:rPr>
            </w:pPr>
            <w:r>
              <w:rPr>
                <w:rFonts w:ascii="Courier New" w:cs="Courier New" w:eastAsia="Courier New" w:hAnsi="Courier New"/>
                <w:sz w:val="12"/>
                <w:szCs w:val="12"/>
                <w:color w:val="auto"/>
                <w:w w:val="82"/>
              </w:rPr>
              <w:t>$</w:t>
            </w:r>
          </w:p>
        </w:tc>
        <w:tc>
          <w:tcPr>
            <w:tcW w:w="76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91</w:t>
            </w:r>
          </w:p>
        </w:tc>
        <w:tc>
          <w:tcPr>
            <w:tcW w:w="56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$ 110(3)  $</w:t>
            </w:r>
          </w:p>
        </w:tc>
        <w:tc>
          <w:tcPr>
            <w:tcW w:w="700" w:type="dxa"/>
            <w:vAlign w:val="bottom"/>
          </w:tcPr>
          <w:p>
            <w:pPr>
              <w:ind w:left="140"/>
              <w:spacing w:after="0"/>
              <w:rPr>
                <w:sz w:val="20"/>
                <w:szCs w:val="20"/>
                <w:color w:val="auto"/>
              </w:rPr>
            </w:pPr>
            <w:r>
              <w:rPr>
                <w:rFonts w:ascii="Courier New" w:cs="Courier New" w:eastAsia="Courier New" w:hAnsi="Courier New"/>
                <w:sz w:val="12"/>
                <w:szCs w:val="12"/>
                <w:color w:val="auto"/>
              </w:rPr>
              <w:t>260</w:t>
            </w:r>
          </w:p>
        </w:tc>
        <w:tc>
          <w:tcPr>
            <w:tcW w:w="340" w:type="dxa"/>
            <w:vAlign w:val="bottom"/>
          </w:tcPr>
          <w:p>
            <w:pPr>
              <w:spacing w:after="0"/>
              <w:rPr>
                <w:sz w:val="11"/>
                <w:szCs w:val="11"/>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2"/>
                <w:szCs w:val="12"/>
                <w:color w:val="auto"/>
              </w:rPr>
              <w:t>1994</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35"/>
        </w:trPr>
        <w:tc>
          <w:tcPr>
            <w:tcW w:w="1540" w:type="dxa"/>
            <w:vAlign w:val="bottom"/>
          </w:tcPr>
          <w:p>
            <w:pPr>
              <w:spacing w:after="0"/>
              <w:rPr>
                <w:sz w:val="20"/>
                <w:szCs w:val="20"/>
                <w:color w:val="auto"/>
              </w:rPr>
            </w:pPr>
            <w:r>
              <w:rPr>
                <w:rFonts w:ascii="Courier New" w:cs="Courier New" w:eastAsia="Courier New" w:hAnsi="Courier New"/>
                <w:sz w:val="12"/>
                <w:szCs w:val="12"/>
                <w:color w:val="auto"/>
              </w:rPr>
              <w:t>Deducted from</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35"/>
        </w:trPr>
        <w:tc>
          <w:tcPr>
            <w:tcW w:w="1540" w:type="dxa"/>
            <w:vAlign w:val="bottom"/>
          </w:tcPr>
          <w:p>
            <w:pPr>
              <w:spacing w:after="0"/>
              <w:rPr>
                <w:sz w:val="20"/>
                <w:szCs w:val="20"/>
                <w:color w:val="auto"/>
              </w:rPr>
            </w:pPr>
            <w:r>
              <w:rPr>
                <w:rFonts w:ascii="Courier New" w:cs="Courier New" w:eastAsia="Courier New" w:hAnsi="Courier New"/>
                <w:sz w:val="12"/>
                <w:szCs w:val="12"/>
                <w:color w:val="auto"/>
              </w:rPr>
              <w:t>assets to which</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35"/>
        </w:trPr>
        <w:tc>
          <w:tcPr>
            <w:tcW w:w="1540" w:type="dxa"/>
            <w:vAlign w:val="bottom"/>
          </w:tcPr>
          <w:p>
            <w:pPr>
              <w:spacing w:after="0"/>
              <w:rPr>
                <w:sz w:val="20"/>
                <w:szCs w:val="20"/>
                <w:color w:val="auto"/>
              </w:rPr>
            </w:pPr>
            <w:r>
              <w:rPr>
                <w:rFonts w:ascii="Courier New" w:cs="Courier New" w:eastAsia="Courier New" w:hAnsi="Courier New"/>
                <w:sz w:val="12"/>
                <w:szCs w:val="12"/>
                <w:color w:val="auto"/>
              </w:rPr>
              <w:t>they apply:</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35"/>
        </w:trPr>
        <w:tc>
          <w:tcPr>
            <w:tcW w:w="1540" w:type="dxa"/>
            <w:vAlign w:val="bottom"/>
          </w:tcPr>
          <w:p>
            <w:pPr>
              <w:spacing w:after="0"/>
              <w:rPr>
                <w:sz w:val="20"/>
                <w:szCs w:val="20"/>
                <w:color w:val="auto"/>
              </w:rPr>
            </w:pPr>
            <w:r>
              <w:rPr>
                <w:rFonts w:ascii="Courier New" w:cs="Courier New" w:eastAsia="Courier New" w:hAnsi="Courier New"/>
                <w:sz w:val="12"/>
                <w:szCs w:val="12"/>
                <w:color w:val="auto"/>
              </w:rPr>
              <w:t>Allowance for</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35"/>
        </w:trPr>
        <w:tc>
          <w:tcPr>
            <w:tcW w:w="1540" w:type="dxa"/>
            <w:vAlign w:val="bottom"/>
          </w:tcPr>
          <w:p>
            <w:pPr>
              <w:ind w:left="140"/>
              <w:spacing w:after="0"/>
              <w:rPr>
                <w:sz w:val="20"/>
                <w:szCs w:val="20"/>
                <w:color w:val="auto"/>
              </w:rPr>
            </w:pPr>
            <w:r>
              <w:rPr>
                <w:rFonts w:ascii="Courier New" w:cs="Courier New" w:eastAsia="Courier New" w:hAnsi="Courier New"/>
                <w:sz w:val="12"/>
                <w:szCs w:val="12"/>
                <w:color w:val="auto"/>
              </w:rPr>
              <w:t>doubtful accounts</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ind w:left="60"/>
              <w:spacing w:after="0"/>
              <w:rPr>
                <w:sz w:val="20"/>
                <w:szCs w:val="20"/>
                <w:color w:val="auto"/>
              </w:rPr>
            </w:pPr>
            <w:r>
              <w:rPr>
                <w:rFonts w:ascii="Courier New" w:cs="Courier New" w:eastAsia="Courier New" w:hAnsi="Courier New"/>
                <w:sz w:val="12"/>
                <w:szCs w:val="12"/>
                <w:color w:val="auto"/>
              </w:rPr>
              <w:t>1,598</w:t>
            </w:r>
          </w:p>
        </w:tc>
        <w:tc>
          <w:tcPr>
            <w:tcW w:w="180" w:type="dxa"/>
            <w:vAlign w:val="bottom"/>
          </w:tcPr>
          <w:p>
            <w:pPr>
              <w:ind w:left="100"/>
              <w:spacing w:after="0"/>
              <w:rPr>
                <w:sz w:val="20"/>
                <w:szCs w:val="20"/>
                <w:color w:val="auto"/>
              </w:rPr>
            </w:pPr>
            <w:r>
              <w:rPr>
                <w:rFonts w:ascii="Courier New" w:cs="Courier New" w:eastAsia="Courier New" w:hAnsi="Courier New"/>
                <w:sz w:val="12"/>
                <w:szCs w:val="12"/>
                <w:color w:val="auto"/>
                <w:w w:val="82"/>
              </w:rPr>
              <w:t>$</w:t>
            </w:r>
          </w:p>
        </w:tc>
        <w:tc>
          <w:tcPr>
            <w:tcW w:w="76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345</w:t>
            </w:r>
          </w:p>
        </w:tc>
        <w:tc>
          <w:tcPr>
            <w:tcW w:w="56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ind w:left="60"/>
              <w:spacing w:after="0"/>
              <w:rPr>
                <w:sz w:val="20"/>
                <w:szCs w:val="20"/>
                <w:color w:val="auto"/>
              </w:rPr>
            </w:pPr>
            <w:r>
              <w:rPr>
                <w:rFonts w:ascii="Courier New" w:cs="Courier New" w:eastAsia="Courier New" w:hAnsi="Courier New"/>
                <w:sz w:val="12"/>
                <w:szCs w:val="12"/>
                <w:color w:val="auto"/>
              </w:rPr>
              <w:t>328(1) $</w:t>
            </w:r>
          </w:p>
        </w:tc>
        <w:tc>
          <w:tcPr>
            <w:tcW w:w="340" w:type="dxa"/>
            <w:vAlign w:val="bottom"/>
          </w:tcPr>
          <w:p>
            <w:pPr>
              <w:jc w:val="right"/>
              <w:spacing w:after="0"/>
              <w:rPr>
                <w:sz w:val="20"/>
                <w:szCs w:val="20"/>
                <w:color w:val="auto"/>
              </w:rPr>
            </w:pPr>
            <w:r>
              <w:rPr>
                <w:rFonts w:ascii="Courier New" w:cs="Courier New" w:eastAsia="Courier New" w:hAnsi="Courier New"/>
                <w:sz w:val="12"/>
                <w:szCs w:val="12"/>
                <w:color w:val="auto"/>
                <w:w w:val="88"/>
              </w:rPr>
              <w:t>1,615</w:t>
            </w:r>
          </w:p>
        </w:tc>
      </w:tr>
      <w:tr>
        <w:trPr>
          <w:trHeight w:val="270"/>
        </w:trPr>
        <w:tc>
          <w:tcPr>
            <w:tcW w:w="1540" w:type="dxa"/>
            <w:vAlign w:val="bottom"/>
          </w:tcPr>
          <w:p>
            <w:pPr>
              <w:spacing w:after="0"/>
              <w:rPr>
                <w:sz w:val="20"/>
                <w:szCs w:val="20"/>
                <w:color w:val="auto"/>
              </w:rPr>
            </w:pPr>
            <w:r>
              <w:rPr>
                <w:rFonts w:ascii="Courier New" w:cs="Courier New" w:eastAsia="Courier New" w:hAnsi="Courier New"/>
                <w:sz w:val="12"/>
                <w:szCs w:val="12"/>
                <w:color w:val="auto"/>
              </w:rPr>
              <w:t>Provision for de-</w:t>
            </w: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135"/>
        </w:trPr>
        <w:tc>
          <w:tcPr>
            <w:tcW w:w="1540" w:type="dxa"/>
            <w:vAlign w:val="bottom"/>
          </w:tcPr>
          <w:p>
            <w:pPr>
              <w:ind w:left="60"/>
              <w:spacing w:after="0"/>
              <w:rPr>
                <w:sz w:val="20"/>
                <w:szCs w:val="20"/>
                <w:color w:val="auto"/>
              </w:rPr>
            </w:pPr>
            <w:r>
              <w:rPr>
                <w:rFonts w:ascii="Courier New" w:cs="Courier New" w:eastAsia="Courier New" w:hAnsi="Courier New"/>
                <w:sz w:val="12"/>
                <w:szCs w:val="12"/>
                <w:color w:val="auto"/>
              </w:rPr>
              <w:t>cline in market</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35"/>
        </w:trPr>
        <w:tc>
          <w:tcPr>
            <w:tcW w:w="1540" w:type="dxa"/>
            <w:vAlign w:val="bottom"/>
          </w:tcPr>
          <w:p>
            <w:pPr>
              <w:ind w:left="60"/>
              <w:spacing w:after="0"/>
              <w:rPr>
                <w:sz w:val="20"/>
                <w:szCs w:val="20"/>
                <w:color w:val="auto"/>
              </w:rPr>
            </w:pPr>
            <w:r>
              <w:rPr>
                <w:rFonts w:ascii="Courier New" w:cs="Courier New" w:eastAsia="Courier New" w:hAnsi="Courier New"/>
                <w:sz w:val="12"/>
                <w:szCs w:val="12"/>
                <w:color w:val="auto"/>
              </w:rPr>
              <w:t>value of inventories</w:t>
            </w:r>
          </w:p>
        </w:tc>
        <w:tc>
          <w:tcPr>
            <w:tcW w:w="2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ind w:left="60"/>
              <w:spacing w:after="0"/>
              <w:rPr>
                <w:sz w:val="20"/>
                <w:szCs w:val="20"/>
                <w:color w:val="auto"/>
              </w:rPr>
            </w:pPr>
            <w:r>
              <w:rPr>
                <w:rFonts w:ascii="Courier New" w:cs="Courier New" w:eastAsia="Courier New" w:hAnsi="Courier New"/>
                <w:sz w:val="12"/>
                <w:szCs w:val="12"/>
                <w:color w:val="auto"/>
              </w:rPr>
              <w:t>999</w:t>
            </w:r>
          </w:p>
        </w:tc>
        <w:tc>
          <w:tcPr>
            <w:tcW w:w="180" w:type="dxa"/>
            <w:vAlign w:val="bottom"/>
          </w:tcPr>
          <w:p>
            <w:pPr>
              <w:ind w:left="100"/>
              <w:spacing w:after="0"/>
              <w:rPr>
                <w:sz w:val="20"/>
                <w:szCs w:val="20"/>
                <w:color w:val="auto"/>
              </w:rPr>
            </w:pPr>
            <w:r>
              <w:rPr>
                <w:rFonts w:ascii="Courier New" w:cs="Courier New" w:eastAsia="Courier New" w:hAnsi="Courier New"/>
                <w:sz w:val="12"/>
                <w:szCs w:val="12"/>
                <w:color w:val="auto"/>
                <w:w w:val="82"/>
              </w:rPr>
              <w:t>$</w:t>
            </w:r>
          </w:p>
        </w:tc>
        <w:tc>
          <w:tcPr>
            <w:tcW w:w="760" w:type="dxa"/>
            <w:vAlign w:val="bottom"/>
          </w:tcPr>
          <w:p>
            <w:pPr>
              <w:spacing w:after="0"/>
              <w:rPr>
                <w:sz w:val="11"/>
                <w:szCs w:val="11"/>
                <w:color w:val="auto"/>
              </w:rPr>
            </w:pPr>
          </w:p>
        </w:tc>
        <w:tc>
          <w:tcPr>
            <w:tcW w:w="56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ind w:left="140"/>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3"/>
              </w:rPr>
              <w:t>399(2) $</w:t>
            </w:r>
          </w:p>
        </w:tc>
        <w:tc>
          <w:tcPr>
            <w:tcW w:w="700" w:type="dxa"/>
            <w:vAlign w:val="bottom"/>
          </w:tcPr>
          <w:p>
            <w:pPr>
              <w:ind w:left="140"/>
              <w:spacing w:after="0"/>
              <w:rPr>
                <w:sz w:val="20"/>
                <w:szCs w:val="20"/>
                <w:color w:val="auto"/>
              </w:rPr>
            </w:pPr>
            <w:r>
              <w:rPr>
                <w:rFonts w:ascii="Courier New" w:cs="Courier New" w:eastAsia="Courier New" w:hAnsi="Courier New"/>
                <w:sz w:val="12"/>
                <w:szCs w:val="12"/>
                <w:color w:val="auto"/>
              </w:rPr>
              <w:t>600</w:t>
            </w:r>
          </w:p>
        </w:tc>
        <w:tc>
          <w:tcPr>
            <w:tcW w:w="340" w:type="dxa"/>
            <w:vAlign w:val="bottom"/>
          </w:tcPr>
          <w:p>
            <w:pPr>
              <w:spacing w:after="0"/>
              <w:rPr>
                <w:sz w:val="11"/>
                <w:szCs w:val="11"/>
                <w:color w:val="auto"/>
              </w:rPr>
            </w:pPr>
          </w:p>
        </w:tc>
      </w:tr>
      <w:tr>
        <w:trPr>
          <w:trHeight w:val="270"/>
        </w:trPr>
        <w:tc>
          <w:tcPr>
            <w:tcW w:w="1540" w:type="dxa"/>
            <w:vAlign w:val="bottom"/>
          </w:tcPr>
          <w:p>
            <w:pPr>
              <w:spacing w:after="0"/>
              <w:rPr>
                <w:sz w:val="20"/>
                <w:szCs w:val="20"/>
                <w:color w:val="auto"/>
              </w:rPr>
            </w:pPr>
            <w:r>
              <w:rPr>
                <w:rFonts w:ascii="Courier New" w:cs="Courier New" w:eastAsia="Courier New" w:hAnsi="Courier New"/>
                <w:sz w:val="12"/>
                <w:szCs w:val="12"/>
                <w:color w:val="auto"/>
              </w:rPr>
              <w:t>Not deducted from</w:t>
            </w: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135"/>
        </w:trPr>
        <w:tc>
          <w:tcPr>
            <w:tcW w:w="1540" w:type="dxa"/>
            <w:vAlign w:val="bottom"/>
          </w:tcPr>
          <w:p>
            <w:pPr>
              <w:spacing w:after="0"/>
              <w:rPr>
                <w:sz w:val="20"/>
                <w:szCs w:val="20"/>
                <w:color w:val="auto"/>
              </w:rPr>
            </w:pPr>
            <w:r>
              <w:rPr>
                <w:rFonts w:ascii="Courier New" w:cs="Courier New" w:eastAsia="Courier New" w:hAnsi="Courier New"/>
                <w:sz w:val="12"/>
                <w:szCs w:val="12"/>
                <w:color w:val="auto"/>
              </w:rPr>
              <w:t>assets:</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35"/>
        </w:trPr>
        <w:tc>
          <w:tcPr>
            <w:tcW w:w="1540" w:type="dxa"/>
            <w:vAlign w:val="bottom"/>
          </w:tcPr>
          <w:p>
            <w:pPr>
              <w:ind w:left="60"/>
              <w:spacing w:after="0"/>
              <w:rPr>
                <w:sz w:val="20"/>
                <w:szCs w:val="20"/>
                <w:color w:val="auto"/>
              </w:rPr>
            </w:pPr>
            <w:r>
              <w:rPr>
                <w:rFonts w:ascii="Courier New" w:cs="Courier New" w:eastAsia="Courier New" w:hAnsi="Courier New"/>
                <w:sz w:val="12"/>
                <w:szCs w:val="12"/>
                <w:color w:val="auto"/>
              </w:rPr>
              <w:t>Provision for spec-</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35"/>
        </w:trPr>
        <w:tc>
          <w:tcPr>
            <w:tcW w:w="1540" w:type="dxa"/>
            <w:vAlign w:val="bottom"/>
          </w:tcPr>
          <w:p>
            <w:pPr>
              <w:ind w:left="140"/>
              <w:spacing w:after="0"/>
              <w:rPr>
                <w:sz w:val="20"/>
                <w:szCs w:val="20"/>
                <w:color w:val="auto"/>
              </w:rPr>
            </w:pPr>
            <w:r>
              <w:rPr>
                <w:rFonts w:ascii="Courier New" w:cs="Courier New" w:eastAsia="Courier New" w:hAnsi="Courier New"/>
                <w:sz w:val="12"/>
                <w:szCs w:val="12"/>
                <w:color w:val="auto"/>
              </w:rPr>
              <w:t>ial termination</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35"/>
        </w:trPr>
        <w:tc>
          <w:tcPr>
            <w:tcW w:w="1540" w:type="dxa"/>
            <w:vAlign w:val="bottom"/>
          </w:tcPr>
          <w:p>
            <w:pPr>
              <w:ind w:left="140"/>
              <w:spacing w:after="0"/>
              <w:rPr>
                <w:sz w:val="20"/>
                <w:szCs w:val="20"/>
                <w:color w:val="auto"/>
              </w:rPr>
            </w:pPr>
            <w:r>
              <w:rPr>
                <w:rFonts w:ascii="Courier New" w:cs="Courier New" w:eastAsia="Courier New" w:hAnsi="Courier New"/>
                <w:sz w:val="12"/>
                <w:szCs w:val="12"/>
                <w:color w:val="auto"/>
              </w:rPr>
              <w:t>benefits</w:t>
            </w:r>
          </w:p>
        </w:tc>
        <w:tc>
          <w:tcPr>
            <w:tcW w:w="2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461"/>
              <w:spacing w:after="0"/>
              <w:rPr>
                <w:sz w:val="20"/>
                <w:szCs w:val="20"/>
                <w:color w:val="auto"/>
              </w:rPr>
            </w:pPr>
            <w:r>
              <w:rPr>
                <w:rFonts w:ascii="Courier New" w:cs="Courier New" w:eastAsia="Courier New" w:hAnsi="Courier New"/>
                <w:sz w:val="12"/>
                <w:szCs w:val="12"/>
                <w:color w:val="auto"/>
              </w:rPr>
              <w:t>113</w:t>
            </w:r>
          </w:p>
        </w:tc>
        <w:tc>
          <w:tcPr>
            <w:tcW w:w="180" w:type="dxa"/>
            <w:vAlign w:val="bottom"/>
          </w:tcPr>
          <w:p>
            <w:pPr>
              <w:ind w:left="100"/>
              <w:spacing w:after="0"/>
              <w:rPr>
                <w:sz w:val="20"/>
                <w:szCs w:val="20"/>
                <w:color w:val="auto"/>
              </w:rPr>
            </w:pPr>
            <w:r>
              <w:rPr>
                <w:rFonts w:ascii="Courier New" w:cs="Courier New" w:eastAsia="Courier New" w:hAnsi="Courier New"/>
                <w:sz w:val="12"/>
                <w:szCs w:val="12"/>
                <w:color w:val="auto"/>
                <w:w w:val="82"/>
              </w:rPr>
              <w:t>$</w:t>
            </w:r>
          </w:p>
        </w:tc>
        <w:tc>
          <w:tcPr>
            <w:tcW w:w="76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12</w:t>
            </w:r>
          </w:p>
        </w:tc>
        <w:tc>
          <w:tcPr>
            <w:tcW w:w="56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ind w:left="280"/>
              <w:spacing w:after="0"/>
              <w:rPr>
                <w:sz w:val="20"/>
                <w:szCs w:val="20"/>
                <w:color w:val="auto"/>
              </w:rPr>
            </w:pPr>
            <w:r>
              <w:rPr>
                <w:rFonts w:ascii="Courier New" w:cs="Courier New" w:eastAsia="Courier New" w:hAnsi="Courier New"/>
                <w:sz w:val="12"/>
                <w:szCs w:val="12"/>
                <w:color w:val="auto"/>
                <w:w w:val="82"/>
              </w:rPr>
              <w:t>$</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43(3)</w:t>
            </w:r>
          </w:p>
        </w:tc>
        <w:tc>
          <w:tcPr>
            <w:tcW w:w="700" w:type="dxa"/>
            <w:vAlign w:val="bottom"/>
          </w:tcPr>
          <w:p>
            <w:pPr>
              <w:ind w:left="420"/>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82</w:t>
            </w:r>
          </w:p>
        </w:tc>
      </w:tr>
      <w:tr>
        <w:trPr>
          <w:trHeight w:val="270"/>
        </w:trPr>
        <w:tc>
          <w:tcPr>
            <w:tcW w:w="2700" w:type="dxa"/>
            <w:vAlign w:val="bottom"/>
            <w:gridSpan w:val="3"/>
          </w:tcPr>
          <w:p>
            <w:pPr>
              <w:ind w:left="560"/>
              <w:spacing w:after="0"/>
              <w:rPr>
                <w:sz w:val="20"/>
                <w:szCs w:val="20"/>
                <w:color w:val="auto"/>
              </w:rPr>
            </w:pPr>
            <w:r>
              <w:rPr>
                <w:rFonts w:ascii="Courier New" w:cs="Courier New" w:eastAsia="Courier New" w:hAnsi="Courier New"/>
                <w:sz w:val="12"/>
                <w:szCs w:val="12"/>
                <w:color w:val="auto"/>
              </w:rPr>
              <w:t>Provision for envir-</w:t>
            </w: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135"/>
        </w:trPr>
        <w:tc>
          <w:tcPr>
            <w:tcW w:w="1540" w:type="dxa"/>
            <w:vAlign w:val="bottom"/>
          </w:tcPr>
          <w:p>
            <w:pPr>
              <w:ind w:left="60"/>
              <w:spacing w:after="0"/>
              <w:rPr>
                <w:sz w:val="20"/>
                <w:szCs w:val="20"/>
                <w:color w:val="auto"/>
              </w:rPr>
            </w:pPr>
            <w:r>
              <w:rPr>
                <w:rFonts w:ascii="Courier New" w:cs="Courier New" w:eastAsia="Courier New" w:hAnsi="Courier New"/>
                <w:sz w:val="12"/>
                <w:szCs w:val="12"/>
                <w:color w:val="auto"/>
              </w:rPr>
              <w:t>onmental compliance</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35"/>
        </w:trPr>
        <w:tc>
          <w:tcPr>
            <w:tcW w:w="1540" w:type="dxa"/>
            <w:vAlign w:val="bottom"/>
          </w:tcPr>
          <w:p>
            <w:pPr>
              <w:ind w:left="140"/>
              <w:spacing w:after="0"/>
              <w:rPr>
                <w:sz w:val="20"/>
                <w:szCs w:val="20"/>
                <w:color w:val="auto"/>
              </w:rPr>
            </w:pPr>
            <w:r>
              <w:rPr>
                <w:rFonts w:ascii="Courier New" w:cs="Courier New" w:eastAsia="Courier New" w:hAnsi="Courier New"/>
                <w:sz w:val="12"/>
                <w:szCs w:val="12"/>
                <w:color w:val="auto"/>
              </w:rPr>
              <w:t>&amp; remediation</w:t>
            </w:r>
          </w:p>
        </w:tc>
        <w:tc>
          <w:tcPr>
            <w:tcW w:w="2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461"/>
              <w:spacing w:after="0"/>
              <w:rPr>
                <w:sz w:val="20"/>
                <w:szCs w:val="20"/>
                <w:color w:val="auto"/>
              </w:rPr>
            </w:pPr>
            <w:r>
              <w:rPr>
                <w:rFonts w:ascii="Courier New" w:cs="Courier New" w:eastAsia="Courier New" w:hAnsi="Courier New"/>
                <w:sz w:val="12"/>
                <w:szCs w:val="12"/>
                <w:color w:val="auto"/>
              </w:rPr>
              <w:t>452</w:t>
            </w:r>
          </w:p>
        </w:tc>
        <w:tc>
          <w:tcPr>
            <w:tcW w:w="180" w:type="dxa"/>
            <w:vAlign w:val="bottom"/>
          </w:tcPr>
          <w:p>
            <w:pPr>
              <w:ind w:left="100"/>
              <w:spacing w:after="0"/>
              <w:rPr>
                <w:sz w:val="20"/>
                <w:szCs w:val="20"/>
                <w:color w:val="auto"/>
              </w:rPr>
            </w:pPr>
            <w:r>
              <w:rPr>
                <w:rFonts w:ascii="Courier New" w:cs="Courier New" w:eastAsia="Courier New" w:hAnsi="Courier New"/>
                <w:sz w:val="12"/>
                <w:szCs w:val="12"/>
                <w:color w:val="auto"/>
                <w:w w:val="82"/>
              </w:rPr>
              <w:t>$</w:t>
            </w:r>
          </w:p>
        </w:tc>
        <w:tc>
          <w:tcPr>
            <w:tcW w:w="76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172</w:t>
            </w:r>
          </w:p>
        </w:tc>
        <w:tc>
          <w:tcPr>
            <w:tcW w:w="56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ind w:left="140"/>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3"/>
              </w:rPr>
              <w:t>345(3) $</w:t>
            </w:r>
          </w:p>
        </w:tc>
        <w:tc>
          <w:tcPr>
            <w:tcW w:w="700" w:type="dxa"/>
            <w:vAlign w:val="bottom"/>
          </w:tcPr>
          <w:p>
            <w:pPr>
              <w:ind w:left="140"/>
              <w:spacing w:after="0"/>
              <w:rPr>
                <w:sz w:val="20"/>
                <w:szCs w:val="20"/>
                <w:color w:val="auto"/>
              </w:rPr>
            </w:pPr>
            <w:r>
              <w:rPr>
                <w:rFonts w:ascii="Courier New" w:cs="Courier New" w:eastAsia="Courier New" w:hAnsi="Courier New"/>
                <w:sz w:val="12"/>
                <w:szCs w:val="12"/>
                <w:color w:val="auto"/>
              </w:rPr>
              <w:t>279</w:t>
            </w:r>
          </w:p>
        </w:tc>
        <w:tc>
          <w:tcPr>
            <w:tcW w:w="340" w:type="dxa"/>
            <w:vAlign w:val="bottom"/>
          </w:tcPr>
          <w:p>
            <w:pPr>
              <w:spacing w:after="0"/>
              <w:rPr>
                <w:sz w:val="11"/>
                <w:szCs w:val="11"/>
                <w:color w:val="auto"/>
              </w:rPr>
            </w:pPr>
          </w:p>
        </w:tc>
      </w:tr>
    </w:tbl>
    <w:p>
      <w:pPr>
        <w:sectPr>
          <w:pgSz w:w="11900" w:h="16838" w:orient="portrait"/>
          <w:cols w:equalWidth="0" w:num="1">
            <w:col w:w="10239"/>
          </w:cols>
          <w:pgMar w:left="220" w:top="659" w:right="1440" w:bottom="1440" w:gutter="0" w:footer="0" w:header="0"/>
        </w:sectPr>
      </w:pPr>
    </w:p>
    <w:bookmarkStart w:id="46" w:name="page47"/>
    <w:bookmarkEnd w:id="46"/>
    <w:p>
      <w:pPr>
        <w:ind w:left="8"/>
        <w:spacing w:after="0"/>
        <w:rPr>
          <w:sz w:val="20"/>
          <w:szCs w:val="20"/>
          <w:color w:val="auto"/>
        </w:rPr>
      </w:pPr>
      <w:r>
        <w:rPr>
          <w:rFonts w:ascii="Courier New" w:cs="Courier New" w:eastAsia="Courier New" w:hAnsi="Courier New"/>
          <w:sz w:val="12"/>
          <w:szCs w:val="12"/>
          <w:color w:val="auto"/>
        </w:rPr>
        <w:t>1993</w:t>
      </w:r>
    </w:p>
    <w:p>
      <w:pPr>
        <w:ind w:left="8"/>
        <w:spacing w:after="0"/>
        <w:rPr>
          <w:sz w:val="20"/>
          <w:szCs w:val="20"/>
          <w:color w:val="auto"/>
        </w:rPr>
      </w:pPr>
      <w:r>
        <w:rPr>
          <w:rFonts w:ascii="Courier New" w:cs="Courier New" w:eastAsia="Courier New" w:hAnsi="Courier New"/>
          <w:sz w:val="12"/>
          <w:szCs w:val="12"/>
          <w:color w:val="auto"/>
        </w:rPr>
        <w:t>Deducted from</w:t>
      </w:r>
    </w:p>
    <w:p>
      <w:pPr>
        <w:ind w:left="8"/>
        <w:spacing w:after="0" w:line="237" w:lineRule="auto"/>
        <w:rPr>
          <w:sz w:val="20"/>
          <w:szCs w:val="20"/>
          <w:color w:val="auto"/>
        </w:rPr>
      </w:pPr>
      <w:r>
        <w:rPr>
          <w:rFonts w:ascii="Courier New" w:cs="Courier New" w:eastAsia="Courier New" w:hAnsi="Courier New"/>
          <w:sz w:val="12"/>
          <w:szCs w:val="12"/>
          <w:color w:val="auto"/>
        </w:rPr>
        <w:t>assets to which</w:t>
      </w:r>
    </w:p>
    <w:p>
      <w:pPr>
        <w:ind w:left="8"/>
        <w:spacing w:after="0"/>
        <w:rPr>
          <w:sz w:val="20"/>
          <w:szCs w:val="20"/>
          <w:color w:val="auto"/>
        </w:rPr>
      </w:pPr>
      <w:r>
        <w:rPr>
          <w:rFonts w:ascii="Courier New" w:cs="Courier New" w:eastAsia="Courier New" w:hAnsi="Courier New"/>
          <w:sz w:val="12"/>
          <w:szCs w:val="12"/>
          <w:color w:val="auto"/>
        </w:rPr>
        <w:t>they apply:</w:t>
      </w:r>
    </w:p>
    <w:p>
      <w:pPr>
        <w:spacing w:after="0" w:line="133"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700" w:type="dxa"/>
            <w:vAlign w:val="bottom"/>
          </w:tcPr>
          <w:p>
            <w:pPr>
              <w:spacing w:after="0"/>
              <w:rPr>
                <w:sz w:val="20"/>
                <w:szCs w:val="20"/>
                <w:color w:val="auto"/>
              </w:rPr>
            </w:pPr>
            <w:r>
              <w:rPr>
                <w:rFonts w:ascii="Courier New" w:cs="Courier New" w:eastAsia="Courier New" w:hAnsi="Courier New"/>
                <w:sz w:val="12"/>
                <w:szCs w:val="12"/>
                <w:color w:val="auto"/>
              </w:rPr>
              <w:t>Allowance</w:t>
            </w:r>
          </w:p>
        </w:tc>
        <w:tc>
          <w:tcPr>
            <w:tcW w:w="880" w:type="dxa"/>
            <w:vAlign w:val="bottom"/>
          </w:tcPr>
          <w:p>
            <w:pPr>
              <w:spacing w:after="0"/>
              <w:rPr>
                <w:sz w:val="20"/>
                <w:szCs w:val="20"/>
                <w:color w:val="auto"/>
              </w:rPr>
            </w:pPr>
            <w:r>
              <w:rPr>
                <w:rFonts w:ascii="Courier New" w:cs="Courier New" w:eastAsia="Courier New" w:hAnsi="Courier New"/>
                <w:sz w:val="12"/>
                <w:szCs w:val="12"/>
                <w:color w:val="auto"/>
              </w:rPr>
              <w:t>for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158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doubtful accounts</w:t>
            </w:r>
          </w:p>
        </w:tc>
        <w:tc>
          <w:tcPr>
            <w:tcW w:w="108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$ 1,521</w:t>
            </w:r>
          </w:p>
        </w:tc>
        <w:tc>
          <w:tcPr>
            <w:tcW w:w="2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335</w:t>
            </w:r>
          </w:p>
        </w:tc>
        <w:tc>
          <w:tcPr>
            <w:tcW w:w="7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600" w:type="dxa"/>
            <w:vAlign w:val="bottom"/>
            <w:gridSpan w:val="2"/>
          </w:tcPr>
          <w:p>
            <w:pPr>
              <w:jc w:val="right"/>
              <w:ind w:right="501"/>
              <w:spacing w:after="0"/>
              <w:rPr>
                <w:sz w:val="20"/>
                <w:szCs w:val="20"/>
                <w:color w:val="auto"/>
              </w:rPr>
            </w:pPr>
            <w:r>
              <w:rPr>
                <w:rFonts w:ascii="Courier New" w:cs="Courier New" w:eastAsia="Courier New" w:hAnsi="Courier New"/>
                <w:sz w:val="12"/>
                <w:szCs w:val="12"/>
                <w:color w:val="auto"/>
                <w:w w:val="94"/>
              </w:rPr>
              <w:t>258(1)  $ 1,598</w:t>
            </w:r>
          </w:p>
        </w:tc>
      </w:tr>
      <w:tr>
        <w:trPr>
          <w:trHeight w:val="270"/>
        </w:trPr>
        <w:tc>
          <w:tcPr>
            <w:tcW w:w="1580" w:type="dxa"/>
            <w:vAlign w:val="bottom"/>
            <w:gridSpan w:val="2"/>
          </w:tcPr>
          <w:p>
            <w:pPr>
              <w:spacing w:after="0"/>
              <w:rPr>
                <w:sz w:val="20"/>
                <w:szCs w:val="20"/>
                <w:color w:val="auto"/>
              </w:rPr>
            </w:pPr>
            <w:r>
              <w:rPr>
                <w:rFonts w:ascii="Courier New" w:cs="Courier New" w:eastAsia="Courier New" w:hAnsi="Courier New"/>
                <w:sz w:val="12"/>
                <w:szCs w:val="12"/>
                <w:color w:val="auto"/>
              </w:rPr>
              <w:t>Provision for de-</w:t>
            </w: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135"/>
        </w:trPr>
        <w:tc>
          <w:tcPr>
            <w:tcW w:w="158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cline in market</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158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value of inventories</w:t>
            </w:r>
          </w:p>
        </w:tc>
        <w:tc>
          <w:tcPr>
            <w:tcW w:w="30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ind w:left="140"/>
              <w:spacing w:after="0"/>
              <w:rPr>
                <w:sz w:val="20"/>
                <w:szCs w:val="20"/>
                <w:color w:val="auto"/>
              </w:rPr>
            </w:pPr>
            <w:r>
              <w:rPr>
                <w:rFonts w:ascii="Courier New" w:cs="Courier New" w:eastAsia="Courier New" w:hAnsi="Courier New"/>
                <w:sz w:val="12"/>
                <w:szCs w:val="12"/>
                <w:color w:val="auto"/>
              </w:rPr>
              <w:t>999</w:t>
            </w:r>
          </w:p>
        </w:tc>
        <w:tc>
          <w:tcPr>
            <w:tcW w:w="2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spacing w:after="0"/>
              <w:rPr>
                <w:sz w:val="11"/>
                <w:szCs w:val="11"/>
                <w:color w:val="auto"/>
              </w:rPr>
            </w:pPr>
          </w:p>
        </w:tc>
        <w:tc>
          <w:tcPr>
            <w:tcW w:w="70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999</w:t>
            </w:r>
          </w:p>
        </w:tc>
      </w:tr>
      <w:tr>
        <w:trPr>
          <w:trHeight w:val="270"/>
        </w:trPr>
        <w:tc>
          <w:tcPr>
            <w:tcW w:w="1580" w:type="dxa"/>
            <w:vAlign w:val="bottom"/>
            <w:gridSpan w:val="2"/>
          </w:tcPr>
          <w:p>
            <w:pPr>
              <w:spacing w:after="0"/>
              <w:rPr>
                <w:sz w:val="20"/>
                <w:szCs w:val="20"/>
                <w:color w:val="auto"/>
              </w:rPr>
            </w:pPr>
            <w:r>
              <w:rPr>
                <w:rFonts w:ascii="Courier New" w:cs="Courier New" w:eastAsia="Courier New" w:hAnsi="Courier New"/>
                <w:sz w:val="12"/>
                <w:szCs w:val="12"/>
                <w:color w:val="auto"/>
              </w:rPr>
              <w:t>Not deducted from</w:t>
            </w: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135"/>
        </w:trPr>
        <w:tc>
          <w:tcPr>
            <w:tcW w:w="700" w:type="dxa"/>
            <w:vAlign w:val="bottom"/>
          </w:tcPr>
          <w:p>
            <w:pPr>
              <w:spacing w:after="0"/>
              <w:rPr>
                <w:sz w:val="20"/>
                <w:szCs w:val="20"/>
                <w:color w:val="auto"/>
              </w:rPr>
            </w:pPr>
            <w:r>
              <w:rPr>
                <w:rFonts w:ascii="Courier New" w:cs="Courier New" w:eastAsia="Courier New" w:hAnsi="Courier New"/>
                <w:sz w:val="12"/>
                <w:szCs w:val="12"/>
                <w:color w:val="auto"/>
              </w:rPr>
              <w:t>assets:</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158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Provision for spec-</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158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ial termination</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700" w:type="dxa"/>
            <w:vAlign w:val="bottom"/>
          </w:tcPr>
          <w:p>
            <w:pPr>
              <w:ind w:left="140"/>
              <w:spacing w:after="0"/>
              <w:rPr>
                <w:sz w:val="20"/>
                <w:szCs w:val="20"/>
                <w:color w:val="auto"/>
              </w:rPr>
            </w:pPr>
            <w:r>
              <w:rPr>
                <w:rFonts w:ascii="Courier New" w:cs="Courier New" w:eastAsia="Courier New" w:hAnsi="Courier New"/>
                <w:sz w:val="12"/>
                <w:szCs w:val="12"/>
                <w:color w:val="auto"/>
                <w:w w:val="93"/>
              </w:rPr>
              <w:t>benefits</w:t>
            </w:r>
          </w:p>
        </w:tc>
        <w:tc>
          <w:tcPr>
            <w:tcW w:w="880" w:type="dxa"/>
            <w:vAlign w:val="bottom"/>
          </w:tcPr>
          <w:p>
            <w:pPr>
              <w:spacing w:after="0"/>
              <w:rPr>
                <w:sz w:val="11"/>
                <w:szCs w:val="11"/>
                <w:color w:val="auto"/>
              </w:rPr>
            </w:pPr>
          </w:p>
        </w:tc>
        <w:tc>
          <w:tcPr>
            <w:tcW w:w="3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421"/>
              <w:spacing w:after="0"/>
              <w:rPr>
                <w:sz w:val="20"/>
                <w:szCs w:val="20"/>
                <w:color w:val="auto"/>
              </w:rPr>
            </w:pPr>
            <w:r>
              <w:rPr>
                <w:rFonts w:ascii="Courier New" w:cs="Courier New" w:eastAsia="Courier New" w:hAnsi="Courier New"/>
                <w:sz w:val="12"/>
                <w:szCs w:val="12"/>
                <w:color w:val="auto"/>
              </w:rPr>
              <w:t>161</w:t>
            </w:r>
          </w:p>
        </w:tc>
        <w:tc>
          <w:tcPr>
            <w:tcW w:w="2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21</w:t>
            </w:r>
          </w:p>
        </w:tc>
        <w:tc>
          <w:tcPr>
            <w:tcW w:w="70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   69(3)</w:t>
            </w: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113</w:t>
            </w:r>
          </w:p>
        </w:tc>
      </w:tr>
      <w:tr>
        <w:trPr>
          <w:trHeight w:val="270"/>
        </w:trPr>
        <w:tc>
          <w:tcPr>
            <w:tcW w:w="1580" w:type="dxa"/>
            <w:vAlign w:val="bottom"/>
            <w:gridSpan w:val="2"/>
          </w:tcPr>
          <w:p>
            <w:pPr>
              <w:spacing w:after="0"/>
              <w:rPr>
                <w:sz w:val="20"/>
                <w:szCs w:val="20"/>
                <w:color w:val="auto"/>
              </w:rPr>
            </w:pPr>
            <w:r>
              <w:rPr>
                <w:rFonts w:ascii="Courier New" w:cs="Courier New" w:eastAsia="Courier New" w:hAnsi="Courier New"/>
                <w:sz w:val="12"/>
                <w:szCs w:val="12"/>
                <w:color w:val="auto"/>
              </w:rPr>
              <w:t>Provision for envir-</w:t>
            </w: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135"/>
        </w:trPr>
        <w:tc>
          <w:tcPr>
            <w:tcW w:w="158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onmental compliance</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158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&amp; remediation</w:t>
            </w:r>
          </w:p>
        </w:tc>
        <w:tc>
          <w:tcPr>
            <w:tcW w:w="30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Courier New" w:cs="Courier New" w:eastAsia="Courier New" w:hAnsi="Courier New"/>
                <w:sz w:val="12"/>
                <w:szCs w:val="12"/>
                <w:color w:val="auto"/>
              </w:rPr>
              <w:t>$ 1,363</w:t>
            </w:r>
          </w:p>
        </w:tc>
        <w:tc>
          <w:tcPr>
            <w:tcW w:w="280" w:type="dxa"/>
            <w:vAlign w:val="bottom"/>
          </w:tcPr>
          <w:p>
            <w:pPr>
              <w:spacing w:after="0"/>
              <w:rPr>
                <w:sz w:val="11"/>
                <w:szCs w:val="11"/>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339</w:t>
            </w:r>
          </w:p>
        </w:tc>
        <w:tc>
          <w:tcPr>
            <w:tcW w:w="86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
              <w:spacing w:after="0"/>
              <w:rPr>
                <w:sz w:val="20"/>
                <w:szCs w:val="20"/>
                <w:color w:val="auto"/>
              </w:rPr>
            </w:pPr>
            <w:r>
              <w:rPr>
                <w:rFonts w:ascii="Courier New" w:cs="Courier New" w:eastAsia="Courier New" w:hAnsi="Courier New"/>
                <w:sz w:val="12"/>
                <w:szCs w:val="12"/>
                <w:color w:val="auto"/>
              </w:rPr>
              <w:t>$1,250(3)</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   452</w:t>
            </w:r>
          </w:p>
        </w:tc>
      </w:tr>
    </w:tbl>
    <w:p>
      <w:pPr>
        <w:spacing w:after="0" w:line="269" w:lineRule="exact"/>
        <w:rPr>
          <w:sz w:val="20"/>
          <w:szCs w:val="20"/>
          <w:color w:val="auto"/>
        </w:rPr>
      </w:pPr>
    </w:p>
    <w:p>
      <w:pPr>
        <w:ind w:left="348" w:hanging="348"/>
        <w:spacing w:after="0"/>
        <w:tabs>
          <w:tab w:leader="none" w:pos="348"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Notes and accounts receivable written off as uncollectible.</w:t>
      </w:r>
    </w:p>
    <w:p>
      <w:pPr>
        <w:spacing w:after="0" w:line="3" w:lineRule="exact"/>
        <w:rPr>
          <w:rFonts w:ascii="Courier New" w:cs="Courier New" w:eastAsia="Courier New" w:hAnsi="Courier New"/>
          <w:sz w:val="12"/>
          <w:szCs w:val="12"/>
          <w:color w:val="auto"/>
        </w:rPr>
      </w:pPr>
    </w:p>
    <w:p>
      <w:pPr>
        <w:ind w:left="348" w:right="5819" w:hanging="348"/>
        <w:spacing w:after="0" w:line="260" w:lineRule="auto"/>
        <w:tabs>
          <w:tab w:leader="none" w:pos="34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deduction is the result of a reduction in the specific tubular inventories to which the reserve applies.</w:t>
      </w:r>
    </w:p>
    <w:p>
      <w:pPr>
        <w:ind w:left="348" w:hanging="348"/>
        <w:spacing w:after="0"/>
        <w:tabs>
          <w:tab w:leader="none" w:pos="348"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Payments made on amounts accrued and reversals of accruals.</w:t>
      </w:r>
    </w:p>
    <w:p>
      <w:pPr>
        <w:sectPr>
          <w:pgSz w:w="11900" w:h="16838" w:orient="portrait"/>
          <w:cols w:equalWidth="0" w:num="1">
            <w:col w:w="10247"/>
          </w:cols>
          <w:pgMar w:left="212" w:top="389" w:right="1440" w:bottom="1440" w:gutter="0" w:footer="0" w:header="0"/>
        </w:sectPr>
      </w:pPr>
    </w:p>
    <w:bookmarkStart w:id="47" w:name="page48"/>
    <w:bookmarkEnd w:id="47"/>
    <w:p>
      <w:pPr>
        <w:spacing w:after="0"/>
        <w:tabs>
          <w:tab w:leader="none" w:pos="348" w:val="left"/>
        </w:tabs>
        <w:rPr>
          <w:sz w:val="20"/>
          <w:szCs w:val="20"/>
          <w:color w:val="auto"/>
        </w:rPr>
      </w:pPr>
    </w:p>
    <w:p>
      <w:pPr>
        <w:sectPr>
          <w:pgSz w:w="11900" w:h="16838" w:orient="portrait"/>
          <w:cols w:equalWidth="1" w:num="1" w:space="0"/>
          <w:pgMar w:left="1440" w:top="1440" w:right="1440" w:bottom="875" w:gutter="0" w:footer="0" w:header="0"/>
        </w:sectPr>
      </w:pPr>
    </w:p>
    <w:bookmarkStart w:id="48" w:name="page49"/>
    <w:bookmarkEnd w:id="48"/>
    <w:p>
      <w:pPr>
        <w:jc w:val="center"/>
        <w:ind w:right="4559"/>
        <w:spacing w:after="0"/>
        <w:rPr>
          <w:sz w:val="20"/>
          <w:szCs w:val="20"/>
          <w:color w:val="auto"/>
        </w:rPr>
      </w:pPr>
      <w:r>
        <w:rPr>
          <w:rFonts w:ascii="Courier New" w:cs="Courier New" w:eastAsia="Courier New" w:hAnsi="Courier New"/>
          <w:sz w:val="12"/>
          <w:szCs w:val="12"/>
          <w:color w:val="auto"/>
        </w:rPr>
        <w:t>AMENDED AND RESTATED LOAN AGREEMENT</w:t>
      </w:r>
    </w:p>
    <w:p>
      <w:pPr>
        <w:jc w:val="center"/>
        <w:ind w:right="4639"/>
        <w:spacing w:after="0"/>
        <w:rPr>
          <w:sz w:val="20"/>
          <w:szCs w:val="20"/>
          <w:color w:val="auto"/>
        </w:rPr>
      </w:pPr>
      <w:r>
        <w:rPr>
          <w:rFonts w:ascii="Courier New" w:cs="Courier New" w:eastAsia="Courier New" w:hAnsi="Courier New"/>
          <w:sz w:val="12"/>
          <w:szCs w:val="12"/>
          <w:color w:val="auto"/>
        </w:rPr>
        <w:t>by and among</w:t>
      </w:r>
    </w:p>
    <w:p>
      <w:pPr>
        <w:ind w:left="2100"/>
        <w:spacing w:after="0" w:line="237" w:lineRule="auto"/>
        <w:rPr>
          <w:sz w:val="20"/>
          <w:szCs w:val="20"/>
          <w:color w:val="auto"/>
        </w:rPr>
      </w:pPr>
      <w:r>
        <w:rPr>
          <w:rFonts w:ascii="Courier New" w:cs="Courier New" w:eastAsia="Courier New" w:hAnsi="Courier New"/>
          <w:sz w:val="12"/>
          <w:szCs w:val="12"/>
          <w:color w:val="auto"/>
        </w:rPr>
        <w:t>L. B. FOSTER COMPANY</w:t>
      </w:r>
    </w:p>
    <w:p>
      <w:pPr>
        <w:ind w:left="2380"/>
        <w:spacing w:after="0"/>
        <w:rPr>
          <w:sz w:val="20"/>
          <w:szCs w:val="20"/>
          <w:color w:val="auto"/>
        </w:rPr>
      </w:pPr>
      <w:r>
        <w:rPr>
          <w:rFonts w:ascii="Courier New" w:cs="Courier New" w:eastAsia="Courier New" w:hAnsi="Courier New"/>
          <w:sz w:val="12"/>
          <w:szCs w:val="12"/>
          <w:color w:val="auto"/>
        </w:rPr>
        <w:t>as Borrower</w:t>
      </w:r>
    </w:p>
    <w:p>
      <w:pPr>
        <w:ind w:left="2660"/>
        <w:spacing w:after="0" w:line="237" w:lineRule="auto"/>
        <w:rPr>
          <w:sz w:val="20"/>
          <w:szCs w:val="20"/>
          <w:color w:val="auto"/>
        </w:rPr>
      </w:pPr>
      <w:r>
        <w:rPr>
          <w:rFonts w:ascii="Courier New" w:cs="Courier New" w:eastAsia="Courier New" w:hAnsi="Courier New"/>
          <w:sz w:val="12"/>
          <w:szCs w:val="12"/>
          <w:color w:val="auto"/>
        </w:rPr>
        <w:t>and</w:t>
      </w:r>
    </w:p>
    <w:p>
      <w:pPr>
        <w:ind w:left="2180"/>
        <w:spacing w:after="0"/>
        <w:rPr>
          <w:sz w:val="20"/>
          <w:szCs w:val="20"/>
          <w:color w:val="auto"/>
        </w:rPr>
      </w:pPr>
      <w:r>
        <w:rPr>
          <w:rFonts w:ascii="Courier New" w:cs="Courier New" w:eastAsia="Courier New" w:hAnsi="Courier New"/>
          <w:sz w:val="12"/>
          <w:szCs w:val="12"/>
          <w:color w:val="auto"/>
        </w:rPr>
        <w:t>MELLON BANK, N.A.,</w:t>
      </w:r>
    </w:p>
    <w:p>
      <w:pPr>
        <w:ind w:left="2520"/>
        <w:spacing w:after="0" w:line="237" w:lineRule="auto"/>
        <w:rPr>
          <w:sz w:val="20"/>
          <w:szCs w:val="20"/>
          <w:color w:val="auto"/>
        </w:rPr>
      </w:pPr>
      <w:r>
        <w:rPr>
          <w:rFonts w:ascii="Courier New" w:cs="Courier New" w:eastAsia="Courier New" w:hAnsi="Courier New"/>
          <w:sz w:val="12"/>
          <w:szCs w:val="12"/>
          <w:color w:val="auto"/>
        </w:rPr>
        <w:t>NBD BANK</w:t>
      </w:r>
    </w:p>
    <w:p>
      <w:pPr>
        <w:ind w:left="2660"/>
        <w:spacing w:after="0"/>
        <w:rPr>
          <w:sz w:val="20"/>
          <w:szCs w:val="20"/>
          <w:color w:val="auto"/>
        </w:rPr>
      </w:pPr>
      <w:r>
        <w:rPr>
          <w:rFonts w:ascii="Courier New" w:cs="Courier New" w:eastAsia="Courier New" w:hAnsi="Courier New"/>
          <w:sz w:val="12"/>
          <w:szCs w:val="12"/>
          <w:color w:val="auto"/>
        </w:rPr>
        <w:t>and</w:t>
      </w:r>
    </w:p>
    <w:p>
      <w:pPr>
        <w:jc w:val="center"/>
        <w:ind w:right="4559"/>
        <w:spacing w:after="0" w:line="237" w:lineRule="auto"/>
        <w:rPr>
          <w:sz w:val="20"/>
          <w:szCs w:val="20"/>
          <w:color w:val="auto"/>
        </w:rPr>
      </w:pPr>
      <w:r>
        <w:rPr>
          <w:rFonts w:ascii="Courier New" w:cs="Courier New" w:eastAsia="Courier New" w:hAnsi="Courier New"/>
          <w:sz w:val="12"/>
          <w:szCs w:val="12"/>
          <w:color w:val="auto"/>
        </w:rPr>
        <w:t>CORESTATES BANK, N.A.</w:t>
      </w:r>
    </w:p>
    <w:p>
      <w:pPr>
        <w:jc w:val="center"/>
        <w:ind w:right="4559"/>
        <w:spacing w:after="0"/>
        <w:rPr>
          <w:sz w:val="20"/>
          <w:szCs w:val="20"/>
          <w:color w:val="auto"/>
        </w:rPr>
      </w:pPr>
      <w:r>
        <w:rPr>
          <w:rFonts w:ascii="Courier New" w:cs="Courier New" w:eastAsia="Courier New" w:hAnsi="Courier New"/>
          <w:sz w:val="12"/>
          <w:szCs w:val="12"/>
          <w:color w:val="auto"/>
        </w:rPr>
        <w:t>(the "Banks")</w:t>
      </w:r>
    </w:p>
    <w:p>
      <w:pPr>
        <w:jc w:val="center"/>
        <w:ind w:right="4559"/>
        <w:spacing w:after="0" w:line="237" w:lineRule="auto"/>
        <w:rPr>
          <w:sz w:val="20"/>
          <w:szCs w:val="20"/>
          <w:color w:val="auto"/>
        </w:rPr>
      </w:pPr>
      <w:r>
        <w:rPr>
          <w:rFonts w:ascii="Courier New" w:cs="Courier New" w:eastAsia="Courier New" w:hAnsi="Courier New"/>
          <w:sz w:val="12"/>
          <w:szCs w:val="12"/>
          <w:color w:val="auto"/>
        </w:rPr>
        <w:t>and</w:t>
      </w:r>
    </w:p>
    <w:p>
      <w:pPr>
        <w:ind w:left="2180"/>
        <w:spacing w:after="0"/>
        <w:rPr>
          <w:sz w:val="20"/>
          <w:szCs w:val="20"/>
          <w:color w:val="auto"/>
        </w:rPr>
      </w:pPr>
      <w:r>
        <w:rPr>
          <w:rFonts w:ascii="Courier New" w:cs="Courier New" w:eastAsia="Courier New" w:hAnsi="Courier New"/>
          <w:sz w:val="12"/>
          <w:szCs w:val="12"/>
          <w:color w:val="auto"/>
        </w:rPr>
        <w:t>MELLON BANK, N.A.,</w:t>
      </w:r>
    </w:p>
    <w:p>
      <w:pPr>
        <w:ind w:left="2020"/>
        <w:spacing w:after="0" w:line="237" w:lineRule="auto"/>
        <w:rPr>
          <w:sz w:val="20"/>
          <w:szCs w:val="20"/>
          <w:color w:val="auto"/>
        </w:rPr>
      </w:pPr>
      <w:r>
        <w:rPr>
          <w:rFonts w:ascii="Courier New" w:cs="Courier New" w:eastAsia="Courier New" w:hAnsi="Courier New"/>
          <w:sz w:val="12"/>
          <w:szCs w:val="12"/>
          <w:color w:val="auto"/>
        </w:rPr>
        <w:t>as Agent for the Banks</w:t>
      </w:r>
    </w:p>
    <w:p>
      <w:pPr>
        <w:ind w:left="1820"/>
        <w:spacing w:after="0"/>
        <w:rPr>
          <w:sz w:val="20"/>
          <w:szCs w:val="20"/>
          <w:color w:val="auto"/>
        </w:rPr>
      </w:pPr>
      <w:r>
        <w:rPr>
          <w:rFonts w:ascii="Courier New" w:cs="Courier New" w:eastAsia="Courier New" w:hAnsi="Courier New"/>
          <w:sz w:val="12"/>
          <w:szCs w:val="12"/>
          <w:color w:val="auto"/>
        </w:rPr>
        <w:t>Dated as of November 1, 1995</w:t>
      </w:r>
    </w:p>
    <w:p>
      <w:pPr>
        <w:spacing w:after="0" w:line="251" w:lineRule="exact"/>
        <w:rPr>
          <w:sz w:val="20"/>
          <w:szCs w:val="20"/>
          <w:color w:val="auto"/>
        </w:rPr>
      </w:pPr>
    </w:p>
    <w:p>
      <w:pPr>
        <w:ind w:left="60"/>
        <w:spacing w:after="0"/>
        <w:rPr>
          <w:sz w:val="20"/>
          <w:szCs w:val="20"/>
          <w:color w:val="auto"/>
        </w:rPr>
      </w:pPr>
      <w:r>
        <w:rPr>
          <w:rFonts w:ascii="Courier New" w:cs="Courier New" w:eastAsia="Courier New" w:hAnsi="Courier New"/>
          <w:sz w:val="12"/>
          <w:szCs w:val="12"/>
          <w:color w:val="auto"/>
        </w:rPr>
        <w:t>TABLE OF CONTENTS</w:t>
      </w:r>
    </w:p>
    <w:tbl>
      <w:tblPr>
        <w:tblLayout w:type="fixed"/>
        <w:tblInd w:w="0" w:type="dxa"/>
        <w:tblCellMar>
          <w:top w:w="0" w:type="dxa"/>
          <w:left w:w="0" w:type="dxa"/>
          <w:bottom w:w="0" w:type="dxa"/>
          <w:right w:w="0" w:type="dxa"/>
        </w:tblCellMar>
      </w:tblPr>
      <w:tr>
        <w:trPr>
          <w:trHeight w:val="135"/>
        </w:trPr>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Courier New" w:cs="Courier New" w:eastAsia="Courier New" w:hAnsi="Courier New"/>
                <w:sz w:val="12"/>
                <w:szCs w:val="12"/>
                <w:color w:val="auto"/>
                <w:w w:val="97"/>
              </w:rPr>
              <w:t>Page</w:t>
            </w:r>
          </w:p>
        </w:tc>
        <w:tc>
          <w:tcPr>
            <w:tcW w:w="102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270"/>
        </w:trPr>
        <w:tc>
          <w:tcPr>
            <w:tcW w:w="880" w:type="dxa"/>
            <w:vAlign w:val="bottom"/>
          </w:tcPr>
          <w:p>
            <w:pPr>
              <w:spacing w:after="0"/>
              <w:rPr>
                <w:sz w:val="20"/>
                <w:szCs w:val="20"/>
                <w:color w:val="auto"/>
              </w:rPr>
            </w:pPr>
            <w:r>
              <w:rPr>
                <w:rFonts w:ascii="Courier New" w:cs="Courier New" w:eastAsia="Courier New" w:hAnsi="Courier New"/>
                <w:sz w:val="12"/>
                <w:szCs w:val="12"/>
                <w:color w:val="auto"/>
              </w:rPr>
              <w:t>ARTICLE I.</w:t>
            </w:r>
          </w:p>
        </w:tc>
        <w:tc>
          <w:tcPr>
            <w:tcW w:w="3040" w:type="dxa"/>
            <w:vAlign w:val="bottom"/>
            <w:gridSpan w:val="3"/>
          </w:tcPr>
          <w:p>
            <w:pPr>
              <w:ind w:left="100"/>
              <w:spacing w:after="0"/>
              <w:rPr>
                <w:sz w:val="20"/>
                <w:szCs w:val="20"/>
                <w:color w:val="auto"/>
              </w:rPr>
            </w:pPr>
            <w:r>
              <w:rPr>
                <w:rFonts w:ascii="Courier New" w:cs="Courier New" w:eastAsia="Courier New" w:hAnsi="Courier New"/>
                <w:sz w:val="12"/>
                <w:szCs w:val="12"/>
                <w:color w:val="auto"/>
                <w:w w:val="96"/>
              </w:rPr>
              <w:t>CERTAIN DEFINITIONS; ACCOUNTING PRINCIPLES</w:t>
            </w: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2"/>
                <w:szCs w:val="12"/>
                <w:color w:val="auto"/>
              </w:rPr>
              <w:t>1</w:t>
            </w:r>
          </w:p>
        </w:tc>
        <w:tc>
          <w:tcPr>
            <w:tcW w:w="1280" w:type="dxa"/>
            <w:vAlign w:val="bottom"/>
          </w:tcPr>
          <w:p>
            <w:pPr>
              <w:spacing w:after="0"/>
              <w:rPr>
                <w:sz w:val="23"/>
                <w:szCs w:val="23"/>
                <w:color w:val="auto"/>
              </w:rPr>
            </w:pPr>
          </w:p>
        </w:tc>
      </w:tr>
      <w:tr>
        <w:trPr>
          <w:trHeight w:val="270"/>
        </w:trPr>
        <w:tc>
          <w:tcPr>
            <w:tcW w:w="164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Section 1.01.</w:t>
            </w:r>
          </w:p>
        </w:tc>
        <w:tc>
          <w:tcPr>
            <w:tcW w:w="1720" w:type="dxa"/>
            <w:vAlign w:val="bottom"/>
          </w:tcPr>
          <w:p>
            <w:pPr>
              <w:ind w:left="40"/>
              <w:spacing w:after="0"/>
              <w:rPr>
                <w:sz w:val="20"/>
                <w:szCs w:val="20"/>
                <w:color w:val="auto"/>
              </w:rPr>
            </w:pPr>
            <w:r>
              <w:rPr>
                <w:rFonts w:ascii="Courier New" w:cs="Courier New" w:eastAsia="Courier New" w:hAnsi="Courier New"/>
                <w:sz w:val="12"/>
                <w:szCs w:val="12"/>
                <w:color w:val="auto"/>
              </w:rPr>
              <w:t>Definitions</w:t>
            </w: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ind w:left="820"/>
              <w:spacing w:after="0"/>
              <w:rPr>
                <w:sz w:val="20"/>
                <w:szCs w:val="20"/>
                <w:color w:val="auto"/>
              </w:rPr>
            </w:pPr>
            <w:r>
              <w:rPr>
                <w:rFonts w:ascii="Courier New" w:cs="Courier New" w:eastAsia="Courier New" w:hAnsi="Courier New"/>
                <w:sz w:val="12"/>
                <w:szCs w:val="12"/>
                <w:color w:val="auto"/>
              </w:rPr>
              <w:t>1</w:t>
            </w:r>
          </w:p>
        </w:tc>
        <w:tc>
          <w:tcPr>
            <w:tcW w:w="1280" w:type="dxa"/>
            <w:vAlign w:val="bottom"/>
          </w:tcPr>
          <w:p>
            <w:pPr>
              <w:spacing w:after="0"/>
              <w:rPr>
                <w:sz w:val="23"/>
                <w:szCs w:val="23"/>
                <w:color w:val="auto"/>
              </w:rPr>
            </w:pPr>
          </w:p>
        </w:tc>
      </w:tr>
      <w:tr>
        <w:trPr>
          <w:trHeight w:val="135"/>
        </w:trPr>
        <w:tc>
          <w:tcPr>
            <w:tcW w:w="164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Section 1.02.</w:t>
            </w:r>
          </w:p>
        </w:tc>
        <w:tc>
          <w:tcPr>
            <w:tcW w:w="1720" w:type="dxa"/>
            <w:vAlign w:val="bottom"/>
          </w:tcPr>
          <w:p>
            <w:pPr>
              <w:ind w:left="40"/>
              <w:spacing w:after="0"/>
              <w:rPr>
                <w:sz w:val="20"/>
                <w:szCs w:val="20"/>
                <w:color w:val="auto"/>
              </w:rPr>
            </w:pPr>
            <w:r>
              <w:rPr>
                <w:rFonts w:ascii="Courier New" w:cs="Courier New" w:eastAsia="Courier New" w:hAnsi="Courier New"/>
                <w:sz w:val="12"/>
                <w:szCs w:val="12"/>
                <w:color w:val="auto"/>
              </w:rPr>
              <w:t>Accounting Principles</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ind w:left="820"/>
              <w:spacing w:after="0"/>
              <w:rPr>
                <w:sz w:val="20"/>
                <w:szCs w:val="20"/>
                <w:color w:val="auto"/>
              </w:rPr>
            </w:pPr>
            <w:r>
              <w:rPr>
                <w:rFonts w:ascii="Courier New" w:cs="Courier New" w:eastAsia="Courier New" w:hAnsi="Courier New"/>
                <w:sz w:val="12"/>
                <w:szCs w:val="12"/>
                <w:color w:val="auto"/>
              </w:rPr>
              <w:t>13</w:t>
            </w:r>
          </w:p>
        </w:tc>
        <w:tc>
          <w:tcPr>
            <w:tcW w:w="1280" w:type="dxa"/>
            <w:vAlign w:val="bottom"/>
          </w:tcPr>
          <w:p>
            <w:pPr>
              <w:spacing w:after="0"/>
              <w:rPr>
                <w:sz w:val="11"/>
                <w:szCs w:val="11"/>
                <w:color w:val="auto"/>
              </w:rPr>
            </w:pPr>
          </w:p>
        </w:tc>
      </w:tr>
      <w:tr>
        <w:trPr>
          <w:trHeight w:val="270"/>
        </w:trPr>
        <w:tc>
          <w:tcPr>
            <w:tcW w:w="880" w:type="dxa"/>
            <w:vAlign w:val="bottom"/>
          </w:tcPr>
          <w:p>
            <w:pPr>
              <w:spacing w:after="0"/>
              <w:rPr>
                <w:sz w:val="20"/>
                <w:szCs w:val="20"/>
                <w:color w:val="auto"/>
              </w:rPr>
            </w:pPr>
            <w:r>
              <w:rPr>
                <w:rFonts w:ascii="Courier New" w:cs="Courier New" w:eastAsia="Courier New" w:hAnsi="Courier New"/>
                <w:sz w:val="12"/>
                <w:szCs w:val="12"/>
                <w:color w:val="auto"/>
              </w:rPr>
              <w:t>ARTICLE II.</w:t>
            </w:r>
          </w:p>
        </w:tc>
        <w:tc>
          <w:tcPr>
            <w:tcW w:w="2480" w:type="dxa"/>
            <w:vAlign w:val="bottom"/>
            <w:gridSpan w:val="2"/>
          </w:tcPr>
          <w:p>
            <w:pPr>
              <w:ind w:left="100"/>
              <w:spacing w:after="0"/>
              <w:rPr>
                <w:sz w:val="20"/>
                <w:szCs w:val="20"/>
                <w:color w:val="auto"/>
              </w:rPr>
            </w:pPr>
            <w:r>
              <w:rPr>
                <w:rFonts w:ascii="Courier New" w:cs="Courier New" w:eastAsia="Courier New" w:hAnsi="Courier New"/>
                <w:sz w:val="12"/>
                <w:szCs w:val="12"/>
                <w:color w:val="auto"/>
              </w:rPr>
              <w:t>THE CREDITS</w:t>
            </w: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2"/>
                <w:szCs w:val="12"/>
                <w:color w:val="auto"/>
              </w:rPr>
              <w:t>14</w:t>
            </w:r>
          </w:p>
        </w:tc>
        <w:tc>
          <w:tcPr>
            <w:tcW w:w="1280" w:type="dxa"/>
            <w:vAlign w:val="bottom"/>
          </w:tcPr>
          <w:p>
            <w:pPr>
              <w:spacing w:after="0"/>
              <w:rPr>
                <w:sz w:val="23"/>
                <w:szCs w:val="23"/>
                <w:color w:val="auto"/>
              </w:rPr>
            </w:pPr>
          </w:p>
        </w:tc>
      </w:tr>
      <w:tr>
        <w:trPr>
          <w:trHeight w:val="270"/>
        </w:trPr>
        <w:tc>
          <w:tcPr>
            <w:tcW w:w="164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Section 2.01.</w:t>
            </w:r>
          </w:p>
        </w:tc>
        <w:tc>
          <w:tcPr>
            <w:tcW w:w="1720" w:type="dxa"/>
            <w:vAlign w:val="bottom"/>
          </w:tcPr>
          <w:p>
            <w:pPr>
              <w:ind w:left="40"/>
              <w:spacing w:after="0"/>
              <w:rPr>
                <w:sz w:val="20"/>
                <w:szCs w:val="20"/>
                <w:color w:val="auto"/>
              </w:rPr>
            </w:pPr>
            <w:r>
              <w:rPr>
                <w:rFonts w:ascii="Courier New" w:cs="Courier New" w:eastAsia="Courier New" w:hAnsi="Courier New"/>
                <w:sz w:val="12"/>
                <w:szCs w:val="12"/>
                <w:color w:val="auto"/>
              </w:rPr>
              <w:t>Commitments</w:t>
            </w: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ind w:left="820"/>
              <w:spacing w:after="0"/>
              <w:rPr>
                <w:sz w:val="20"/>
                <w:szCs w:val="20"/>
                <w:color w:val="auto"/>
              </w:rPr>
            </w:pPr>
            <w:r>
              <w:rPr>
                <w:rFonts w:ascii="Courier New" w:cs="Courier New" w:eastAsia="Courier New" w:hAnsi="Courier New"/>
                <w:sz w:val="12"/>
                <w:szCs w:val="12"/>
                <w:color w:val="auto"/>
              </w:rPr>
              <w:t>14</w:t>
            </w:r>
          </w:p>
        </w:tc>
        <w:tc>
          <w:tcPr>
            <w:tcW w:w="1280" w:type="dxa"/>
            <w:vAlign w:val="bottom"/>
          </w:tcPr>
          <w:p>
            <w:pPr>
              <w:spacing w:after="0"/>
              <w:rPr>
                <w:sz w:val="23"/>
                <w:szCs w:val="23"/>
                <w:color w:val="auto"/>
              </w:rPr>
            </w:pPr>
          </w:p>
        </w:tc>
      </w:tr>
      <w:tr>
        <w:trPr>
          <w:trHeight w:val="135"/>
        </w:trPr>
        <w:tc>
          <w:tcPr>
            <w:tcW w:w="164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Section 2.02.</w:t>
            </w:r>
          </w:p>
        </w:tc>
        <w:tc>
          <w:tcPr>
            <w:tcW w:w="1720" w:type="dxa"/>
            <w:vAlign w:val="bottom"/>
          </w:tcPr>
          <w:p>
            <w:pPr>
              <w:ind w:left="40"/>
              <w:spacing w:after="0"/>
              <w:rPr>
                <w:sz w:val="20"/>
                <w:szCs w:val="20"/>
                <w:color w:val="auto"/>
              </w:rPr>
            </w:pPr>
            <w:r>
              <w:rPr>
                <w:rFonts w:ascii="Courier New" w:cs="Courier New" w:eastAsia="Courier New" w:hAnsi="Courier New"/>
                <w:sz w:val="12"/>
                <w:szCs w:val="12"/>
                <w:color w:val="auto"/>
              </w:rPr>
              <w:t>Letters of Credit</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ind w:left="820"/>
              <w:spacing w:after="0"/>
              <w:rPr>
                <w:sz w:val="20"/>
                <w:szCs w:val="20"/>
                <w:color w:val="auto"/>
              </w:rPr>
            </w:pPr>
            <w:r>
              <w:rPr>
                <w:rFonts w:ascii="Courier New" w:cs="Courier New" w:eastAsia="Courier New" w:hAnsi="Courier New"/>
                <w:sz w:val="12"/>
                <w:szCs w:val="12"/>
                <w:color w:val="auto"/>
              </w:rPr>
              <w:t>16</w:t>
            </w:r>
          </w:p>
        </w:tc>
        <w:tc>
          <w:tcPr>
            <w:tcW w:w="1280" w:type="dxa"/>
            <w:vAlign w:val="bottom"/>
          </w:tcPr>
          <w:p>
            <w:pPr>
              <w:spacing w:after="0"/>
              <w:rPr>
                <w:sz w:val="11"/>
                <w:szCs w:val="11"/>
                <w:color w:val="auto"/>
              </w:rPr>
            </w:pPr>
          </w:p>
        </w:tc>
      </w:tr>
      <w:tr>
        <w:trPr>
          <w:trHeight w:val="135"/>
        </w:trPr>
        <w:tc>
          <w:tcPr>
            <w:tcW w:w="880" w:type="dxa"/>
            <w:vAlign w:val="bottom"/>
          </w:tcPr>
          <w:p>
            <w:pPr>
              <w:spacing w:after="0"/>
              <w:rPr>
                <w:sz w:val="11"/>
                <w:szCs w:val="11"/>
                <w:color w:val="auto"/>
              </w:rPr>
            </w:pPr>
          </w:p>
        </w:tc>
        <w:tc>
          <w:tcPr>
            <w:tcW w:w="760" w:type="dxa"/>
            <w:vAlign w:val="bottom"/>
          </w:tcPr>
          <w:p>
            <w:pPr>
              <w:ind w:left="240"/>
              <w:spacing w:after="0"/>
              <w:rPr>
                <w:sz w:val="20"/>
                <w:szCs w:val="20"/>
                <w:color w:val="auto"/>
              </w:rPr>
            </w:pPr>
            <w:r>
              <w:rPr>
                <w:rFonts w:ascii="Courier New" w:cs="Courier New" w:eastAsia="Courier New" w:hAnsi="Courier New"/>
                <w:sz w:val="12"/>
                <w:szCs w:val="12"/>
                <w:color w:val="auto"/>
              </w:rPr>
              <w:t>(a)</w:t>
            </w:r>
          </w:p>
        </w:tc>
        <w:tc>
          <w:tcPr>
            <w:tcW w:w="228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Documentary Letters of Credit</w:t>
            </w: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721"/>
              <w:spacing w:after="0"/>
              <w:rPr>
                <w:sz w:val="20"/>
                <w:szCs w:val="20"/>
                <w:color w:val="auto"/>
              </w:rPr>
            </w:pPr>
            <w:r>
              <w:rPr>
                <w:rFonts w:ascii="Courier New" w:cs="Courier New" w:eastAsia="Courier New" w:hAnsi="Courier New"/>
                <w:sz w:val="12"/>
                <w:szCs w:val="12"/>
                <w:color w:val="auto"/>
              </w:rPr>
              <w:t>16</w:t>
            </w:r>
          </w:p>
        </w:tc>
      </w:tr>
      <w:tr>
        <w:trPr>
          <w:trHeight w:val="135"/>
        </w:trPr>
        <w:tc>
          <w:tcPr>
            <w:tcW w:w="880" w:type="dxa"/>
            <w:vAlign w:val="bottom"/>
          </w:tcPr>
          <w:p>
            <w:pPr>
              <w:spacing w:after="0"/>
              <w:rPr>
                <w:sz w:val="11"/>
                <w:szCs w:val="11"/>
                <w:color w:val="auto"/>
              </w:rPr>
            </w:pPr>
          </w:p>
        </w:tc>
        <w:tc>
          <w:tcPr>
            <w:tcW w:w="2480" w:type="dxa"/>
            <w:vAlign w:val="bottom"/>
            <w:gridSpan w:val="2"/>
          </w:tcPr>
          <w:p>
            <w:pPr>
              <w:ind w:left="240"/>
              <w:spacing w:after="0"/>
              <w:rPr>
                <w:sz w:val="20"/>
                <w:szCs w:val="20"/>
                <w:color w:val="auto"/>
              </w:rPr>
            </w:pPr>
            <w:r>
              <w:rPr>
                <w:rFonts w:ascii="Courier New" w:cs="Courier New" w:eastAsia="Courier New" w:hAnsi="Courier New"/>
                <w:sz w:val="12"/>
                <w:szCs w:val="12"/>
                <w:color w:val="auto"/>
              </w:rPr>
              <w:t>(b) Standby Letters of Credit</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ind w:left="820"/>
              <w:spacing w:after="0"/>
              <w:rPr>
                <w:sz w:val="20"/>
                <w:szCs w:val="20"/>
                <w:color w:val="auto"/>
              </w:rPr>
            </w:pPr>
            <w:r>
              <w:rPr>
                <w:rFonts w:ascii="Courier New" w:cs="Courier New" w:eastAsia="Courier New" w:hAnsi="Courier New"/>
                <w:sz w:val="12"/>
                <w:szCs w:val="12"/>
                <w:color w:val="auto"/>
              </w:rPr>
              <w:t>16</w:t>
            </w:r>
          </w:p>
        </w:tc>
        <w:tc>
          <w:tcPr>
            <w:tcW w:w="1280" w:type="dxa"/>
            <w:vAlign w:val="bottom"/>
          </w:tcPr>
          <w:p>
            <w:pPr>
              <w:spacing w:after="0"/>
              <w:rPr>
                <w:sz w:val="11"/>
                <w:szCs w:val="11"/>
                <w:color w:val="auto"/>
              </w:rPr>
            </w:pPr>
          </w:p>
        </w:tc>
      </w:tr>
      <w:tr>
        <w:trPr>
          <w:trHeight w:val="135"/>
        </w:trPr>
        <w:tc>
          <w:tcPr>
            <w:tcW w:w="880" w:type="dxa"/>
            <w:vAlign w:val="bottom"/>
          </w:tcPr>
          <w:p>
            <w:pPr>
              <w:spacing w:after="0"/>
              <w:rPr>
                <w:sz w:val="11"/>
                <w:szCs w:val="11"/>
                <w:color w:val="auto"/>
              </w:rPr>
            </w:pPr>
          </w:p>
        </w:tc>
        <w:tc>
          <w:tcPr>
            <w:tcW w:w="2480" w:type="dxa"/>
            <w:vAlign w:val="bottom"/>
            <w:gridSpan w:val="2"/>
          </w:tcPr>
          <w:p>
            <w:pPr>
              <w:ind w:left="240"/>
              <w:spacing w:after="0"/>
              <w:rPr>
                <w:sz w:val="20"/>
                <w:szCs w:val="20"/>
                <w:color w:val="auto"/>
              </w:rPr>
            </w:pPr>
            <w:r>
              <w:rPr>
                <w:rFonts w:ascii="Courier New" w:cs="Courier New" w:eastAsia="Courier New" w:hAnsi="Courier New"/>
                <w:sz w:val="12"/>
                <w:szCs w:val="12"/>
                <w:color w:val="auto"/>
              </w:rPr>
              <w:t>(c) Letter of Credit Fees</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ind w:left="820"/>
              <w:spacing w:after="0"/>
              <w:rPr>
                <w:sz w:val="20"/>
                <w:szCs w:val="20"/>
                <w:color w:val="auto"/>
              </w:rPr>
            </w:pPr>
            <w:r>
              <w:rPr>
                <w:rFonts w:ascii="Courier New" w:cs="Courier New" w:eastAsia="Courier New" w:hAnsi="Courier New"/>
                <w:sz w:val="12"/>
                <w:szCs w:val="12"/>
                <w:color w:val="auto"/>
              </w:rPr>
              <w:t>16</w:t>
            </w:r>
          </w:p>
        </w:tc>
        <w:tc>
          <w:tcPr>
            <w:tcW w:w="1280" w:type="dxa"/>
            <w:vAlign w:val="bottom"/>
          </w:tcPr>
          <w:p>
            <w:pPr>
              <w:spacing w:after="0"/>
              <w:rPr>
                <w:sz w:val="11"/>
                <w:szCs w:val="11"/>
                <w:color w:val="auto"/>
              </w:rPr>
            </w:pPr>
          </w:p>
        </w:tc>
      </w:tr>
      <w:tr>
        <w:trPr>
          <w:trHeight w:val="135"/>
        </w:trPr>
        <w:tc>
          <w:tcPr>
            <w:tcW w:w="880" w:type="dxa"/>
            <w:vAlign w:val="bottom"/>
          </w:tcPr>
          <w:p>
            <w:pPr>
              <w:spacing w:after="0"/>
              <w:rPr>
                <w:sz w:val="11"/>
                <w:szCs w:val="11"/>
                <w:color w:val="auto"/>
              </w:rPr>
            </w:pPr>
          </w:p>
        </w:tc>
        <w:tc>
          <w:tcPr>
            <w:tcW w:w="3600" w:type="dxa"/>
            <w:vAlign w:val="bottom"/>
            <w:gridSpan w:val="4"/>
          </w:tcPr>
          <w:p>
            <w:pPr>
              <w:ind w:left="240"/>
              <w:spacing w:after="0"/>
              <w:rPr>
                <w:sz w:val="20"/>
                <w:szCs w:val="20"/>
                <w:color w:val="auto"/>
              </w:rPr>
            </w:pPr>
            <w:r>
              <w:rPr>
                <w:rFonts w:ascii="Courier New" w:cs="Courier New" w:eastAsia="Courier New" w:hAnsi="Courier New"/>
                <w:sz w:val="12"/>
                <w:szCs w:val="12"/>
                <w:color w:val="auto"/>
              </w:rPr>
              <w:t>(d) Payments With Respect to Letters of Credit</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ind w:left="820"/>
              <w:spacing w:after="0"/>
              <w:rPr>
                <w:sz w:val="20"/>
                <w:szCs w:val="20"/>
                <w:color w:val="auto"/>
              </w:rPr>
            </w:pPr>
            <w:r>
              <w:rPr>
                <w:rFonts w:ascii="Courier New" w:cs="Courier New" w:eastAsia="Courier New" w:hAnsi="Courier New"/>
                <w:sz w:val="12"/>
                <w:szCs w:val="12"/>
                <w:color w:val="auto"/>
              </w:rPr>
              <w:t>17</w:t>
            </w:r>
          </w:p>
        </w:tc>
        <w:tc>
          <w:tcPr>
            <w:tcW w:w="1280" w:type="dxa"/>
            <w:vAlign w:val="bottom"/>
          </w:tcPr>
          <w:p>
            <w:pPr>
              <w:spacing w:after="0"/>
              <w:rPr>
                <w:sz w:val="11"/>
                <w:szCs w:val="11"/>
                <w:color w:val="auto"/>
              </w:rPr>
            </w:pPr>
          </w:p>
        </w:tc>
      </w:tr>
      <w:tr>
        <w:trPr>
          <w:trHeight w:val="135"/>
        </w:trPr>
        <w:tc>
          <w:tcPr>
            <w:tcW w:w="880" w:type="dxa"/>
            <w:vAlign w:val="bottom"/>
          </w:tcPr>
          <w:p>
            <w:pPr>
              <w:spacing w:after="0"/>
              <w:rPr>
                <w:sz w:val="11"/>
                <w:szCs w:val="11"/>
                <w:color w:val="auto"/>
              </w:rPr>
            </w:pPr>
          </w:p>
        </w:tc>
        <w:tc>
          <w:tcPr>
            <w:tcW w:w="760" w:type="dxa"/>
            <w:vAlign w:val="bottom"/>
          </w:tcPr>
          <w:p>
            <w:pPr>
              <w:ind w:left="240"/>
              <w:spacing w:after="0"/>
              <w:rPr>
                <w:sz w:val="20"/>
                <w:szCs w:val="20"/>
                <w:color w:val="auto"/>
              </w:rPr>
            </w:pPr>
            <w:r>
              <w:rPr>
                <w:rFonts w:ascii="Courier New" w:cs="Courier New" w:eastAsia="Courier New" w:hAnsi="Courier New"/>
                <w:sz w:val="12"/>
                <w:szCs w:val="12"/>
                <w:color w:val="auto"/>
                <w:w w:val="99"/>
              </w:rPr>
              <w:t>(e) Pro</w:t>
            </w:r>
          </w:p>
        </w:tc>
        <w:tc>
          <w:tcPr>
            <w:tcW w:w="228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Rata Treatment of Payments</w:t>
            </w: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ind w:left="820"/>
              <w:spacing w:after="0"/>
              <w:rPr>
                <w:sz w:val="20"/>
                <w:szCs w:val="20"/>
                <w:color w:val="auto"/>
              </w:rPr>
            </w:pPr>
            <w:r>
              <w:rPr>
                <w:rFonts w:ascii="Courier New" w:cs="Courier New" w:eastAsia="Courier New" w:hAnsi="Courier New"/>
                <w:sz w:val="12"/>
                <w:szCs w:val="12"/>
                <w:color w:val="auto"/>
              </w:rPr>
              <w:t>18</w:t>
            </w:r>
          </w:p>
        </w:tc>
        <w:tc>
          <w:tcPr>
            <w:tcW w:w="1280" w:type="dxa"/>
            <w:vAlign w:val="bottom"/>
          </w:tcPr>
          <w:p>
            <w:pPr>
              <w:spacing w:after="0"/>
              <w:rPr>
                <w:sz w:val="11"/>
                <w:szCs w:val="11"/>
                <w:color w:val="auto"/>
              </w:rPr>
            </w:pPr>
          </w:p>
        </w:tc>
      </w:tr>
      <w:tr>
        <w:trPr>
          <w:trHeight w:val="135"/>
        </w:trPr>
        <w:tc>
          <w:tcPr>
            <w:tcW w:w="880" w:type="dxa"/>
            <w:vAlign w:val="bottom"/>
          </w:tcPr>
          <w:p>
            <w:pPr>
              <w:spacing w:after="0"/>
              <w:rPr>
                <w:sz w:val="11"/>
                <w:szCs w:val="11"/>
                <w:color w:val="auto"/>
              </w:rPr>
            </w:pPr>
          </w:p>
        </w:tc>
        <w:tc>
          <w:tcPr>
            <w:tcW w:w="3600" w:type="dxa"/>
            <w:vAlign w:val="bottom"/>
            <w:gridSpan w:val="4"/>
          </w:tcPr>
          <w:p>
            <w:pPr>
              <w:ind w:left="240"/>
              <w:spacing w:after="0"/>
              <w:rPr>
                <w:sz w:val="20"/>
                <w:szCs w:val="20"/>
                <w:color w:val="auto"/>
              </w:rPr>
            </w:pPr>
            <w:r>
              <w:rPr>
                <w:rFonts w:ascii="Courier New" w:cs="Courier New" w:eastAsia="Courier New" w:hAnsi="Courier New"/>
                <w:sz w:val="12"/>
                <w:szCs w:val="12"/>
                <w:color w:val="auto"/>
                <w:w w:val="98"/>
              </w:rPr>
              <w:t>(f) Participating Interests in Letter of Credit</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ind w:left="820"/>
              <w:spacing w:after="0"/>
              <w:rPr>
                <w:sz w:val="20"/>
                <w:szCs w:val="20"/>
                <w:color w:val="auto"/>
              </w:rPr>
            </w:pPr>
            <w:r>
              <w:rPr>
                <w:rFonts w:ascii="Courier New" w:cs="Courier New" w:eastAsia="Courier New" w:hAnsi="Courier New"/>
                <w:sz w:val="12"/>
                <w:szCs w:val="12"/>
                <w:color w:val="auto"/>
              </w:rPr>
              <w:t>18</w:t>
            </w:r>
          </w:p>
        </w:tc>
        <w:tc>
          <w:tcPr>
            <w:tcW w:w="1280" w:type="dxa"/>
            <w:vAlign w:val="bottom"/>
          </w:tcPr>
          <w:p>
            <w:pPr>
              <w:spacing w:after="0"/>
              <w:rPr>
                <w:sz w:val="11"/>
                <w:szCs w:val="11"/>
                <w:color w:val="auto"/>
              </w:rPr>
            </w:pPr>
          </w:p>
        </w:tc>
      </w:tr>
      <w:tr>
        <w:trPr>
          <w:trHeight w:val="135"/>
        </w:trPr>
        <w:tc>
          <w:tcPr>
            <w:tcW w:w="880" w:type="dxa"/>
            <w:vAlign w:val="bottom"/>
          </w:tcPr>
          <w:p>
            <w:pPr>
              <w:spacing w:after="0"/>
              <w:rPr>
                <w:sz w:val="11"/>
                <w:szCs w:val="11"/>
                <w:color w:val="auto"/>
              </w:rPr>
            </w:pPr>
          </w:p>
        </w:tc>
        <w:tc>
          <w:tcPr>
            <w:tcW w:w="4480" w:type="dxa"/>
            <w:vAlign w:val="bottom"/>
            <w:gridSpan w:val="6"/>
          </w:tcPr>
          <w:p>
            <w:pPr>
              <w:ind w:left="240"/>
              <w:spacing w:after="0"/>
              <w:rPr>
                <w:sz w:val="20"/>
                <w:szCs w:val="20"/>
                <w:color w:val="auto"/>
              </w:rPr>
            </w:pPr>
            <w:r>
              <w:rPr>
                <w:rFonts w:ascii="Courier New" w:cs="Courier New" w:eastAsia="Courier New" w:hAnsi="Courier New"/>
                <w:sz w:val="12"/>
                <w:szCs w:val="12"/>
                <w:color w:val="auto"/>
              </w:rPr>
              <w:t>(g) Additional Understandings Regarding Letters of Credit</w:t>
            </w:r>
          </w:p>
        </w:tc>
        <w:tc>
          <w:tcPr>
            <w:tcW w:w="1020" w:type="dxa"/>
            <w:vAlign w:val="bottom"/>
          </w:tcPr>
          <w:p>
            <w:pPr>
              <w:ind w:left="820"/>
              <w:spacing w:after="0"/>
              <w:rPr>
                <w:sz w:val="20"/>
                <w:szCs w:val="20"/>
                <w:color w:val="auto"/>
              </w:rPr>
            </w:pPr>
            <w:r>
              <w:rPr>
                <w:rFonts w:ascii="Courier New" w:cs="Courier New" w:eastAsia="Courier New" w:hAnsi="Courier New"/>
                <w:sz w:val="12"/>
                <w:szCs w:val="12"/>
                <w:color w:val="auto"/>
              </w:rPr>
              <w:t>19</w:t>
            </w:r>
          </w:p>
        </w:tc>
        <w:tc>
          <w:tcPr>
            <w:tcW w:w="1280" w:type="dxa"/>
            <w:vAlign w:val="bottom"/>
          </w:tcPr>
          <w:p>
            <w:pPr>
              <w:spacing w:after="0"/>
              <w:rPr>
                <w:sz w:val="11"/>
                <w:szCs w:val="11"/>
                <w:color w:val="auto"/>
              </w:rPr>
            </w:pPr>
          </w:p>
        </w:tc>
      </w:tr>
      <w:tr>
        <w:trPr>
          <w:trHeight w:val="135"/>
        </w:trPr>
        <w:tc>
          <w:tcPr>
            <w:tcW w:w="164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Section 2.03.</w:t>
            </w:r>
          </w:p>
        </w:tc>
        <w:tc>
          <w:tcPr>
            <w:tcW w:w="2840" w:type="dxa"/>
            <w:vAlign w:val="bottom"/>
            <w:gridSpan w:val="3"/>
          </w:tcPr>
          <w:p>
            <w:pPr>
              <w:ind w:left="600"/>
              <w:spacing w:after="0"/>
              <w:rPr>
                <w:sz w:val="20"/>
                <w:szCs w:val="20"/>
                <w:color w:val="auto"/>
              </w:rPr>
            </w:pPr>
            <w:r>
              <w:rPr>
                <w:rFonts w:ascii="Courier New" w:cs="Courier New" w:eastAsia="Courier New" w:hAnsi="Courier New"/>
                <w:sz w:val="12"/>
                <w:szCs w:val="12"/>
                <w:color w:val="auto"/>
                <w:w w:val="96"/>
              </w:rPr>
              <w:t>Making of Revolving Credit Loans</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721"/>
              <w:spacing w:after="0"/>
              <w:rPr>
                <w:sz w:val="20"/>
                <w:szCs w:val="20"/>
                <w:color w:val="auto"/>
              </w:rPr>
            </w:pPr>
            <w:r>
              <w:rPr>
                <w:rFonts w:ascii="Courier New" w:cs="Courier New" w:eastAsia="Courier New" w:hAnsi="Courier New"/>
                <w:sz w:val="12"/>
                <w:szCs w:val="12"/>
                <w:color w:val="auto"/>
              </w:rPr>
              <w:t>21</w:t>
            </w:r>
          </w:p>
        </w:tc>
      </w:tr>
      <w:tr>
        <w:trPr>
          <w:trHeight w:val="135"/>
        </w:trPr>
        <w:tc>
          <w:tcPr>
            <w:tcW w:w="164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Section 2.04.</w:t>
            </w:r>
          </w:p>
        </w:tc>
        <w:tc>
          <w:tcPr>
            <w:tcW w:w="1720" w:type="dxa"/>
            <w:vAlign w:val="bottom"/>
          </w:tcPr>
          <w:p>
            <w:pPr>
              <w:ind w:left="600"/>
              <w:spacing w:after="0"/>
              <w:rPr>
                <w:sz w:val="20"/>
                <w:szCs w:val="20"/>
                <w:color w:val="auto"/>
              </w:rPr>
            </w:pPr>
            <w:r>
              <w:rPr>
                <w:rFonts w:ascii="Courier New" w:cs="Courier New" w:eastAsia="Courier New" w:hAnsi="Courier New"/>
                <w:sz w:val="12"/>
                <w:szCs w:val="12"/>
                <w:color w:val="auto"/>
              </w:rPr>
              <w:t>Notes</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721"/>
              <w:spacing w:after="0"/>
              <w:rPr>
                <w:sz w:val="20"/>
                <w:szCs w:val="20"/>
                <w:color w:val="auto"/>
              </w:rPr>
            </w:pPr>
            <w:r>
              <w:rPr>
                <w:rFonts w:ascii="Courier New" w:cs="Courier New" w:eastAsia="Courier New" w:hAnsi="Courier New"/>
                <w:sz w:val="12"/>
                <w:szCs w:val="12"/>
                <w:color w:val="auto"/>
              </w:rPr>
              <w:t>22</w:t>
            </w:r>
          </w:p>
        </w:tc>
      </w:tr>
      <w:tr>
        <w:trPr>
          <w:trHeight w:val="135"/>
        </w:trPr>
        <w:tc>
          <w:tcPr>
            <w:tcW w:w="164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Section 2.05.</w:t>
            </w:r>
          </w:p>
        </w:tc>
        <w:tc>
          <w:tcPr>
            <w:tcW w:w="1720" w:type="dxa"/>
            <w:vAlign w:val="bottom"/>
          </w:tcPr>
          <w:p>
            <w:pPr>
              <w:ind w:left="600"/>
              <w:spacing w:after="0"/>
              <w:rPr>
                <w:sz w:val="20"/>
                <w:szCs w:val="20"/>
                <w:color w:val="auto"/>
              </w:rPr>
            </w:pPr>
            <w:r>
              <w:rPr>
                <w:rFonts w:ascii="Courier New" w:cs="Courier New" w:eastAsia="Courier New" w:hAnsi="Courier New"/>
                <w:sz w:val="12"/>
                <w:szCs w:val="12"/>
                <w:color w:val="auto"/>
              </w:rPr>
              <w:t>Interest Rates</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721"/>
              <w:spacing w:after="0"/>
              <w:rPr>
                <w:sz w:val="20"/>
                <w:szCs w:val="20"/>
                <w:color w:val="auto"/>
              </w:rPr>
            </w:pPr>
            <w:r>
              <w:rPr>
                <w:rFonts w:ascii="Courier New" w:cs="Courier New" w:eastAsia="Courier New" w:hAnsi="Courier New"/>
                <w:sz w:val="12"/>
                <w:szCs w:val="12"/>
                <w:color w:val="auto"/>
              </w:rPr>
              <w:t>22</w:t>
            </w:r>
          </w:p>
        </w:tc>
      </w:tr>
      <w:tr>
        <w:trPr>
          <w:trHeight w:val="135"/>
        </w:trPr>
        <w:tc>
          <w:tcPr>
            <w:tcW w:w="880" w:type="dxa"/>
            <w:vAlign w:val="bottom"/>
          </w:tcPr>
          <w:p>
            <w:pPr>
              <w:spacing w:after="0"/>
              <w:rPr>
                <w:sz w:val="11"/>
                <w:szCs w:val="11"/>
                <w:color w:val="auto"/>
              </w:rPr>
            </w:pPr>
          </w:p>
        </w:tc>
        <w:tc>
          <w:tcPr>
            <w:tcW w:w="2480" w:type="dxa"/>
            <w:vAlign w:val="bottom"/>
            <w:gridSpan w:val="2"/>
          </w:tcPr>
          <w:p>
            <w:pPr>
              <w:ind w:left="240"/>
              <w:spacing w:after="0"/>
              <w:rPr>
                <w:sz w:val="20"/>
                <w:szCs w:val="20"/>
                <w:color w:val="auto"/>
              </w:rPr>
            </w:pPr>
            <w:r>
              <w:rPr>
                <w:rFonts w:ascii="Courier New" w:cs="Courier New" w:eastAsia="Courier New" w:hAnsi="Courier New"/>
                <w:sz w:val="12"/>
                <w:szCs w:val="12"/>
                <w:color w:val="auto"/>
              </w:rPr>
              <w:t>(a) Interest Rate Options</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ind w:left="820"/>
              <w:spacing w:after="0"/>
              <w:rPr>
                <w:sz w:val="20"/>
                <w:szCs w:val="20"/>
                <w:color w:val="auto"/>
              </w:rPr>
            </w:pPr>
            <w:r>
              <w:rPr>
                <w:rFonts w:ascii="Courier New" w:cs="Courier New" w:eastAsia="Courier New" w:hAnsi="Courier New"/>
                <w:sz w:val="12"/>
                <w:szCs w:val="12"/>
                <w:color w:val="auto"/>
              </w:rPr>
              <w:t>22</w:t>
            </w:r>
          </w:p>
        </w:tc>
        <w:tc>
          <w:tcPr>
            <w:tcW w:w="1280" w:type="dxa"/>
            <w:vAlign w:val="bottom"/>
          </w:tcPr>
          <w:p>
            <w:pPr>
              <w:spacing w:after="0"/>
              <w:rPr>
                <w:sz w:val="11"/>
                <w:szCs w:val="11"/>
                <w:color w:val="auto"/>
              </w:rPr>
            </w:pPr>
          </w:p>
        </w:tc>
      </w:tr>
      <w:tr>
        <w:trPr>
          <w:trHeight w:val="135"/>
        </w:trPr>
        <w:tc>
          <w:tcPr>
            <w:tcW w:w="880" w:type="dxa"/>
            <w:vAlign w:val="bottom"/>
          </w:tcPr>
          <w:p>
            <w:pPr>
              <w:spacing w:after="0"/>
              <w:rPr>
                <w:sz w:val="11"/>
                <w:szCs w:val="11"/>
                <w:color w:val="auto"/>
              </w:rPr>
            </w:pPr>
          </w:p>
        </w:tc>
        <w:tc>
          <w:tcPr>
            <w:tcW w:w="2480" w:type="dxa"/>
            <w:vAlign w:val="bottom"/>
            <w:gridSpan w:val="2"/>
          </w:tcPr>
          <w:p>
            <w:pPr>
              <w:ind w:left="240"/>
              <w:spacing w:after="0"/>
              <w:rPr>
                <w:sz w:val="20"/>
                <w:szCs w:val="20"/>
                <w:color w:val="auto"/>
              </w:rPr>
            </w:pPr>
            <w:r>
              <w:rPr>
                <w:rFonts w:ascii="Courier New" w:cs="Courier New" w:eastAsia="Courier New" w:hAnsi="Courier New"/>
                <w:sz w:val="12"/>
                <w:szCs w:val="12"/>
                <w:color w:val="auto"/>
              </w:rPr>
              <w:t>(b) Funding Periods</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ind w:left="820"/>
              <w:spacing w:after="0"/>
              <w:rPr>
                <w:sz w:val="20"/>
                <w:szCs w:val="20"/>
                <w:color w:val="auto"/>
              </w:rPr>
            </w:pPr>
            <w:r>
              <w:rPr>
                <w:rFonts w:ascii="Courier New" w:cs="Courier New" w:eastAsia="Courier New" w:hAnsi="Courier New"/>
                <w:sz w:val="12"/>
                <w:szCs w:val="12"/>
                <w:color w:val="auto"/>
              </w:rPr>
              <w:t>25</w:t>
            </w:r>
          </w:p>
        </w:tc>
        <w:tc>
          <w:tcPr>
            <w:tcW w:w="1280" w:type="dxa"/>
            <w:vAlign w:val="bottom"/>
          </w:tcPr>
          <w:p>
            <w:pPr>
              <w:spacing w:after="0"/>
              <w:rPr>
                <w:sz w:val="11"/>
                <w:szCs w:val="11"/>
                <w:color w:val="auto"/>
              </w:rPr>
            </w:pPr>
          </w:p>
        </w:tc>
      </w:tr>
      <w:tr>
        <w:trPr>
          <w:trHeight w:val="135"/>
        </w:trPr>
        <w:tc>
          <w:tcPr>
            <w:tcW w:w="880" w:type="dxa"/>
            <w:vAlign w:val="bottom"/>
          </w:tcPr>
          <w:p>
            <w:pPr>
              <w:spacing w:after="0"/>
              <w:rPr>
                <w:sz w:val="11"/>
                <w:szCs w:val="11"/>
                <w:color w:val="auto"/>
              </w:rPr>
            </w:pPr>
          </w:p>
        </w:tc>
        <w:tc>
          <w:tcPr>
            <w:tcW w:w="2480" w:type="dxa"/>
            <w:vAlign w:val="bottom"/>
            <w:gridSpan w:val="2"/>
          </w:tcPr>
          <w:p>
            <w:pPr>
              <w:ind w:left="240"/>
              <w:spacing w:after="0"/>
              <w:rPr>
                <w:sz w:val="20"/>
                <w:szCs w:val="20"/>
                <w:color w:val="auto"/>
              </w:rPr>
            </w:pPr>
            <w:r>
              <w:rPr>
                <w:rFonts w:ascii="Courier New" w:cs="Courier New" w:eastAsia="Courier New" w:hAnsi="Courier New"/>
                <w:sz w:val="12"/>
                <w:szCs w:val="12"/>
                <w:color w:val="auto"/>
              </w:rPr>
              <w:t>(c) Transactional Amounts</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ind w:left="820"/>
              <w:spacing w:after="0"/>
              <w:rPr>
                <w:sz w:val="20"/>
                <w:szCs w:val="20"/>
                <w:color w:val="auto"/>
              </w:rPr>
            </w:pPr>
            <w:r>
              <w:rPr>
                <w:rFonts w:ascii="Courier New" w:cs="Courier New" w:eastAsia="Courier New" w:hAnsi="Courier New"/>
                <w:sz w:val="12"/>
                <w:szCs w:val="12"/>
                <w:color w:val="auto"/>
              </w:rPr>
              <w:t>26</w:t>
            </w:r>
          </w:p>
        </w:tc>
        <w:tc>
          <w:tcPr>
            <w:tcW w:w="1280" w:type="dxa"/>
            <w:vAlign w:val="bottom"/>
          </w:tcPr>
          <w:p>
            <w:pPr>
              <w:spacing w:after="0"/>
              <w:rPr>
                <w:sz w:val="11"/>
                <w:szCs w:val="11"/>
                <w:color w:val="auto"/>
              </w:rPr>
            </w:pPr>
          </w:p>
        </w:tc>
      </w:tr>
      <w:tr>
        <w:trPr>
          <w:trHeight w:val="135"/>
        </w:trPr>
        <w:tc>
          <w:tcPr>
            <w:tcW w:w="880" w:type="dxa"/>
            <w:vAlign w:val="bottom"/>
          </w:tcPr>
          <w:p>
            <w:pPr>
              <w:spacing w:after="0"/>
              <w:rPr>
                <w:sz w:val="11"/>
                <w:szCs w:val="11"/>
                <w:color w:val="auto"/>
              </w:rPr>
            </w:pPr>
          </w:p>
        </w:tc>
        <w:tc>
          <w:tcPr>
            <w:tcW w:w="2480" w:type="dxa"/>
            <w:vAlign w:val="bottom"/>
            <w:gridSpan w:val="2"/>
          </w:tcPr>
          <w:p>
            <w:pPr>
              <w:ind w:left="240"/>
              <w:spacing w:after="0"/>
              <w:rPr>
                <w:sz w:val="20"/>
                <w:szCs w:val="20"/>
                <w:color w:val="auto"/>
              </w:rPr>
            </w:pPr>
            <w:r>
              <w:rPr>
                <w:rFonts w:ascii="Courier New" w:cs="Courier New" w:eastAsia="Courier New" w:hAnsi="Courier New"/>
                <w:sz w:val="12"/>
                <w:szCs w:val="12"/>
                <w:color w:val="auto"/>
              </w:rPr>
              <w:t>(d) CD Rate or Euro-Rate</w:t>
            </w:r>
          </w:p>
        </w:tc>
        <w:tc>
          <w:tcPr>
            <w:tcW w:w="3020" w:type="dxa"/>
            <w:vAlign w:val="bottom"/>
            <w:gridSpan w:val="5"/>
          </w:tcPr>
          <w:p>
            <w:pPr>
              <w:spacing w:after="0"/>
              <w:rPr>
                <w:sz w:val="20"/>
                <w:szCs w:val="20"/>
                <w:color w:val="auto"/>
              </w:rPr>
            </w:pPr>
            <w:r>
              <w:rPr>
                <w:rFonts w:ascii="Courier New" w:cs="Courier New" w:eastAsia="Courier New" w:hAnsi="Courier New"/>
                <w:sz w:val="12"/>
                <w:szCs w:val="12"/>
                <w:color w:val="auto"/>
              </w:rPr>
              <w:t>Unascertainable; Impracticability</w:t>
            </w:r>
          </w:p>
        </w:tc>
        <w:tc>
          <w:tcPr>
            <w:tcW w:w="128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27</w:t>
            </w:r>
          </w:p>
        </w:tc>
      </w:tr>
      <w:tr>
        <w:trPr>
          <w:trHeight w:val="135"/>
        </w:trPr>
        <w:tc>
          <w:tcPr>
            <w:tcW w:w="880" w:type="dxa"/>
            <w:vAlign w:val="bottom"/>
          </w:tcPr>
          <w:p>
            <w:pPr>
              <w:spacing w:after="0"/>
              <w:rPr>
                <w:sz w:val="11"/>
                <w:szCs w:val="11"/>
                <w:color w:val="auto"/>
              </w:rPr>
            </w:pPr>
          </w:p>
        </w:tc>
        <w:tc>
          <w:tcPr>
            <w:tcW w:w="2480" w:type="dxa"/>
            <w:vAlign w:val="bottom"/>
            <w:gridSpan w:val="2"/>
          </w:tcPr>
          <w:p>
            <w:pPr>
              <w:ind w:left="240"/>
              <w:spacing w:after="0"/>
              <w:rPr>
                <w:sz w:val="20"/>
                <w:szCs w:val="20"/>
                <w:color w:val="auto"/>
              </w:rPr>
            </w:pPr>
            <w:r>
              <w:rPr>
                <w:rFonts w:ascii="Courier New" w:cs="Courier New" w:eastAsia="Courier New" w:hAnsi="Courier New"/>
                <w:sz w:val="12"/>
                <w:szCs w:val="12"/>
                <w:color w:val="auto"/>
              </w:rPr>
              <w:t>(e) Conversion or Renewal</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ind w:left="820"/>
              <w:spacing w:after="0"/>
              <w:rPr>
                <w:sz w:val="20"/>
                <w:szCs w:val="20"/>
                <w:color w:val="auto"/>
              </w:rPr>
            </w:pPr>
            <w:r>
              <w:rPr>
                <w:rFonts w:ascii="Courier New" w:cs="Courier New" w:eastAsia="Courier New" w:hAnsi="Courier New"/>
                <w:sz w:val="12"/>
                <w:szCs w:val="12"/>
                <w:color w:val="auto"/>
              </w:rPr>
              <w:t>28</w:t>
            </w:r>
          </w:p>
        </w:tc>
        <w:tc>
          <w:tcPr>
            <w:tcW w:w="1280" w:type="dxa"/>
            <w:vAlign w:val="bottom"/>
          </w:tcPr>
          <w:p>
            <w:pPr>
              <w:spacing w:after="0"/>
              <w:rPr>
                <w:sz w:val="11"/>
                <w:szCs w:val="11"/>
                <w:color w:val="auto"/>
              </w:rPr>
            </w:pPr>
          </w:p>
        </w:tc>
      </w:tr>
      <w:tr>
        <w:trPr>
          <w:trHeight w:val="135"/>
        </w:trPr>
        <w:tc>
          <w:tcPr>
            <w:tcW w:w="880" w:type="dxa"/>
            <w:vAlign w:val="bottom"/>
          </w:tcPr>
          <w:p>
            <w:pPr>
              <w:spacing w:after="0"/>
              <w:rPr>
                <w:sz w:val="11"/>
                <w:szCs w:val="11"/>
                <w:color w:val="auto"/>
              </w:rPr>
            </w:pPr>
          </w:p>
        </w:tc>
        <w:tc>
          <w:tcPr>
            <w:tcW w:w="2480" w:type="dxa"/>
            <w:vAlign w:val="bottom"/>
            <w:gridSpan w:val="2"/>
          </w:tcPr>
          <w:p>
            <w:pPr>
              <w:ind w:left="240"/>
              <w:spacing w:after="0"/>
              <w:rPr>
                <w:sz w:val="20"/>
                <w:szCs w:val="20"/>
                <w:color w:val="auto"/>
              </w:rPr>
            </w:pPr>
            <w:r>
              <w:rPr>
                <w:rFonts w:ascii="Courier New" w:cs="Courier New" w:eastAsia="Courier New" w:hAnsi="Courier New"/>
                <w:sz w:val="12"/>
                <w:szCs w:val="12"/>
                <w:color w:val="auto"/>
                <w:w w:val="99"/>
              </w:rPr>
              <w:t>(f) Failure to Convert or Renew</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ind w:left="820"/>
              <w:spacing w:after="0"/>
              <w:rPr>
                <w:sz w:val="20"/>
                <w:szCs w:val="20"/>
                <w:color w:val="auto"/>
              </w:rPr>
            </w:pPr>
            <w:r>
              <w:rPr>
                <w:rFonts w:ascii="Courier New" w:cs="Courier New" w:eastAsia="Courier New" w:hAnsi="Courier New"/>
                <w:sz w:val="12"/>
                <w:szCs w:val="12"/>
                <w:color w:val="auto"/>
              </w:rPr>
              <w:t>29</w:t>
            </w:r>
          </w:p>
        </w:tc>
        <w:tc>
          <w:tcPr>
            <w:tcW w:w="1280" w:type="dxa"/>
            <w:vAlign w:val="bottom"/>
          </w:tcPr>
          <w:p>
            <w:pPr>
              <w:spacing w:after="0"/>
              <w:rPr>
                <w:sz w:val="11"/>
                <w:szCs w:val="11"/>
                <w:color w:val="auto"/>
              </w:rPr>
            </w:pPr>
          </w:p>
        </w:tc>
      </w:tr>
      <w:tr>
        <w:trPr>
          <w:trHeight w:val="135"/>
        </w:trPr>
        <w:tc>
          <w:tcPr>
            <w:tcW w:w="880" w:type="dxa"/>
            <w:vAlign w:val="bottom"/>
          </w:tcPr>
          <w:p>
            <w:pPr>
              <w:spacing w:after="0"/>
              <w:rPr>
                <w:sz w:val="11"/>
                <w:szCs w:val="11"/>
                <w:color w:val="auto"/>
              </w:rPr>
            </w:pPr>
          </w:p>
        </w:tc>
        <w:tc>
          <w:tcPr>
            <w:tcW w:w="3040" w:type="dxa"/>
            <w:vAlign w:val="bottom"/>
            <w:gridSpan w:val="3"/>
          </w:tcPr>
          <w:p>
            <w:pPr>
              <w:ind w:left="240"/>
              <w:spacing w:after="0"/>
              <w:rPr>
                <w:sz w:val="20"/>
                <w:szCs w:val="20"/>
                <w:color w:val="auto"/>
              </w:rPr>
            </w:pPr>
            <w:r>
              <w:rPr>
                <w:rFonts w:ascii="Courier New" w:cs="Courier New" w:eastAsia="Courier New" w:hAnsi="Courier New"/>
                <w:sz w:val="12"/>
                <w:szCs w:val="12"/>
                <w:color w:val="auto"/>
              </w:rPr>
              <w:t>(g) Effect of Funding Periods on Loan</w:t>
            </w:r>
          </w:p>
        </w:tc>
        <w:tc>
          <w:tcPr>
            <w:tcW w:w="1140" w:type="dxa"/>
            <w:vAlign w:val="bottom"/>
            <w:gridSpan w:val="2"/>
          </w:tcPr>
          <w:p>
            <w:pPr>
              <w:spacing w:after="0"/>
              <w:rPr>
                <w:sz w:val="20"/>
                <w:szCs w:val="20"/>
                <w:color w:val="auto"/>
              </w:rPr>
            </w:pPr>
            <w:r>
              <w:rPr>
                <w:rFonts w:ascii="Courier New" w:cs="Courier New" w:eastAsia="Courier New" w:hAnsi="Courier New"/>
                <w:sz w:val="12"/>
                <w:szCs w:val="12"/>
                <w:color w:val="auto"/>
              </w:rPr>
              <w:t>Maturities</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721"/>
              <w:spacing w:after="0"/>
              <w:rPr>
                <w:sz w:val="20"/>
                <w:szCs w:val="20"/>
                <w:color w:val="auto"/>
              </w:rPr>
            </w:pPr>
            <w:r>
              <w:rPr>
                <w:rFonts w:ascii="Courier New" w:cs="Courier New" w:eastAsia="Courier New" w:hAnsi="Courier New"/>
                <w:sz w:val="12"/>
                <w:szCs w:val="12"/>
                <w:color w:val="auto"/>
              </w:rPr>
              <w:t>29</w:t>
            </w:r>
          </w:p>
        </w:tc>
      </w:tr>
      <w:tr>
        <w:trPr>
          <w:trHeight w:val="135"/>
        </w:trPr>
        <w:tc>
          <w:tcPr>
            <w:tcW w:w="880" w:type="dxa"/>
            <w:vAlign w:val="bottom"/>
          </w:tcPr>
          <w:p>
            <w:pPr>
              <w:spacing w:after="0"/>
              <w:rPr>
                <w:sz w:val="11"/>
                <w:szCs w:val="11"/>
                <w:color w:val="auto"/>
              </w:rPr>
            </w:pPr>
          </w:p>
        </w:tc>
        <w:tc>
          <w:tcPr>
            <w:tcW w:w="2480" w:type="dxa"/>
            <w:vAlign w:val="bottom"/>
            <w:gridSpan w:val="2"/>
          </w:tcPr>
          <w:p>
            <w:pPr>
              <w:ind w:left="240"/>
              <w:spacing w:after="0"/>
              <w:rPr>
                <w:sz w:val="20"/>
                <w:szCs w:val="20"/>
                <w:color w:val="auto"/>
              </w:rPr>
            </w:pPr>
            <w:r>
              <w:rPr>
                <w:rFonts w:ascii="Courier New" w:cs="Courier New" w:eastAsia="Courier New" w:hAnsi="Courier New"/>
                <w:sz w:val="12"/>
                <w:szCs w:val="12"/>
                <w:color w:val="auto"/>
              </w:rPr>
              <w:t>(h) Changes in Interest Rates;</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35"/>
        </w:trPr>
        <w:tc>
          <w:tcPr>
            <w:tcW w:w="3360" w:type="dxa"/>
            <w:vAlign w:val="bottom"/>
            <w:gridSpan w:val="3"/>
          </w:tcPr>
          <w:p>
            <w:pPr>
              <w:ind w:left="560"/>
              <w:spacing w:after="0"/>
              <w:rPr>
                <w:sz w:val="20"/>
                <w:szCs w:val="20"/>
                <w:color w:val="auto"/>
              </w:rPr>
            </w:pPr>
            <w:r>
              <w:rPr>
                <w:rFonts w:ascii="Courier New" w:cs="Courier New" w:eastAsia="Courier New" w:hAnsi="Courier New"/>
                <w:sz w:val="12"/>
                <w:szCs w:val="12"/>
                <w:color w:val="auto"/>
                <w:w w:val="96"/>
              </w:rPr>
              <w:t>Consolidated Fixed Charge Coverage Ratio</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2"/>
                <w:szCs w:val="12"/>
                <w:color w:val="auto"/>
              </w:rPr>
              <w:t>30</w:t>
            </w:r>
          </w:p>
        </w:tc>
        <w:tc>
          <w:tcPr>
            <w:tcW w:w="1280" w:type="dxa"/>
            <w:vAlign w:val="bottom"/>
          </w:tcPr>
          <w:p>
            <w:pPr>
              <w:spacing w:after="0"/>
              <w:rPr>
                <w:sz w:val="11"/>
                <w:szCs w:val="11"/>
                <w:color w:val="auto"/>
              </w:rPr>
            </w:pPr>
          </w:p>
        </w:tc>
      </w:tr>
      <w:tr>
        <w:trPr>
          <w:trHeight w:val="135"/>
        </w:trPr>
        <w:tc>
          <w:tcPr>
            <w:tcW w:w="164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Section 2.06.</w:t>
            </w:r>
          </w:p>
        </w:tc>
        <w:tc>
          <w:tcPr>
            <w:tcW w:w="2280" w:type="dxa"/>
            <w:vAlign w:val="bottom"/>
            <w:gridSpan w:val="2"/>
          </w:tcPr>
          <w:p>
            <w:pPr>
              <w:ind w:left="600"/>
              <w:spacing w:after="0"/>
              <w:rPr>
                <w:sz w:val="20"/>
                <w:szCs w:val="20"/>
                <w:color w:val="auto"/>
              </w:rPr>
            </w:pPr>
            <w:r>
              <w:rPr>
                <w:rFonts w:ascii="Courier New" w:cs="Courier New" w:eastAsia="Courier New" w:hAnsi="Courier New"/>
                <w:sz w:val="12"/>
                <w:szCs w:val="12"/>
                <w:color w:val="auto"/>
              </w:rPr>
              <w:t>Prepayment of Loans</w:t>
            </w: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721"/>
              <w:spacing w:after="0"/>
              <w:rPr>
                <w:sz w:val="20"/>
                <w:szCs w:val="20"/>
                <w:color w:val="auto"/>
              </w:rPr>
            </w:pPr>
            <w:r>
              <w:rPr>
                <w:rFonts w:ascii="Courier New" w:cs="Courier New" w:eastAsia="Courier New" w:hAnsi="Courier New"/>
                <w:sz w:val="12"/>
                <w:szCs w:val="12"/>
                <w:color w:val="auto"/>
              </w:rPr>
              <w:t>30</w:t>
            </w:r>
          </w:p>
        </w:tc>
      </w:tr>
      <w:tr>
        <w:trPr>
          <w:trHeight w:val="135"/>
        </w:trPr>
        <w:tc>
          <w:tcPr>
            <w:tcW w:w="164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Section 2.07.</w:t>
            </w:r>
          </w:p>
        </w:tc>
        <w:tc>
          <w:tcPr>
            <w:tcW w:w="1720" w:type="dxa"/>
            <w:vAlign w:val="bottom"/>
          </w:tcPr>
          <w:p>
            <w:pPr>
              <w:ind w:left="600"/>
              <w:spacing w:after="0"/>
              <w:rPr>
                <w:sz w:val="20"/>
                <w:szCs w:val="20"/>
                <w:color w:val="auto"/>
              </w:rPr>
            </w:pPr>
            <w:r>
              <w:rPr>
                <w:rFonts w:ascii="Courier New" w:cs="Courier New" w:eastAsia="Courier New" w:hAnsi="Courier New"/>
                <w:sz w:val="12"/>
                <w:szCs w:val="12"/>
                <w:color w:val="auto"/>
              </w:rPr>
              <w:t>Payments</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721"/>
              <w:spacing w:after="0"/>
              <w:rPr>
                <w:sz w:val="20"/>
                <w:szCs w:val="20"/>
                <w:color w:val="auto"/>
              </w:rPr>
            </w:pPr>
            <w:r>
              <w:rPr>
                <w:rFonts w:ascii="Courier New" w:cs="Courier New" w:eastAsia="Courier New" w:hAnsi="Courier New"/>
                <w:sz w:val="12"/>
                <w:szCs w:val="12"/>
                <w:color w:val="auto"/>
              </w:rPr>
              <w:t>31</w:t>
            </w:r>
          </w:p>
        </w:tc>
      </w:tr>
      <w:tr>
        <w:trPr>
          <w:trHeight w:val="135"/>
        </w:trPr>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8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(a) Interest Payment Dates</w:t>
            </w: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721"/>
              <w:spacing w:after="0"/>
              <w:rPr>
                <w:sz w:val="20"/>
                <w:szCs w:val="20"/>
                <w:color w:val="auto"/>
              </w:rPr>
            </w:pPr>
            <w:r>
              <w:rPr>
                <w:rFonts w:ascii="Courier New" w:cs="Courier New" w:eastAsia="Courier New" w:hAnsi="Courier New"/>
                <w:sz w:val="12"/>
                <w:szCs w:val="12"/>
                <w:color w:val="auto"/>
              </w:rPr>
              <w:t>31</w:t>
            </w:r>
          </w:p>
        </w:tc>
      </w:tr>
      <w:tr>
        <w:trPr>
          <w:trHeight w:val="135"/>
        </w:trPr>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8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(b) Principal Payment Dates</w:t>
            </w: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721"/>
              <w:spacing w:after="0"/>
              <w:rPr>
                <w:sz w:val="20"/>
                <w:szCs w:val="20"/>
                <w:color w:val="auto"/>
              </w:rPr>
            </w:pPr>
            <w:r>
              <w:rPr>
                <w:rFonts w:ascii="Courier New" w:cs="Courier New" w:eastAsia="Courier New" w:hAnsi="Courier New"/>
                <w:sz w:val="12"/>
                <w:szCs w:val="12"/>
                <w:color w:val="auto"/>
              </w:rPr>
              <w:t>31</w:t>
            </w:r>
          </w:p>
        </w:tc>
      </w:tr>
      <w:tr>
        <w:trPr>
          <w:trHeight w:val="135"/>
        </w:trPr>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8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(c) Place, Time and Amounts</w:t>
            </w: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721"/>
              <w:spacing w:after="0"/>
              <w:rPr>
                <w:sz w:val="20"/>
                <w:szCs w:val="20"/>
                <w:color w:val="auto"/>
              </w:rPr>
            </w:pPr>
            <w:r>
              <w:rPr>
                <w:rFonts w:ascii="Courier New" w:cs="Courier New" w:eastAsia="Courier New" w:hAnsi="Courier New"/>
                <w:sz w:val="12"/>
                <w:szCs w:val="12"/>
                <w:color w:val="auto"/>
              </w:rPr>
              <w:t>31</w:t>
            </w:r>
          </w:p>
        </w:tc>
      </w:tr>
      <w:tr>
        <w:trPr>
          <w:trHeight w:val="135"/>
        </w:trPr>
        <w:tc>
          <w:tcPr>
            <w:tcW w:w="164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Section 2.08.</w:t>
            </w:r>
          </w:p>
        </w:tc>
        <w:tc>
          <w:tcPr>
            <w:tcW w:w="3420" w:type="dxa"/>
            <w:vAlign w:val="bottom"/>
            <w:gridSpan w:val="4"/>
          </w:tcPr>
          <w:p>
            <w:pPr>
              <w:ind w:left="600"/>
              <w:spacing w:after="0"/>
              <w:rPr>
                <w:sz w:val="20"/>
                <w:szCs w:val="20"/>
                <w:color w:val="auto"/>
              </w:rPr>
            </w:pPr>
            <w:r>
              <w:rPr>
                <w:rFonts w:ascii="Courier New" w:cs="Courier New" w:eastAsia="Courier New" w:hAnsi="Courier New"/>
                <w:sz w:val="12"/>
                <w:szCs w:val="12"/>
                <w:color w:val="auto"/>
              </w:rPr>
              <w:t>Additional Compensation in Certain</w:t>
            </w:r>
          </w:p>
        </w:tc>
        <w:tc>
          <w:tcPr>
            <w:tcW w:w="1320" w:type="dxa"/>
            <w:vAlign w:val="bottom"/>
            <w:gridSpan w:val="2"/>
          </w:tcPr>
          <w:p>
            <w:pPr>
              <w:spacing w:after="0"/>
              <w:rPr>
                <w:sz w:val="20"/>
                <w:szCs w:val="20"/>
                <w:color w:val="auto"/>
              </w:rPr>
            </w:pPr>
            <w:r>
              <w:rPr>
                <w:rFonts w:ascii="Courier New" w:cs="Courier New" w:eastAsia="Courier New" w:hAnsi="Courier New"/>
                <w:sz w:val="12"/>
                <w:szCs w:val="12"/>
                <w:color w:val="auto"/>
              </w:rPr>
              <w:t>Circumstances</w:t>
            </w:r>
          </w:p>
        </w:tc>
        <w:tc>
          <w:tcPr>
            <w:tcW w:w="1280" w:type="dxa"/>
            <w:vAlign w:val="bottom"/>
          </w:tcPr>
          <w:p>
            <w:pPr>
              <w:jc w:val="right"/>
              <w:ind w:right="861"/>
              <w:spacing w:after="0"/>
              <w:rPr>
                <w:sz w:val="20"/>
                <w:szCs w:val="20"/>
                <w:color w:val="auto"/>
              </w:rPr>
            </w:pPr>
            <w:r>
              <w:rPr>
                <w:rFonts w:ascii="Courier New" w:cs="Courier New" w:eastAsia="Courier New" w:hAnsi="Courier New"/>
                <w:sz w:val="12"/>
                <w:szCs w:val="12"/>
                <w:color w:val="auto"/>
              </w:rPr>
              <w:t>32</w:t>
            </w:r>
          </w:p>
        </w:tc>
      </w:tr>
      <w:tr>
        <w:trPr>
          <w:trHeight w:val="135"/>
        </w:trPr>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40" w:type="dxa"/>
            <w:vAlign w:val="bottom"/>
            <w:gridSpan w:val="3"/>
          </w:tcPr>
          <w:p>
            <w:pPr>
              <w:ind w:left="40"/>
              <w:spacing w:after="0"/>
              <w:rPr>
                <w:sz w:val="20"/>
                <w:szCs w:val="20"/>
                <w:color w:val="auto"/>
              </w:rPr>
            </w:pPr>
            <w:r>
              <w:rPr>
                <w:rFonts w:ascii="Courier New" w:cs="Courier New" w:eastAsia="Courier New" w:hAnsi="Courier New"/>
                <w:sz w:val="12"/>
                <w:szCs w:val="12"/>
                <w:color w:val="auto"/>
              </w:rPr>
              <w:t>(a) Compensation for Taxes, Reserves</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35"/>
        </w:trPr>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40" w:type="dxa"/>
            <w:vAlign w:val="bottom"/>
            <w:gridSpan w:val="3"/>
          </w:tcPr>
          <w:p>
            <w:pPr>
              <w:ind w:left="40"/>
              <w:spacing w:after="0"/>
              <w:rPr>
                <w:sz w:val="20"/>
                <w:szCs w:val="20"/>
                <w:color w:val="auto"/>
              </w:rPr>
            </w:pPr>
            <w:r>
              <w:rPr>
                <w:rFonts w:ascii="Courier New" w:cs="Courier New" w:eastAsia="Courier New" w:hAnsi="Courier New"/>
                <w:sz w:val="12"/>
                <w:szCs w:val="12"/>
                <w:color w:val="auto"/>
              </w:rPr>
              <w:t>and Expenses on Outstanding Loans</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801"/>
              <w:spacing w:after="0"/>
              <w:rPr>
                <w:sz w:val="20"/>
                <w:szCs w:val="20"/>
                <w:color w:val="auto"/>
              </w:rPr>
            </w:pPr>
            <w:r>
              <w:rPr>
                <w:rFonts w:ascii="Courier New" w:cs="Courier New" w:eastAsia="Courier New" w:hAnsi="Courier New"/>
                <w:sz w:val="12"/>
                <w:szCs w:val="12"/>
                <w:color w:val="auto"/>
              </w:rPr>
              <w:t>32</w:t>
            </w:r>
          </w:p>
        </w:tc>
      </w:tr>
      <w:tr>
        <w:trPr>
          <w:trHeight w:val="135"/>
        </w:trPr>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20" w:type="dxa"/>
            <w:vAlign w:val="bottom"/>
          </w:tcPr>
          <w:p>
            <w:pPr>
              <w:ind w:left="40"/>
              <w:spacing w:after="0"/>
              <w:rPr>
                <w:sz w:val="20"/>
                <w:szCs w:val="20"/>
                <w:color w:val="auto"/>
              </w:rPr>
            </w:pPr>
            <w:r>
              <w:rPr>
                <w:rFonts w:ascii="Courier New" w:cs="Courier New" w:eastAsia="Courier New" w:hAnsi="Courier New"/>
                <w:sz w:val="12"/>
                <w:szCs w:val="12"/>
                <w:color w:val="auto"/>
              </w:rPr>
              <w:t>(b) Indemnity</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721"/>
              <w:spacing w:after="0"/>
              <w:rPr>
                <w:sz w:val="20"/>
                <w:szCs w:val="20"/>
                <w:color w:val="auto"/>
              </w:rPr>
            </w:pPr>
            <w:r>
              <w:rPr>
                <w:rFonts w:ascii="Courier New" w:cs="Courier New" w:eastAsia="Courier New" w:hAnsi="Courier New"/>
                <w:sz w:val="12"/>
                <w:szCs w:val="12"/>
                <w:color w:val="auto"/>
              </w:rPr>
              <w:t>33</w:t>
            </w:r>
          </w:p>
        </w:tc>
      </w:tr>
      <w:tr>
        <w:trPr>
          <w:trHeight w:val="135"/>
        </w:trPr>
        <w:tc>
          <w:tcPr>
            <w:tcW w:w="164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Section 2.09.</w:t>
            </w:r>
          </w:p>
        </w:tc>
        <w:tc>
          <w:tcPr>
            <w:tcW w:w="2840" w:type="dxa"/>
            <w:vAlign w:val="bottom"/>
            <w:gridSpan w:val="3"/>
          </w:tcPr>
          <w:p>
            <w:pPr>
              <w:ind w:left="600"/>
              <w:spacing w:after="0"/>
              <w:rPr>
                <w:sz w:val="20"/>
                <w:szCs w:val="20"/>
                <w:color w:val="auto"/>
              </w:rPr>
            </w:pPr>
            <w:r>
              <w:rPr>
                <w:rFonts w:ascii="Courier New" w:cs="Courier New" w:eastAsia="Courier New" w:hAnsi="Courier New"/>
                <w:sz w:val="12"/>
                <w:szCs w:val="12"/>
                <w:color w:val="auto"/>
                <w:w w:val="96"/>
              </w:rPr>
              <w:t>Funding By Branch, Subsidiary or</w:t>
            </w:r>
          </w:p>
        </w:tc>
        <w:tc>
          <w:tcPr>
            <w:tcW w:w="580" w:type="dxa"/>
            <w:vAlign w:val="bottom"/>
          </w:tcPr>
          <w:p>
            <w:pPr>
              <w:spacing w:after="0"/>
              <w:rPr>
                <w:sz w:val="11"/>
                <w:szCs w:val="11"/>
                <w:color w:val="auto"/>
              </w:rPr>
            </w:pPr>
          </w:p>
        </w:tc>
        <w:tc>
          <w:tcPr>
            <w:tcW w:w="1320" w:type="dxa"/>
            <w:vAlign w:val="bottom"/>
            <w:gridSpan w:val="2"/>
          </w:tcPr>
          <w:p>
            <w:pPr>
              <w:spacing w:after="0"/>
              <w:rPr>
                <w:sz w:val="20"/>
                <w:szCs w:val="20"/>
                <w:color w:val="auto"/>
              </w:rPr>
            </w:pPr>
            <w:r>
              <w:rPr>
                <w:rFonts w:ascii="Courier New" w:cs="Courier New" w:eastAsia="Courier New" w:hAnsi="Courier New"/>
                <w:sz w:val="12"/>
                <w:szCs w:val="12"/>
                <w:color w:val="auto"/>
              </w:rPr>
              <w:t>Affiliate</w:t>
            </w:r>
          </w:p>
        </w:tc>
        <w:tc>
          <w:tcPr>
            <w:tcW w:w="1280" w:type="dxa"/>
            <w:vAlign w:val="bottom"/>
          </w:tcPr>
          <w:p>
            <w:pPr>
              <w:jc w:val="right"/>
              <w:ind w:right="721"/>
              <w:spacing w:after="0"/>
              <w:rPr>
                <w:sz w:val="20"/>
                <w:szCs w:val="20"/>
                <w:color w:val="auto"/>
              </w:rPr>
            </w:pPr>
            <w:r>
              <w:rPr>
                <w:rFonts w:ascii="Courier New" w:cs="Courier New" w:eastAsia="Courier New" w:hAnsi="Courier New"/>
                <w:sz w:val="12"/>
                <w:szCs w:val="12"/>
                <w:color w:val="auto"/>
              </w:rPr>
              <w:t>34</w:t>
            </w:r>
          </w:p>
        </w:tc>
      </w:tr>
      <w:tr>
        <w:trPr>
          <w:trHeight w:val="135"/>
        </w:trPr>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20" w:type="dxa"/>
            <w:vAlign w:val="bottom"/>
          </w:tcPr>
          <w:p>
            <w:pPr>
              <w:ind w:left="40"/>
              <w:spacing w:after="0"/>
              <w:rPr>
                <w:sz w:val="20"/>
                <w:szCs w:val="20"/>
                <w:color w:val="auto"/>
              </w:rPr>
            </w:pPr>
            <w:r>
              <w:rPr>
                <w:rFonts w:ascii="Courier New" w:cs="Courier New" w:eastAsia="Courier New" w:hAnsi="Courier New"/>
                <w:sz w:val="12"/>
                <w:szCs w:val="12"/>
                <w:color w:val="auto"/>
              </w:rPr>
              <w:t>(a) Notional Funding</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721"/>
              <w:spacing w:after="0"/>
              <w:rPr>
                <w:sz w:val="20"/>
                <w:szCs w:val="20"/>
                <w:color w:val="auto"/>
              </w:rPr>
            </w:pPr>
            <w:r>
              <w:rPr>
                <w:rFonts w:ascii="Courier New" w:cs="Courier New" w:eastAsia="Courier New" w:hAnsi="Courier New"/>
                <w:sz w:val="12"/>
                <w:szCs w:val="12"/>
                <w:color w:val="auto"/>
              </w:rPr>
              <w:t>34</w:t>
            </w:r>
          </w:p>
        </w:tc>
      </w:tr>
      <w:tr>
        <w:trPr>
          <w:trHeight w:val="135"/>
        </w:trPr>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20" w:type="dxa"/>
            <w:vAlign w:val="bottom"/>
          </w:tcPr>
          <w:p>
            <w:pPr>
              <w:ind w:left="40"/>
              <w:spacing w:after="0"/>
              <w:rPr>
                <w:sz w:val="20"/>
                <w:szCs w:val="20"/>
                <w:color w:val="auto"/>
              </w:rPr>
            </w:pPr>
            <w:r>
              <w:rPr>
                <w:rFonts w:ascii="Courier New" w:cs="Courier New" w:eastAsia="Courier New" w:hAnsi="Courier New"/>
                <w:sz w:val="12"/>
                <w:szCs w:val="12"/>
                <w:color w:val="auto"/>
              </w:rPr>
              <w:t>(b) Actual Funding</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721"/>
              <w:spacing w:after="0"/>
              <w:rPr>
                <w:sz w:val="20"/>
                <w:szCs w:val="20"/>
                <w:color w:val="auto"/>
              </w:rPr>
            </w:pPr>
            <w:r>
              <w:rPr>
                <w:rFonts w:ascii="Courier New" w:cs="Courier New" w:eastAsia="Courier New" w:hAnsi="Courier New"/>
                <w:sz w:val="12"/>
                <w:szCs w:val="12"/>
                <w:color w:val="auto"/>
              </w:rPr>
              <w:t>34</w:t>
            </w:r>
          </w:p>
        </w:tc>
      </w:tr>
      <w:tr>
        <w:trPr>
          <w:trHeight w:val="135"/>
        </w:trPr>
        <w:tc>
          <w:tcPr>
            <w:tcW w:w="164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Section 2.10.</w:t>
            </w:r>
          </w:p>
        </w:tc>
        <w:tc>
          <w:tcPr>
            <w:tcW w:w="3420" w:type="dxa"/>
            <w:vAlign w:val="bottom"/>
            <w:gridSpan w:val="4"/>
          </w:tcPr>
          <w:p>
            <w:pPr>
              <w:ind w:left="600"/>
              <w:spacing w:after="0"/>
              <w:rPr>
                <w:sz w:val="20"/>
                <w:szCs w:val="20"/>
                <w:color w:val="auto"/>
              </w:rPr>
            </w:pPr>
            <w:r>
              <w:rPr>
                <w:rFonts w:ascii="Courier New" w:cs="Courier New" w:eastAsia="Courier New" w:hAnsi="Courier New"/>
                <w:sz w:val="12"/>
                <w:szCs w:val="12"/>
                <w:color w:val="auto"/>
              </w:rPr>
              <w:t>Fees; Termination or Reduction of</w:t>
            </w:r>
          </w:p>
        </w:tc>
        <w:tc>
          <w:tcPr>
            <w:tcW w:w="1320" w:type="dxa"/>
            <w:vAlign w:val="bottom"/>
            <w:gridSpan w:val="2"/>
          </w:tcPr>
          <w:p>
            <w:pPr>
              <w:spacing w:after="0"/>
              <w:rPr>
                <w:sz w:val="20"/>
                <w:szCs w:val="20"/>
                <w:color w:val="auto"/>
              </w:rPr>
            </w:pPr>
            <w:r>
              <w:rPr>
                <w:rFonts w:ascii="Courier New" w:cs="Courier New" w:eastAsia="Courier New" w:hAnsi="Courier New"/>
                <w:sz w:val="12"/>
                <w:szCs w:val="12"/>
                <w:color w:val="auto"/>
              </w:rPr>
              <w:t>Commitments</w:t>
            </w:r>
          </w:p>
        </w:tc>
        <w:tc>
          <w:tcPr>
            <w:tcW w:w="1280" w:type="dxa"/>
            <w:vAlign w:val="bottom"/>
          </w:tcPr>
          <w:p>
            <w:pPr>
              <w:jc w:val="right"/>
              <w:ind w:right="721"/>
              <w:spacing w:after="0"/>
              <w:rPr>
                <w:sz w:val="20"/>
                <w:szCs w:val="20"/>
                <w:color w:val="auto"/>
              </w:rPr>
            </w:pPr>
            <w:r>
              <w:rPr>
                <w:rFonts w:ascii="Courier New" w:cs="Courier New" w:eastAsia="Courier New" w:hAnsi="Courier New"/>
                <w:sz w:val="12"/>
                <w:szCs w:val="12"/>
                <w:color w:val="auto"/>
              </w:rPr>
              <w:t>35</w:t>
            </w:r>
          </w:p>
        </w:tc>
      </w:tr>
      <w:tr>
        <w:trPr>
          <w:trHeight w:val="135"/>
        </w:trPr>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20" w:type="dxa"/>
            <w:vAlign w:val="bottom"/>
          </w:tcPr>
          <w:p>
            <w:pPr>
              <w:ind w:left="40"/>
              <w:spacing w:after="0"/>
              <w:rPr>
                <w:sz w:val="20"/>
                <w:szCs w:val="20"/>
                <w:color w:val="auto"/>
              </w:rPr>
            </w:pPr>
            <w:r>
              <w:rPr>
                <w:rFonts w:ascii="Courier New" w:cs="Courier New" w:eastAsia="Courier New" w:hAnsi="Courier New"/>
                <w:sz w:val="12"/>
                <w:szCs w:val="12"/>
                <w:color w:val="auto"/>
              </w:rPr>
              <w:t>(a) Fees</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721"/>
              <w:spacing w:after="0"/>
              <w:rPr>
                <w:sz w:val="20"/>
                <w:szCs w:val="20"/>
                <w:color w:val="auto"/>
              </w:rPr>
            </w:pPr>
            <w:r>
              <w:rPr>
                <w:rFonts w:ascii="Courier New" w:cs="Courier New" w:eastAsia="Courier New" w:hAnsi="Courier New"/>
                <w:sz w:val="12"/>
                <w:szCs w:val="12"/>
                <w:color w:val="auto"/>
              </w:rPr>
              <w:t>35</w:t>
            </w:r>
          </w:p>
        </w:tc>
      </w:tr>
      <w:tr>
        <w:trPr>
          <w:trHeight w:val="135"/>
        </w:trPr>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40" w:type="dxa"/>
            <w:vAlign w:val="bottom"/>
            <w:gridSpan w:val="3"/>
          </w:tcPr>
          <w:p>
            <w:pPr>
              <w:ind w:left="40"/>
              <w:spacing w:after="0"/>
              <w:rPr>
                <w:sz w:val="20"/>
                <w:szCs w:val="20"/>
                <w:color w:val="auto"/>
              </w:rPr>
            </w:pPr>
            <w:r>
              <w:rPr>
                <w:rFonts w:ascii="Courier New" w:cs="Courier New" w:eastAsia="Courier New" w:hAnsi="Courier New"/>
                <w:sz w:val="12"/>
                <w:szCs w:val="12"/>
                <w:color w:val="auto"/>
                <w:w w:val="96"/>
              </w:rPr>
              <w:t>(b) Reduction/Termination of Commitments</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36</w:t>
            </w:r>
          </w:p>
        </w:tc>
      </w:tr>
      <w:tr>
        <w:trPr>
          <w:trHeight w:val="270"/>
        </w:trPr>
        <w:tc>
          <w:tcPr>
            <w:tcW w:w="3360" w:type="dxa"/>
            <w:vAlign w:val="bottom"/>
            <w:gridSpan w:val="3"/>
          </w:tcPr>
          <w:p>
            <w:pPr>
              <w:spacing w:after="0"/>
              <w:rPr>
                <w:sz w:val="20"/>
                <w:szCs w:val="20"/>
                <w:color w:val="auto"/>
              </w:rPr>
            </w:pPr>
            <w:r>
              <w:rPr>
                <w:rFonts w:ascii="Courier New" w:cs="Courier New" w:eastAsia="Courier New" w:hAnsi="Courier New"/>
                <w:sz w:val="12"/>
                <w:szCs w:val="12"/>
                <w:color w:val="auto"/>
              </w:rPr>
              <w:t>ARTICLE III. REPRESENTATIONS AND WARRANTIES</w:t>
            </w: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2"/>
                <w:szCs w:val="12"/>
                <w:color w:val="auto"/>
              </w:rPr>
              <w:t>36</w:t>
            </w:r>
          </w:p>
        </w:tc>
        <w:tc>
          <w:tcPr>
            <w:tcW w:w="1280" w:type="dxa"/>
            <w:vAlign w:val="bottom"/>
          </w:tcPr>
          <w:p>
            <w:pPr>
              <w:spacing w:after="0"/>
              <w:rPr>
                <w:sz w:val="23"/>
                <w:szCs w:val="23"/>
                <w:color w:val="auto"/>
              </w:rPr>
            </w:pPr>
          </w:p>
        </w:tc>
      </w:tr>
      <w:tr>
        <w:trPr>
          <w:trHeight w:val="135"/>
        </w:trPr>
        <w:tc>
          <w:tcPr>
            <w:tcW w:w="164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Section 3.01.</w:t>
            </w:r>
          </w:p>
        </w:tc>
        <w:tc>
          <w:tcPr>
            <w:tcW w:w="2840" w:type="dxa"/>
            <w:vAlign w:val="bottom"/>
            <w:gridSpan w:val="3"/>
          </w:tcPr>
          <w:p>
            <w:pPr>
              <w:ind w:left="600"/>
              <w:spacing w:after="0"/>
              <w:rPr>
                <w:sz w:val="20"/>
                <w:szCs w:val="20"/>
                <w:color w:val="auto"/>
              </w:rPr>
            </w:pPr>
            <w:r>
              <w:rPr>
                <w:rFonts w:ascii="Courier New" w:cs="Courier New" w:eastAsia="Courier New" w:hAnsi="Courier New"/>
                <w:sz w:val="12"/>
                <w:szCs w:val="12"/>
                <w:color w:val="auto"/>
              </w:rPr>
              <w:t>Organization and Qualification</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721"/>
              <w:spacing w:after="0"/>
              <w:rPr>
                <w:sz w:val="20"/>
                <w:szCs w:val="20"/>
                <w:color w:val="auto"/>
              </w:rPr>
            </w:pPr>
            <w:r>
              <w:rPr>
                <w:rFonts w:ascii="Courier New" w:cs="Courier New" w:eastAsia="Courier New" w:hAnsi="Courier New"/>
                <w:sz w:val="12"/>
                <w:szCs w:val="12"/>
                <w:color w:val="auto"/>
              </w:rPr>
              <w:t>36</w:t>
            </w:r>
          </w:p>
        </w:tc>
      </w:tr>
      <w:tr>
        <w:trPr>
          <w:trHeight w:val="135"/>
        </w:trPr>
        <w:tc>
          <w:tcPr>
            <w:tcW w:w="164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Section 3.02.</w:t>
            </w:r>
          </w:p>
        </w:tc>
        <w:tc>
          <w:tcPr>
            <w:tcW w:w="2280" w:type="dxa"/>
            <w:vAlign w:val="bottom"/>
            <w:gridSpan w:val="2"/>
          </w:tcPr>
          <w:p>
            <w:pPr>
              <w:ind w:left="600"/>
              <w:spacing w:after="0"/>
              <w:rPr>
                <w:sz w:val="20"/>
                <w:szCs w:val="20"/>
                <w:color w:val="auto"/>
              </w:rPr>
            </w:pPr>
            <w:r>
              <w:rPr>
                <w:rFonts w:ascii="Courier New" w:cs="Courier New" w:eastAsia="Courier New" w:hAnsi="Courier New"/>
                <w:sz w:val="12"/>
                <w:szCs w:val="12"/>
                <w:color w:val="auto"/>
              </w:rPr>
              <w:t>Power and Authority</w:t>
            </w: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1081"/>
              <w:spacing w:after="0"/>
              <w:rPr>
                <w:sz w:val="20"/>
                <w:szCs w:val="20"/>
                <w:color w:val="auto"/>
              </w:rPr>
            </w:pPr>
            <w:r>
              <w:rPr>
                <w:rFonts w:ascii="Courier New" w:cs="Courier New" w:eastAsia="Courier New" w:hAnsi="Courier New"/>
                <w:sz w:val="12"/>
                <w:szCs w:val="12"/>
                <w:color w:val="auto"/>
                <w:w w:val="82"/>
              </w:rPr>
              <w:t>36</w:t>
            </w:r>
          </w:p>
        </w:tc>
      </w:tr>
      <w:tr>
        <w:trPr>
          <w:trHeight w:val="135"/>
        </w:trPr>
        <w:tc>
          <w:tcPr>
            <w:tcW w:w="164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Section 3.03.</w:t>
            </w:r>
          </w:p>
        </w:tc>
        <w:tc>
          <w:tcPr>
            <w:tcW w:w="2280" w:type="dxa"/>
            <w:vAlign w:val="bottom"/>
            <w:gridSpan w:val="2"/>
          </w:tcPr>
          <w:p>
            <w:pPr>
              <w:ind w:left="600"/>
              <w:spacing w:after="0"/>
              <w:rPr>
                <w:sz w:val="20"/>
                <w:szCs w:val="20"/>
                <w:color w:val="auto"/>
              </w:rPr>
            </w:pPr>
            <w:r>
              <w:rPr>
                <w:rFonts w:ascii="Courier New" w:cs="Courier New" w:eastAsia="Courier New" w:hAnsi="Courier New"/>
                <w:sz w:val="12"/>
                <w:szCs w:val="12"/>
                <w:color w:val="auto"/>
              </w:rPr>
              <w:t>Financial Statements</w:t>
            </w: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721"/>
              <w:spacing w:after="0"/>
              <w:rPr>
                <w:sz w:val="20"/>
                <w:szCs w:val="20"/>
                <w:color w:val="auto"/>
              </w:rPr>
            </w:pPr>
            <w:r>
              <w:rPr>
                <w:rFonts w:ascii="Courier New" w:cs="Courier New" w:eastAsia="Courier New" w:hAnsi="Courier New"/>
                <w:sz w:val="12"/>
                <w:szCs w:val="12"/>
                <w:color w:val="auto"/>
              </w:rPr>
              <w:t>36</w:t>
            </w:r>
          </w:p>
        </w:tc>
      </w:tr>
      <w:tr>
        <w:trPr>
          <w:trHeight w:val="135"/>
        </w:trPr>
        <w:tc>
          <w:tcPr>
            <w:tcW w:w="164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Section 3.04.</w:t>
            </w:r>
          </w:p>
        </w:tc>
        <w:tc>
          <w:tcPr>
            <w:tcW w:w="3420" w:type="dxa"/>
            <w:vAlign w:val="bottom"/>
            <w:gridSpan w:val="4"/>
          </w:tcPr>
          <w:p>
            <w:pPr>
              <w:ind w:left="600"/>
              <w:spacing w:after="0"/>
              <w:rPr>
                <w:sz w:val="20"/>
                <w:szCs w:val="20"/>
                <w:color w:val="auto"/>
              </w:rPr>
            </w:pPr>
            <w:r>
              <w:rPr>
                <w:rFonts w:ascii="Courier New" w:cs="Courier New" w:eastAsia="Courier New" w:hAnsi="Courier New"/>
                <w:sz w:val="12"/>
                <w:szCs w:val="12"/>
                <w:color w:val="auto"/>
              </w:rPr>
              <w:t>Litigation or Proceedings; Commitments</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35"/>
        </w:trPr>
        <w:tc>
          <w:tcPr>
            <w:tcW w:w="880" w:type="dxa"/>
            <w:vAlign w:val="bottom"/>
          </w:tcPr>
          <w:p>
            <w:pPr>
              <w:spacing w:after="0"/>
              <w:rPr>
                <w:sz w:val="11"/>
                <w:szCs w:val="11"/>
                <w:color w:val="auto"/>
              </w:rPr>
            </w:pPr>
          </w:p>
        </w:tc>
        <w:tc>
          <w:tcPr>
            <w:tcW w:w="2480" w:type="dxa"/>
            <w:vAlign w:val="bottom"/>
            <w:gridSpan w:val="2"/>
          </w:tcPr>
          <w:p>
            <w:pPr>
              <w:ind w:left="240"/>
              <w:spacing w:after="0"/>
              <w:rPr>
                <w:sz w:val="20"/>
                <w:szCs w:val="20"/>
                <w:color w:val="auto"/>
              </w:rPr>
            </w:pPr>
            <w:r>
              <w:rPr>
                <w:rFonts w:ascii="Courier New" w:cs="Courier New" w:eastAsia="Courier New" w:hAnsi="Courier New"/>
                <w:sz w:val="12"/>
                <w:szCs w:val="12"/>
                <w:color w:val="auto"/>
              </w:rPr>
              <w:t>and Contingencies</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2"/>
                <w:szCs w:val="12"/>
                <w:color w:val="auto"/>
              </w:rPr>
              <w:t>37</w:t>
            </w:r>
          </w:p>
        </w:tc>
        <w:tc>
          <w:tcPr>
            <w:tcW w:w="1280" w:type="dxa"/>
            <w:vAlign w:val="bottom"/>
          </w:tcPr>
          <w:p>
            <w:pPr>
              <w:spacing w:after="0"/>
              <w:rPr>
                <w:sz w:val="11"/>
                <w:szCs w:val="11"/>
                <w:color w:val="auto"/>
              </w:rPr>
            </w:pPr>
          </w:p>
        </w:tc>
      </w:tr>
      <w:tr>
        <w:trPr>
          <w:trHeight w:val="135"/>
        </w:trPr>
        <w:tc>
          <w:tcPr>
            <w:tcW w:w="164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Section 3.05.</w:t>
            </w:r>
          </w:p>
        </w:tc>
        <w:tc>
          <w:tcPr>
            <w:tcW w:w="2280" w:type="dxa"/>
            <w:vAlign w:val="bottom"/>
            <w:gridSpan w:val="2"/>
          </w:tcPr>
          <w:p>
            <w:pPr>
              <w:ind w:left="600"/>
              <w:spacing w:after="0"/>
              <w:rPr>
                <w:sz w:val="20"/>
                <w:szCs w:val="20"/>
                <w:color w:val="auto"/>
              </w:rPr>
            </w:pPr>
            <w:r>
              <w:rPr>
                <w:rFonts w:ascii="Courier New" w:cs="Courier New" w:eastAsia="Courier New" w:hAnsi="Courier New"/>
                <w:sz w:val="12"/>
                <w:szCs w:val="12"/>
                <w:color w:val="auto"/>
              </w:rPr>
              <w:t>Material Adverse Change</w:t>
            </w: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721"/>
              <w:spacing w:after="0"/>
              <w:rPr>
                <w:sz w:val="20"/>
                <w:szCs w:val="20"/>
                <w:color w:val="auto"/>
              </w:rPr>
            </w:pPr>
            <w:r>
              <w:rPr>
                <w:rFonts w:ascii="Courier New" w:cs="Courier New" w:eastAsia="Courier New" w:hAnsi="Courier New"/>
                <w:sz w:val="12"/>
                <w:szCs w:val="12"/>
                <w:color w:val="auto"/>
              </w:rPr>
              <w:t>37</w:t>
            </w:r>
          </w:p>
        </w:tc>
      </w:tr>
      <w:tr>
        <w:trPr>
          <w:trHeight w:val="135"/>
        </w:trPr>
        <w:tc>
          <w:tcPr>
            <w:tcW w:w="164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Section 3.06.</w:t>
            </w:r>
          </w:p>
        </w:tc>
        <w:tc>
          <w:tcPr>
            <w:tcW w:w="2280" w:type="dxa"/>
            <w:vAlign w:val="bottom"/>
            <w:gridSpan w:val="2"/>
          </w:tcPr>
          <w:p>
            <w:pPr>
              <w:ind w:left="600"/>
              <w:spacing w:after="0"/>
              <w:rPr>
                <w:sz w:val="20"/>
                <w:szCs w:val="20"/>
                <w:color w:val="auto"/>
              </w:rPr>
            </w:pPr>
            <w:r>
              <w:rPr>
                <w:rFonts w:ascii="Courier New" w:cs="Courier New" w:eastAsia="Courier New" w:hAnsi="Courier New"/>
                <w:sz w:val="12"/>
                <w:szCs w:val="12"/>
                <w:color w:val="auto"/>
              </w:rPr>
              <w:t>Title to Properties</w:t>
            </w: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721"/>
              <w:spacing w:after="0"/>
              <w:rPr>
                <w:sz w:val="20"/>
                <w:szCs w:val="20"/>
                <w:color w:val="auto"/>
              </w:rPr>
            </w:pPr>
            <w:r>
              <w:rPr>
                <w:rFonts w:ascii="Courier New" w:cs="Courier New" w:eastAsia="Courier New" w:hAnsi="Courier New"/>
                <w:sz w:val="12"/>
                <w:szCs w:val="12"/>
                <w:color w:val="auto"/>
              </w:rPr>
              <w:t>37</w:t>
            </w:r>
          </w:p>
        </w:tc>
      </w:tr>
      <w:tr>
        <w:trPr>
          <w:trHeight w:val="135"/>
        </w:trPr>
        <w:tc>
          <w:tcPr>
            <w:tcW w:w="164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Section 3.07.</w:t>
            </w:r>
          </w:p>
        </w:tc>
        <w:tc>
          <w:tcPr>
            <w:tcW w:w="3420" w:type="dxa"/>
            <w:vAlign w:val="bottom"/>
            <w:gridSpan w:val="4"/>
          </w:tcPr>
          <w:p>
            <w:pPr>
              <w:ind w:left="600"/>
              <w:spacing w:after="0"/>
              <w:rPr>
                <w:sz w:val="20"/>
                <w:szCs w:val="20"/>
                <w:color w:val="auto"/>
              </w:rPr>
            </w:pPr>
            <w:r>
              <w:rPr>
                <w:rFonts w:ascii="Courier New" w:cs="Courier New" w:eastAsia="Courier New" w:hAnsi="Courier New"/>
                <w:sz w:val="12"/>
                <w:szCs w:val="12"/>
                <w:color w:val="auto"/>
              </w:rPr>
              <w:t>No Conflict with Other Documents;</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35"/>
        </w:trPr>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40" w:type="dxa"/>
            <w:vAlign w:val="bottom"/>
            <w:gridSpan w:val="3"/>
          </w:tcPr>
          <w:p>
            <w:pPr>
              <w:ind w:left="600"/>
              <w:spacing w:after="0"/>
              <w:rPr>
                <w:sz w:val="20"/>
                <w:szCs w:val="20"/>
                <w:color w:val="auto"/>
              </w:rPr>
            </w:pPr>
            <w:r>
              <w:rPr>
                <w:rFonts w:ascii="Courier New" w:cs="Courier New" w:eastAsia="Courier New" w:hAnsi="Courier New"/>
                <w:sz w:val="12"/>
                <w:szCs w:val="12"/>
                <w:color w:val="auto"/>
              </w:rPr>
              <w:t>Authorizations and Approvals</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721"/>
              <w:spacing w:after="0"/>
              <w:rPr>
                <w:sz w:val="20"/>
                <w:szCs w:val="20"/>
                <w:color w:val="auto"/>
              </w:rPr>
            </w:pPr>
            <w:r>
              <w:rPr>
                <w:rFonts w:ascii="Courier New" w:cs="Courier New" w:eastAsia="Courier New" w:hAnsi="Courier New"/>
                <w:sz w:val="12"/>
                <w:szCs w:val="12"/>
                <w:color w:val="auto"/>
              </w:rPr>
              <w:t>38</w:t>
            </w:r>
          </w:p>
        </w:tc>
      </w:tr>
      <w:tr>
        <w:trPr>
          <w:trHeight w:val="135"/>
        </w:trPr>
        <w:tc>
          <w:tcPr>
            <w:tcW w:w="164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Section 3.08.</w:t>
            </w:r>
          </w:p>
        </w:tc>
        <w:tc>
          <w:tcPr>
            <w:tcW w:w="1720" w:type="dxa"/>
            <w:vAlign w:val="bottom"/>
          </w:tcPr>
          <w:p>
            <w:pPr>
              <w:ind w:left="600"/>
              <w:spacing w:after="0"/>
              <w:rPr>
                <w:sz w:val="20"/>
                <w:szCs w:val="20"/>
                <w:color w:val="auto"/>
              </w:rPr>
            </w:pPr>
            <w:r>
              <w:rPr>
                <w:rFonts w:ascii="Courier New" w:cs="Courier New" w:eastAsia="Courier New" w:hAnsi="Courier New"/>
                <w:sz w:val="12"/>
                <w:szCs w:val="12"/>
                <w:color w:val="auto"/>
              </w:rPr>
              <w:t>Tax Returns</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941"/>
              <w:spacing w:after="0"/>
              <w:rPr>
                <w:sz w:val="20"/>
                <w:szCs w:val="20"/>
                <w:color w:val="auto"/>
              </w:rPr>
            </w:pPr>
            <w:r>
              <w:rPr>
                <w:rFonts w:ascii="Courier New" w:cs="Courier New" w:eastAsia="Courier New" w:hAnsi="Courier New"/>
                <w:sz w:val="12"/>
                <w:szCs w:val="12"/>
                <w:color w:val="auto"/>
              </w:rPr>
              <w:t>38</w:t>
            </w:r>
          </w:p>
        </w:tc>
      </w:tr>
      <w:tr>
        <w:trPr>
          <w:trHeight w:val="135"/>
        </w:trPr>
        <w:tc>
          <w:tcPr>
            <w:tcW w:w="164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Section 3.09.</w:t>
            </w:r>
          </w:p>
        </w:tc>
        <w:tc>
          <w:tcPr>
            <w:tcW w:w="2840" w:type="dxa"/>
            <w:vAlign w:val="bottom"/>
            <w:gridSpan w:val="3"/>
          </w:tcPr>
          <w:p>
            <w:pPr>
              <w:ind w:left="600"/>
              <w:spacing w:after="0"/>
              <w:rPr>
                <w:sz w:val="20"/>
                <w:szCs w:val="20"/>
                <w:color w:val="auto"/>
              </w:rPr>
            </w:pPr>
            <w:r>
              <w:rPr>
                <w:rFonts w:ascii="Courier New" w:cs="Courier New" w:eastAsia="Courier New" w:hAnsi="Courier New"/>
                <w:sz w:val="12"/>
                <w:szCs w:val="12"/>
                <w:color w:val="auto"/>
              </w:rPr>
              <w:t>Validity and Binding Effect</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721"/>
              <w:spacing w:after="0"/>
              <w:rPr>
                <w:sz w:val="20"/>
                <w:szCs w:val="20"/>
                <w:color w:val="auto"/>
              </w:rPr>
            </w:pPr>
            <w:r>
              <w:rPr>
                <w:rFonts w:ascii="Courier New" w:cs="Courier New" w:eastAsia="Courier New" w:hAnsi="Courier New"/>
                <w:sz w:val="12"/>
                <w:szCs w:val="12"/>
                <w:color w:val="auto"/>
              </w:rPr>
              <w:t>39</w:t>
            </w:r>
          </w:p>
        </w:tc>
      </w:tr>
      <w:tr>
        <w:trPr>
          <w:trHeight w:val="135"/>
        </w:trPr>
        <w:tc>
          <w:tcPr>
            <w:tcW w:w="164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Section 3.10.</w:t>
            </w:r>
          </w:p>
        </w:tc>
        <w:tc>
          <w:tcPr>
            <w:tcW w:w="3420" w:type="dxa"/>
            <w:vAlign w:val="bottom"/>
            <w:gridSpan w:val="4"/>
          </w:tcPr>
          <w:p>
            <w:pPr>
              <w:ind w:left="600"/>
              <w:spacing w:after="0"/>
              <w:rPr>
                <w:sz w:val="20"/>
                <w:szCs w:val="20"/>
                <w:color w:val="auto"/>
              </w:rPr>
            </w:pPr>
            <w:r>
              <w:rPr>
                <w:rFonts w:ascii="Courier New" w:cs="Courier New" w:eastAsia="Courier New" w:hAnsi="Courier New"/>
                <w:sz w:val="12"/>
                <w:szCs w:val="12"/>
                <w:color w:val="auto"/>
              </w:rPr>
              <w:t>Regulations G, U, T and X; Investment</w:t>
            </w:r>
          </w:p>
        </w:tc>
        <w:tc>
          <w:tcPr>
            <w:tcW w:w="1320" w:type="dxa"/>
            <w:vAlign w:val="bottom"/>
            <w:gridSpan w:val="2"/>
          </w:tcPr>
          <w:p>
            <w:pPr>
              <w:spacing w:after="0"/>
              <w:rPr>
                <w:sz w:val="20"/>
                <w:szCs w:val="20"/>
                <w:color w:val="auto"/>
              </w:rPr>
            </w:pPr>
            <w:r>
              <w:rPr>
                <w:rFonts w:ascii="Courier New" w:cs="Courier New" w:eastAsia="Courier New" w:hAnsi="Courier New"/>
                <w:sz w:val="12"/>
                <w:szCs w:val="12"/>
                <w:color w:val="auto"/>
              </w:rPr>
              <w:t>Company Status</w:t>
            </w:r>
          </w:p>
        </w:tc>
        <w:tc>
          <w:tcPr>
            <w:tcW w:w="1280" w:type="dxa"/>
            <w:vAlign w:val="bottom"/>
          </w:tcPr>
          <w:p>
            <w:pPr>
              <w:jc w:val="right"/>
              <w:ind w:right="721"/>
              <w:spacing w:after="0"/>
              <w:rPr>
                <w:sz w:val="20"/>
                <w:szCs w:val="20"/>
                <w:color w:val="auto"/>
              </w:rPr>
            </w:pPr>
            <w:r>
              <w:rPr>
                <w:rFonts w:ascii="Courier New" w:cs="Courier New" w:eastAsia="Courier New" w:hAnsi="Courier New"/>
                <w:sz w:val="12"/>
                <w:szCs w:val="12"/>
                <w:color w:val="auto"/>
              </w:rPr>
              <w:t>39</w:t>
            </w:r>
          </w:p>
        </w:tc>
      </w:tr>
      <w:tr>
        <w:trPr>
          <w:trHeight w:val="135"/>
        </w:trPr>
        <w:tc>
          <w:tcPr>
            <w:tcW w:w="164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Section 3.11.</w:t>
            </w:r>
          </w:p>
        </w:tc>
        <w:tc>
          <w:tcPr>
            <w:tcW w:w="1720" w:type="dxa"/>
            <w:vAlign w:val="bottom"/>
          </w:tcPr>
          <w:p>
            <w:pPr>
              <w:ind w:left="600"/>
              <w:spacing w:after="0"/>
              <w:rPr>
                <w:sz w:val="20"/>
                <w:szCs w:val="20"/>
                <w:color w:val="auto"/>
              </w:rPr>
            </w:pPr>
            <w:r>
              <w:rPr>
                <w:rFonts w:ascii="Courier New" w:cs="Courier New" w:eastAsia="Courier New" w:hAnsi="Courier New"/>
                <w:sz w:val="12"/>
                <w:szCs w:val="12"/>
                <w:color w:val="auto"/>
                <w:w w:val="95"/>
              </w:rPr>
              <w:t>ERISA Compliance</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721"/>
              <w:spacing w:after="0"/>
              <w:rPr>
                <w:sz w:val="20"/>
                <w:szCs w:val="20"/>
                <w:color w:val="auto"/>
              </w:rPr>
            </w:pPr>
            <w:r>
              <w:rPr>
                <w:rFonts w:ascii="Courier New" w:cs="Courier New" w:eastAsia="Courier New" w:hAnsi="Courier New"/>
                <w:sz w:val="12"/>
                <w:szCs w:val="12"/>
                <w:color w:val="auto"/>
              </w:rPr>
              <w:t>39</w:t>
            </w:r>
          </w:p>
        </w:tc>
      </w:tr>
      <w:tr>
        <w:trPr>
          <w:trHeight w:val="135"/>
        </w:trPr>
        <w:tc>
          <w:tcPr>
            <w:tcW w:w="164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Section 3.12.</w:t>
            </w:r>
          </w:p>
        </w:tc>
        <w:tc>
          <w:tcPr>
            <w:tcW w:w="1720" w:type="dxa"/>
            <w:vAlign w:val="bottom"/>
          </w:tcPr>
          <w:p>
            <w:pPr>
              <w:ind w:left="600"/>
              <w:spacing w:after="0"/>
              <w:rPr>
                <w:sz w:val="20"/>
                <w:szCs w:val="20"/>
                <w:color w:val="auto"/>
              </w:rPr>
            </w:pPr>
            <w:r>
              <w:rPr>
                <w:rFonts w:ascii="Courier New" w:cs="Courier New" w:eastAsia="Courier New" w:hAnsi="Courier New"/>
                <w:sz w:val="12"/>
                <w:szCs w:val="12"/>
                <w:color w:val="auto"/>
              </w:rPr>
              <w:t>Defaults</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861"/>
              <w:spacing w:after="0"/>
              <w:rPr>
                <w:sz w:val="20"/>
                <w:szCs w:val="20"/>
                <w:color w:val="auto"/>
              </w:rPr>
            </w:pPr>
            <w:r>
              <w:rPr>
                <w:rFonts w:ascii="Courier New" w:cs="Courier New" w:eastAsia="Courier New" w:hAnsi="Courier New"/>
                <w:sz w:val="12"/>
                <w:szCs w:val="12"/>
                <w:color w:val="auto"/>
              </w:rPr>
              <w:t>40</w:t>
            </w:r>
          </w:p>
        </w:tc>
      </w:tr>
      <w:tr>
        <w:trPr>
          <w:trHeight w:val="135"/>
        </w:trPr>
        <w:tc>
          <w:tcPr>
            <w:tcW w:w="164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Section 3.13.</w:t>
            </w:r>
          </w:p>
        </w:tc>
        <w:tc>
          <w:tcPr>
            <w:tcW w:w="2280" w:type="dxa"/>
            <w:vAlign w:val="bottom"/>
            <w:gridSpan w:val="2"/>
          </w:tcPr>
          <w:p>
            <w:pPr>
              <w:ind w:left="600"/>
              <w:spacing w:after="0"/>
              <w:rPr>
                <w:sz w:val="20"/>
                <w:szCs w:val="20"/>
                <w:color w:val="auto"/>
              </w:rPr>
            </w:pPr>
            <w:r>
              <w:rPr>
                <w:rFonts w:ascii="Courier New" w:cs="Courier New" w:eastAsia="Courier New" w:hAnsi="Courier New"/>
                <w:sz w:val="12"/>
                <w:szCs w:val="12"/>
                <w:color w:val="auto"/>
              </w:rPr>
              <w:t>Compliance with Laws</w:t>
            </w: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721"/>
              <w:spacing w:after="0"/>
              <w:rPr>
                <w:sz w:val="20"/>
                <w:szCs w:val="20"/>
                <w:color w:val="auto"/>
              </w:rPr>
            </w:pPr>
            <w:r>
              <w:rPr>
                <w:rFonts w:ascii="Courier New" w:cs="Courier New" w:eastAsia="Courier New" w:hAnsi="Courier New"/>
                <w:sz w:val="12"/>
                <w:szCs w:val="12"/>
                <w:color w:val="auto"/>
              </w:rPr>
              <w:t>40</w:t>
            </w:r>
          </w:p>
        </w:tc>
      </w:tr>
      <w:tr>
        <w:trPr>
          <w:trHeight w:val="135"/>
        </w:trPr>
        <w:tc>
          <w:tcPr>
            <w:tcW w:w="164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Section 3.14.</w:t>
            </w:r>
          </w:p>
        </w:tc>
        <w:tc>
          <w:tcPr>
            <w:tcW w:w="1720" w:type="dxa"/>
            <w:vAlign w:val="bottom"/>
          </w:tcPr>
          <w:p>
            <w:pPr>
              <w:ind w:left="600"/>
              <w:spacing w:after="0"/>
              <w:rPr>
                <w:sz w:val="20"/>
                <w:szCs w:val="20"/>
                <w:color w:val="auto"/>
              </w:rPr>
            </w:pPr>
            <w:r>
              <w:rPr>
                <w:rFonts w:ascii="Courier New" w:cs="Courier New" w:eastAsia="Courier New" w:hAnsi="Courier New"/>
                <w:sz w:val="12"/>
                <w:szCs w:val="12"/>
                <w:color w:val="auto"/>
              </w:rPr>
              <w:t>Disclosure</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35"/>
        </w:trPr>
        <w:tc>
          <w:tcPr>
            <w:tcW w:w="164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Section 3.15.</w:t>
            </w:r>
          </w:p>
        </w:tc>
        <w:tc>
          <w:tcPr>
            <w:tcW w:w="2280" w:type="dxa"/>
            <w:vAlign w:val="bottom"/>
            <w:gridSpan w:val="2"/>
          </w:tcPr>
          <w:p>
            <w:pPr>
              <w:ind w:left="600"/>
              <w:spacing w:after="0"/>
              <w:rPr>
                <w:sz w:val="20"/>
                <w:szCs w:val="20"/>
                <w:color w:val="auto"/>
              </w:rPr>
            </w:pPr>
            <w:r>
              <w:rPr>
                <w:rFonts w:ascii="Courier New" w:cs="Courier New" w:eastAsia="Courier New" w:hAnsi="Courier New"/>
                <w:sz w:val="12"/>
                <w:szCs w:val="12"/>
                <w:color w:val="auto"/>
              </w:rPr>
              <w:t>Continuing Effect</w:t>
            </w: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ind w:left="880"/>
              <w:spacing w:after="0"/>
              <w:rPr>
                <w:sz w:val="20"/>
                <w:szCs w:val="20"/>
                <w:color w:val="auto"/>
              </w:rPr>
            </w:pPr>
            <w:r>
              <w:rPr>
                <w:rFonts w:ascii="Courier New" w:cs="Courier New" w:eastAsia="Courier New" w:hAnsi="Courier New"/>
                <w:sz w:val="12"/>
                <w:szCs w:val="12"/>
                <w:color w:val="auto"/>
                <w:w w:val="82"/>
              </w:rPr>
              <w:t>41</w:t>
            </w:r>
          </w:p>
        </w:tc>
        <w:tc>
          <w:tcPr>
            <w:tcW w:w="1280" w:type="dxa"/>
            <w:vAlign w:val="bottom"/>
          </w:tcPr>
          <w:p>
            <w:pPr>
              <w:spacing w:after="0"/>
              <w:rPr>
                <w:sz w:val="11"/>
                <w:szCs w:val="11"/>
                <w:color w:val="auto"/>
              </w:rPr>
            </w:pPr>
          </w:p>
        </w:tc>
      </w:tr>
      <w:tr>
        <w:trPr>
          <w:trHeight w:val="270"/>
        </w:trPr>
        <w:tc>
          <w:tcPr>
            <w:tcW w:w="3360" w:type="dxa"/>
            <w:vAlign w:val="bottom"/>
            <w:gridSpan w:val="3"/>
          </w:tcPr>
          <w:p>
            <w:pPr>
              <w:spacing w:after="0"/>
              <w:rPr>
                <w:sz w:val="20"/>
                <w:szCs w:val="20"/>
                <w:color w:val="auto"/>
              </w:rPr>
            </w:pPr>
            <w:r>
              <w:rPr>
                <w:rFonts w:ascii="Courier New" w:cs="Courier New" w:eastAsia="Courier New" w:hAnsi="Courier New"/>
                <w:sz w:val="12"/>
                <w:szCs w:val="12"/>
                <w:color w:val="auto"/>
              </w:rPr>
              <w:t>ARTICLE IV. CONDITIONS OF LENDING</w:t>
            </w: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ind w:left="120"/>
              <w:spacing w:after="0"/>
              <w:rPr>
                <w:sz w:val="20"/>
                <w:szCs w:val="20"/>
                <w:color w:val="auto"/>
              </w:rPr>
            </w:pPr>
            <w:r>
              <w:rPr>
                <w:rFonts w:ascii="Courier New" w:cs="Courier New" w:eastAsia="Courier New" w:hAnsi="Courier New"/>
                <w:sz w:val="12"/>
                <w:szCs w:val="12"/>
                <w:color w:val="auto"/>
              </w:rPr>
              <w:t>41</w:t>
            </w:r>
          </w:p>
        </w:tc>
        <w:tc>
          <w:tcPr>
            <w:tcW w:w="1280" w:type="dxa"/>
            <w:vAlign w:val="bottom"/>
          </w:tcPr>
          <w:p>
            <w:pPr>
              <w:spacing w:after="0"/>
              <w:rPr>
                <w:sz w:val="23"/>
                <w:szCs w:val="23"/>
                <w:color w:val="auto"/>
              </w:rPr>
            </w:pPr>
          </w:p>
        </w:tc>
      </w:tr>
      <w:tr>
        <w:trPr>
          <w:trHeight w:val="135"/>
        </w:trPr>
        <w:tc>
          <w:tcPr>
            <w:tcW w:w="164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Section 4.01.</w:t>
            </w:r>
          </w:p>
        </w:tc>
        <w:tc>
          <w:tcPr>
            <w:tcW w:w="2840" w:type="dxa"/>
            <w:vAlign w:val="bottom"/>
            <w:gridSpan w:val="3"/>
          </w:tcPr>
          <w:p>
            <w:pPr>
              <w:ind w:left="600"/>
              <w:spacing w:after="0"/>
              <w:rPr>
                <w:sz w:val="20"/>
                <w:szCs w:val="20"/>
                <w:color w:val="auto"/>
              </w:rPr>
            </w:pPr>
            <w:r>
              <w:rPr>
                <w:rFonts w:ascii="Courier New" w:cs="Courier New" w:eastAsia="Courier New" w:hAnsi="Courier New"/>
                <w:sz w:val="12"/>
                <w:szCs w:val="12"/>
                <w:color w:val="auto"/>
              </w:rPr>
              <w:t>First Revolving Credit Loans</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721"/>
              <w:spacing w:after="0"/>
              <w:rPr>
                <w:sz w:val="20"/>
                <w:szCs w:val="20"/>
                <w:color w:val="auto"/>
              </w:rPr>
            </w:pPr>
            <w:r>
              <w:rPr>
                <w:rFonts w:ascii="Courier New" w:cs="Courier New" w:eastAsia="Courier New" w:hAnsi="Courier New"/>
                <w:sz w:val="12"/>
                <w:szCs w:val="12"/>
                <w:color w:val="auto"/>
              </w:rPr>
              <w:t>41</w:t>
            </w:r>
          </w:p>
        </w:tc>
      </w:tr>
      <w:tr>
        <w:trPr>
          <w:trHeight w:val="135"/>
        </w:trPr>
        <w:tc>
          <w:tcPr>
            <w:tcW w:w="164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Section 4.02.</w:t>
            </w:r>
          </w:p>
        </w:tc>
        <w:tc>
          <w:tcPr>
            <w:tcW w:w="3420" w:type="dxa"/>
            <w:vAlign w:val="bottom"/>
            <w:gridSpan w:val="4"/>
          </w:tcPr>
          <w:p>
            <w:pPr>
              <w:ind w:left="600"/>
              <w:spacing w:after="0"/>
              <w:rPr>
                <w:sz w:val="20"/>
                <w:szCs w:val="20"/>
                <w:color w:val="auto"/>
              </w:rPr>
            </w:pPr>
            <w:r>
              <w:rPr>
                <w:rFonts w:ascii="Courier New" w:cs="Courier New" w:eastAsia="Courier New" w:hAnsi="Courier New"/>
                <w:sz w:val="12"/>
                <w:szCs w:val="12"/>
                <w:color w:val="auto"/>
              </w:rPr>
              <w:t>Subsequent Revolving Credit Loans;</w:t>
            </w:r>
          </w:p>
        </w:tc>
        <w:tc>
          <w:tcPr>
            <w:tcW w:w="1320" w:type="dxa"/>
            <w:vAlign w:val="bottom"/>
            <w:gridSpan w:val="2"/>
          </w:tcPr>
          <w:p>
            <w:pPr>
              <w:spacing w:after="0"/>
              <w:rPr>
                <w:sz w:val="20"/>
                <w:szCs w:val="20"/>
                <w:color w:val="auto"/>
              </w:rPr>
            </w:pPr>
            <w:r>
              <w:rPr>
                <w:rFonts w:ascii="Courier New" w:cs="Courier New" w:eastAsia="Courier New" w:hAnsi="Courier New"/>
                <w:sz w:val="12"/>
                <w:szCs w:val="12"/>
                <w:color w:val="auto"/>
              </w:rPr>
              <w:t>Letters of Credit</w:t>
            </w:r>
          </w:p>
        </w:tc>
        <w:tc>
          <w:tcPr>
            <w:tcW w:w="1280" w:type="dxa"/>
            <w:vAlign w:val="bottom"/>
          </w:tcPr>
          <w:p>
            <w:pPr>
              <w:jc w:val="right"/>
              <w:ind w:right="721"/>
              <w:spacing w:after="0"/>
              <w:rPr>
                <w:sz w:val="20"/>
                <w:szCs w:val="20"/>
                <w:color w:val="auto"/>
              </w:rPr>
            </w:pPr>
            <w:r>
              <w:rPr>
                <w:rFonts w:ascii="Courier New" w:cs="Courier New" w:eastAsia="Courier New" w:hAnsi="Courier New"/>
                <w:sz w:val="12"/>
                <w:szCs w:val="12"/>
                <w:color w:val="auto"/>
              </w:rPr>
              <w:t>43</w:t>
            </w:r>
          </w:p>
        </w:tc>
      </w:tr>
      <w:tr>
        <w:trPr>
          <w:trHeight w:val="135"/>
        </w:trPr>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40" w:type="dxa"/>
            <w:vAlign w:val="bottom"/>
            <w:gridSpan w:val="3"/>
          </w:tcPr>
          <w:p>
            <w:pPr>
              <w:ind w:left="40"/>
              <w:spacing w:after="0"/>
              <w:rPr>
                <w:sz w:val="20"/>
                <w:szCs w:val="20"/>
                <w:color w:val="auto"/>
              </w:rPr>
            </w:pPr>
            <w:r>
              <w:rPr>
                <w:rFonts w:ascii="Courier New" w:cs="Courier New" w:eastAsia="Courier New" w:hAnsi="Courier New"/>
                <w:sz w:val="12"/>
                <w:szCs w:val="12"/>
                <w:color w:val="auto"/>
              </w:rPr>
              <w:t>(a) Effect of Borrowing Request or</w:t>
            </w:r>
          </w:p>
        </w:tc>
        <w:tc>
          <w:tcPr>
            <w:tcW w:w="880" w:type="dxa"/>
            <w:vAlign w:val="bottom"/>
            <w:gridSpan w:val="2"/>
          </w:tcPr>
          <w:p>
            <w:pPr>
              <w:spacing w:after="0"/>
              <w:rPr>
                <w:sz w:val="20"/>
                <w:szCs w:val="20"/>
                <w:color w:val="auto"/>
              </w:rPr>
            </w:pPr>
            <w:r>
              <w:rPr>
                <w:rFonts w:ascii="Courier New" w:cs="Courier New" w:eastAsia="Courier New" w:hAnsi="Courier New"/>
                <w:sz w:val="12"/>
                <w:szCs w:val="12"/>
                <w:color w:val="auto"/>
              </w:rPr>
              <w:t>Application</w:t>
            </w:r>
          </w:p>
        </w:tc>
        <w:tc>
          <w:tcPr>
            <w:tcW w:w="1020" w:type="dxa"/>
            <w:vAlign w:val="bottom"/>
          </w:tcPr>
          <w:p>
            <w:pPr>
              <w:spacing w:after="0"/>
              <w:rPr>
                <w:sz w:val="11"/>
                <w:szCs w:val="11"/>
                <w:color w:val="auto"/>
              </w:rPr>
            </w:pPr>
          </w:p>
        </w:tc>
        <w:tc>
          <w:tcPr>
            <w:tcW w:w="128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43</w:t>
            </w:r>
          </w:p>
        </w:tc>
      </w:tr>
      <w:tr>
        <w:trPr>
          <w:trHeight w:val="135"/>
        </w:trPr>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20" w:type="dxa"/>
            <w:vAlign w:val="bottom"/>
          </w:tcPr>
          <w:p>
            <w:pPr>
              <w:ind w:left="40"/>
              <w:spacing w:after="0"/>
              <w:rPr>
                <w:sz w:val="20"/>
                <w:szCs w:val="20"/>
                <w:color w:val="auto"/>
              </w:rPr>
            </w:pPr>
            <w:r>
              <w:rPr>
                <w:rFonts w:ascii="Courier New" w:cs="Courier New" w:eastAsia="Courier New" w:hAnsi="Courier New"/>
                <w:sz w:val="12"/>
                <w:szCs w:val="12"/>
                <w:color w:val="auto"/>
              </w:rPr>
              <w:t>(b) Legal Details</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721"/>
              <w:spacing w:after="0"/>
              <w:rPr>
                <w:sz w:val="20"/>
                <w:szCs w:val="20"/>
                <w:color w:val="auto"/>
              </w:rPr>
            </w:pPr>
            <w:r>
              <w:rPr>
                <w:rFonts w:ascii="Courier New" w:cs="Courier New" w:eastAsia="Courier New" w:hAnsi="Courier New"/>
                <w:sz w:val="12"/>
                <w:szCs w:val="12"/>
                <w:color w:val="auto"/>
              </w:rPr>
              <w:t>43</w:t>
            </w:r>
          </w:p>
        </w:tc>
      </w:tr>
      <w:tr>
        <w:trPr>
          <w:trHeight w:val="270"/>
        </w:trPr>
        <w:tc>
          <w:tcPr>
            <w:tcW w:w="1640" w:type="dxa"/>
            <w:vAlign w:val="bottom"/>
            <w:gridSpan w:val="2"/>
          </w:tcPr>
          <w:p>
            <w:pPr>
              <w:spacing w:after="0"/>
              <w:rPr>
                <w:sz w:val="20"/>
                <w:szCs w:val="20"/>
                <w:color w:val="auto"/>
              </w:rPr>
            </w:pPr>
            <w:r>
              <w:rPr>
                <w:rFonts w:ascii="Courier New" w:cs="Courier New" w:eastAsia="Courier New" w:hAnsi="Courier New"/>
                <w:sz w:val="12"/>
                <w:szCs w:val="12"/>
                <w:color w:val="auto"/>
              </w:rPr>
              <w:t>ARTICLE V. COVENANTS</w:t>
            </w:r>
          </w:p>
        </w:tc>
        <w:tc>
          <w:tcPr>
            <w:tcW w:w="1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2"/>
                <w:szCs w:val="12"/>
                <w:color w:val="auto"/>
              </w:rPr>
              <w:t>44</w:t>
            </w:r>
          </w:p>
        </w:tc>
        <w:tc>
          <w:tcPr>
            <w:tcW w:w="1280" w:type="dxa"/>
            <w:vAlign w:val="bottom"/>
          </w:tcPr>
          <w:p>
            <w:pPr>
              <w:spacing w:after="0"/>
              <w:rPr>
                <w:sz w:val="23"/>
                <w:szCs w:val="23"/>
                <w:color w:val="auto"/>
              </w:rPr>
            </w:pPr>
          </w:p>
        </w:tc>
      </w:tr>
      <w:tr>
        <w:trPr>
          <w:trHeight w:val="135"/>
        </w:trPr>
        <w:tc>
          <w:tcPr>
            <w:tcW w:w="164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Section 5.01.</w:t>
            </w:r>
          </w:p>
        </w:tc>
        <w:tc>
          <w:tcPr>
            <w:tcW w:w="2840" w:type="dxa"/>
            <w:vAlign w:val="bottom"/>
            <w:gridSpan w:val="3"/>
          </w:tcPr>
          <w:p>
            <w:pPr>
              <w:ind w:left="600"/>
              <w:spacing w:after="0"/>
              <w:rPr>
                <w:sz w:val="20"/>
                <w:szCs w:val="20"/>
                <w:color w:val="auto"/>
              </w:rPr>
            </w:pPr>
            <w:r>
              <w:rPr>
                <w:rFonts w:ascii="Courier New" w:cs="Courier New" w:eastAsia="Courier New" w:hAnsi="Courier New"/>
                <w:sz w:val="12"/>
                <w:szCs w:val="12"/>
                <w:color w:val="auto"/>
                <w:w w:val="96"/>
              </w:rPr>
              <w:t>Affirmative Covenants Other Than</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35"/>
        </w:trPr>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20" w:type="dxa"/>
            <w:vAlign w:val="bottom"/>
          </w:tcPr>
          <w:p>
            <w:pPr>
              <w:ind w:left="40"/>
              <w:spacing w:after="0"/>
              <w:rPr>
                <w:sz w:val="20"/>
                <w:szCs w:val="20"/>
                <w:color w:val="auto"/>
              </w:rPr>
            </w:pPr>
            <w:r>
              <w:rPr>
                <w:rFonts w:ascii="Courier New" w:cs="Courier New" w:eastAsia="Courier New" w:hAnsi="Courier New"/>
                <w:sz w:val="12"/>
                <w:szCs w:val="12"/>
                <w:color w:val="auto"/>
              </w:rPr>
              <w:t>Reporting Requirements</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2"/>
                <w:szCs w:val="12"/>
                <w:color w:val="auto"/>
              </w:rPr>
              <w:t>44</w:t>
            </w:r>
          </w:p>
        </w:tc>
        <w:tc>
          <w:tcPr>
            <w:tcW w:w="1280" w:type="dxa"/>
            <w:vAlign w:val="bottom"/>
          </w:tcPr>
          <w:p>
            <w:pPr>
              <w:spacing w:after="0"/>
              <w:rPr>
                <w:sz w:val="11"/>
                <w:szCs w:val="11"/>
                <w:color w:val="auto"/>
              </w:rPr>
            </w:pPr>
          </w:p>
        </w:tc>
      </w:tr>
      <w:tr>
        <w:trPr>
          <w:trHeight w:val="135"/>
        </w:trPr>
        <w:tc>
          <w:tcPr>
            <w:tcW w:w="3920" w:type="dxa"/>
            <w:vAlign w:val="bottom"/>
            <w:gridSpan w:val="4"/>
          </w:tcPr>
          <w:p>
            <w:pPr>
              <w:ind w:left="700"/>
              <w:spacing w:after="0"/>
              <w:rPr>
                <w:sz w:val="20"/>
                <w:szCs w:val="20"/>
                <w:color w:val="auto"/>
              </w:rPr>
            </w:pPr>
            <w:r>
              <w:rPr>
                <w:rFonts w:ascii="Courier New" w:cs="Courier New" w:eastAsia="Courier New" w:hAnsi="Courier New"/>
                <w:sz w:val="12"/>
                <w:szCs w:val="12"/>
                <w:color w:val="auto"/>
                <w:w w:val="98"/>
              </w:rPr>
              <w:t>(a) Preservation of Corporate Existence, etc.</w:t>
            </w: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2"/>
                <w:szCs w:val="12"/>
                <w:color w:val="auto"/>
              </w:rPr>
              <w:t>44</w:t>
            </w:r>
          </w:p>
        </w:tc>
        <w:tc>
          <w:tcPr>
            <w:tcW w:w="1280" w:type="dxa"/>
            <w:vAlign w:val="bottom"/>
          </w:tcPr>
          <w:p>
            <w:pPr>
              <w:spacing w:after="0"/>
              <w:rPr>
                <w:sz w:val="11"/>
                <w:szCs w:val="11"/>
                <w:color w:val="auto"/>
              </w:rPr>
            </w:pPr>
          </w:p>
        </w:tc>
      </w:tr>
      <w:tr>
        <w:trPr>
          <w:trHeight w:val="135"/>
        </w:trPr>
        <w:tc>
          <w:tcPr>
            <w:tcW w:w="3360" w:type="dxa"/>
            <w:vAlign w:val="bottom"/>
            <w:gridSpan w:val="3"/>
          </w:tcPr>
          <w:p>
            <w:pPr>
              <w:ind w:left="560"/>
              <w:spacing w:after="0"/>
              <w:rPr>
                <w:sz w:val="20"/>
                <w:szCs w:val="20"/>
                <w:color w:val="auto"/>
              </w:rPr>
            </w:pPr>
            <w:r>
              <w:rPr>
                <w:rFonts w:ascii="Courier New" w:cs="Courier New" w:eastAsia="Courier New" w:hAnsi="Courier New"/>
                <w:sz w:val="12"/>
                <w:szCs w:val="12"/>
                <w:color w:val="auto"/>
              </w:rPr>
              <w:t>(b) Payment of Taxes, etc.</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2"/>
                <w:szCs w:val="12"/>
                <w:color w:val="auto"/>
              </w:rPr>
              <w:t>44</w:t>
            </w:r>
          </w:p>
        </w:tc>
        <w:tc>
          <w:tcPr>
            <w:tcW w:w="1280" w:type="dxa"/>
            <w:vAlign w:val="bottom"/>
          </w:tcPr>
          <w:p>
            <w:pPr>
              <w:spacing w:after="0"/>
              <w:rPr>
                <w:sz w:val="11"/>
                <w:szCs w:val="11"/>
                <w:color w:val="auto"/>
              </w:rPr>
            </w:pPr>
          </w:p>
        </w:tc>
      </w:tr>
      <w:tr>
        <w:trPr>
          <w:trHeight w:val="135"/>
        </w:trPr>
        <w:tc>
          <w:tcPr>
            <w:tcW w:w="3360" w:type="dxa"/>
            <w:vAlign w:val="bottom"/>
            <w:gridSpan w:val="3"/>
          </w:tcPr>
          <w:p>
            <w:pPr>
              <w:ind w:left="560"/>
              <w:spacing w:after="0"/>
              <w:rPr>
                <w:sz w:val="20"/>
                <w:szCs w:val="20"/>
                <w:color w:val="auto"/>
              </w:rPr>
            </w:pPr>
            <w:r>
              <w:rPr>
                <w:rFonts w:ascii="Courier New" w:cs="Courier New" w:eastAsia="Courier New" w:hAnsi="Courier New"/>
                <w:sz w:val="12"/>
                <w:szCs w:val="12"/>
                <w:color w:val="auto"/>
              </w:rPr>
              <w:t>(c) Compliance with Laws</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2"/>
                <w:szCs w:val="12"/>
                <w:color w:val="auto"/>
              </w:rPr>
              <w:t>44</w:t>
            </w:r>
          </w:p>
        </w:tc>
        <w:tc>
          <w:tcPr>
            <w:tcW w:w="1280" w:type="dxa"/>
            <w:vAlign w:val="bottom"/>
          </w:tcPr>
          <w:p>
            <w:pPr>
              <w:spacing w:after="0"/>
              <w:rPr>
                <w:sz w:val="11"/>
                <w:szCs w:val="11"/>
                <w:color w:val="auto"/>
              </w:rPr>
            </w:pPr>
          </w:p>
        </w:tc>
      </w:tr>
      <w:tr>
        <w:trPr>
          <w:trHeight w:val="135"/>
        </w:trPr>
        <w:tc>
          <w:tcPr>
            <w:tcW w:w="3360" w:type="dxa"/>
            <w:vAlign w:val="bottom"/>
            <w:gridSpan w:val="3"/>
          </w:tcPr>
          <w:p>
            <w:pPr>
              <w:ind w:left="560"/>
              <w:spacing w:after="0"/>
              <w:rPr>
                <w:sz w:val="20"/>
                <w:szCs w:val="20"/>
                <w:color w:val="auto"/>
              </w:rPr>
            </w:pPr>
            <w:r>
              <w:rPr>
                <w:rFonts w:ascii="Courier New" w:cs="Courier New" w:eastAsia="Courier New" w:hAnsi="Courier New"/>
                <w:sz w:val="12"/>
                <w:szCs w:val="12"/>
                <w:color w:val="auto"/>
              </w:rPr>
              <w:t>(d) Maintenance of Insurance Laws</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ind w:left="120"/>
              <w:spacing w:after="0"/>
              <w:rPr>
                <w:sz w:val="20"/>
                <w:szCs w:val="20"/>
                <w:color w:val="auto"/>
              </w:rPr>
            </w:pPr>
            <w:r>
              <w:rPr>
                <w:rFonts w:ascii="Courier New" w:cs="Courier New" w:eastAsia="Courier New" w:hAnsi="Courier New"/>
                <w:sz w:val="12"/>
                <w:szCs w:val="12"/>
                <w:color w:val="auto"/>
              </w:rPr>
              <w:t>44</w:t>
            </w:r>
          </w:p>
        </w:tc>
        <w:tc>
          <w:tcPr>
            <w:tcW w:w="1280" w:type="dxa"/>
            <w:vAlign w:val="bottom"/>
          </w:tcPr>
          <w:p>
            <w:pPr>
              <w:spacing w:after="0"/>
              <w:rPr>
                <w:sz w:val="11"/>
                <w:szCs w:val="11"/>
                <w:color w:val="auto"/>
              </w:rPr>
            </w:pPr>
          </w:p>
        </w:tc>
      </w:tr>
      <w:tr>
        <w:trPr>
          <w:trHeight w:val="135"/>
        </w:trPr>
        <w:tc>
          <w:tcPr>
            <w:tcW w:w="3360" w:type="dxa"/>
            <w:vAlign w:val="bottom"/>
            <w:gridSpan w:val="3"/>
          </w:tcPr>
          <w:p>
            <w:pPr>
              <w:ind w:left="560"/>
              <w:spacing w:after="0"/>
              <w:rPr>
                <w:sz w:val="20"/>
                <w:szCs w:val="20"/>
                <w:color w:val="auto"/>
              </w:rPr>
            </w:pPr>
            <w:r>
              <w:rPr>
                <w:rFonts w:ascii="Courier New" w:cs="Courier New" w:eastAsia="Courier New" w:hAnsi="Courier New"/>
                <w:sz w:val="12"/>
                <w:szCs w:val="12"/>
                <w:color w:val="auto"/>
              </w:rPr>
              <w:t>(e) Maintenance of Properties, etc.</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2"/>
                <w:szCs w:val="12"/>
                <w:color w:val="auto"/>
              </w:rPr>
              <w:t>45</w:t>
            </w:r>
          </w:p>
        </w:tc>
        <w:tc>
          <w:tcPr>
            <w:tcW w:w="1280" w:type="dxa"/>
            <w:vAlign w:val="bottom"/>
          </w:tcPr>
          <w:p>
            <w:pPr>
              <w:spacing w:after="0"/>
              <w:rPr>
                <w:sz w:val="11"/>
                <w:szCs w:val="11"/>
                <w:color w:val="auto"/>
              </w:rPr>
            </w:pPr>
          </w:p>
        </w:tc>
      </w:tr>
      <w:tr>
        <w:trPr>
          <w:trHeight w:val="135"/>
        </w:trPr>
        <w:tc>
          <w:tcPr>
            <w:tcW w:w="3360" w:type="dxa"/>
            <w:vAlign w:val="bottom"/>
            <w:gridSpan w:val="3"/>
          </w:tcPr>
          <w:p>
            <w:pPr>
              <w:ind w:left="560"/>
              <w:spacing w:after="0"/>
              <w:rPr>
                <w:sz w:val="20"/>
                <w:szCs w:val="20"/>
                <w:color w:val="auto"/>
              </w:rPr>
            </w:pPr>
            <w:r>
              <w:rPr>
                <w:rFonts w:ascii="Courier New" w:cs="Courier New" w:eastAsia="Courier New" w:hAnsi="Courier New"/>
                <w:sz w:val="12"/>
                <w:szCs w:val="12"/>
                <w:color w:val="auto"/>
              </w:rPr>
              <w:t>(f) Financial Accounting Practices</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ind w:left="400"/>
              <w:spacing w:after="0"/>
              <w:rPr>
                <w:sz w:val="20"/>
                <w:szCs w:val="20"/>
                <w:color w:val="auto"/>
              </w:rPr>
            </w:pPr>
            <w:r>
              <w:rPr>
                <w:rFonts w:ascii="Courier New" w:cs="Courier New" w:eastAsia="Courier New" w:hAnsi="Courier New"/>
                <w:sz w:val="12"/>
                <w:szCs w:val="12"/>
                <w:color w:val="auto"/>
              </w:rPr>
              <w:t>45</w:t>
            </w:r>
          </w:p>
        </w:tc>
        <w:tc>
          <w:tcPr>
            <w:tcW w:w="1280" w:type="dxa"/>
            <w:vAlign w:val="bottom"/>
          </w:tcPr>
          <w:p>
            <w:pPr>
              <w:spacing w:after="0"/>
              <w:rPr>
                <w:sz w:val="11"/>
                <w:szCs w:val="11"/>
                <w:color w:val="auto"/>
              </w:rPr>
            </w:pPr>
          </w:p>
        </w:tc>
      </w:tr>
      <w:tr>
        <w:trPr>
          <w:trHeight w:val="135"/>
        </w:trPr>
        <w:tc>
          <w:tcPr>
            <w:tcW w:w="3360" w:type="dxa"/>
            <w:vAlign w:val="bottom"/>
            <w:gridSpan w:val="3"/>
          </w:tcPr>
          <w:p>
            <w:pPr>
              <w:ind w:left="560"/>
              <w:spacing w:after="0"/>
              <w:rPr>
                <w:sz w:val="20"/>
                <w:szCs w:val="20"/>
                <w:color w:val="auto"/>
              </w:rPr>
            </w:pPr>
            <w:r>
              <w:rPr>
                <w:rFonts w:ascii="Courier New" w:cs="Courier New" w:eastAsia="Courier New" w:hAnsi="Courier New"/>
                <w:sz w:val="12"/>
                <w:szCs w:val="12"/>
                <w:color w:val="auto"/>
              </w:rPr>
              <w:t>(g) Visitation Rights</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2"/>
                <w:szCs w:val="12"/>
                <w:color w:val="auto"/>
              </w:rPr>
              <w:t>45</w:t>
            </w:r>
          </w:p>
        </w:tc>
        <w:tc>
          <w:tcPr>
            <w:tcW w:w="1280" w:type="dxa"/>
            <w:vAlign w:val="bottom"/>
          </w:tcPr>
          <w:p>
            <w:pPr>
              <w:spacing w:after="0"/>
              <w:rPr>
                <w:sz w:val="11"/>
                <w:szCs w:val="11"/>
                <w:color w:val="auto"/>
              </w:rPr>
            </w:pPr>
          </w:p>
        </w:tc>
      </w:tr>
      <w:tr>
        <w:trPr>
          <w:trHeight w:val="135"/>
        </w:trPr>
        <w:tc>
          <w:tcPr>
            <w:tcW w:w="5360" w:type="dxa"/>
            <w:vAlign w:val="bottom"/>
            <w:gridSpan w:val="7"/>
          </w:tcPr>
          <w:p>
            <w:pPr>
              <w:ind w:left="560"/>
              <w:spacing w:after="0"/>
              <w:rPr>
                <w:sz w:val="20"/>
                <w:szCs w:val="20"/>
                <w:color w:val="auto"/>
              </w:rPr>
            </w:pPr>
            <w:r>
              <w:rPr>
                <w:rFonts w:ascii="Courier New" w:cs="Courier New" w:eastAsia="Courier New" w:hAnsi="Courier New"/>
                <w:sz w:val="12"/>
                <w:szCs w:val="12"/>
                <w:color w:val="auto"/>
                <w:w w:val="99"/>
              </w:rPr>
              <w:t>(h) Maintenance of Minimum Consolidated Fixed Charge Coverage Ratio</w:t>
            </w:r>
          </w:p>
        </w:tc>
        <w:tc>
          <w:tcPr>
            <w:tcW w:w="1020" w:type="dxa"/>
            <w:vAlign w:val="bottom"/>
          </w:tcPr>
          <w:p>
            <w:pPr>
              <w:ind w:left="260"/>
              <w:spacing w:after="0"/>
              <w:rPr>
                <w:sz w:val="20"/>
                <w:szCs w:val="20"/>
                <w:color w:val="auto"/>
              </w:rPr>
            </w:pPr>
            <w:r>
              <w:rPr>
                <w:rFonts w:ascii="Courier New" w:cs="Courier New" w:eastAsia="Courier New" w:hAnsi="Courier New"/>
                <w:sz w:val="12"/>
                <w:szCs w:val="12"/>
                <w:color w:val="auto"/>
              </w:rPr>
              <w:t>45</w:t>
            </w:r>
          </w:p>
        </w:tc>
        <w:tc>
          <w:tcPr>
            <w:tcW w:w="1280" w:type="dxa"/>
            <w:vAlign w:val="bottom"/>
          </w:tcPr>
          <w:p>
            <w:pPr>
              <w:spacing w:after="0"/>
              <w:rPr>
                <w:sz w:val="11"/>
                <w:szCs w:val="11"/>
                <w:color w:val="auto"/>
              </w:rPr>
            </w:pPr>
          </w:p>
        </w:tc>
      </w:tr>
      <w:tr>
        <w:trPr>
          <w:trHeight w:val="135"/>
        </w:trPr>
        <w:tc>
          <w:tcPr>
            <w:tcW w:w="5060" w:type="dxa"/>
            <w:vAlign w:val="bottom"/>
            <w:gridSpan w:val="6"/>
          </w:tcPr>
          <w:p>
            <w:pPr>
              <w:ind w:left="560"/>
              <w:spacing w:after="0"/>
              <w:rPr>
                <w:sz w:val="20"/>
                <w:szCs w:val="20"/>
                <w:color w:val="auto"/>
              </w:rPr>
            </w:pPr>
            <w:r>
              <w:rPr>
                <w:rFonts w:ascii="Courier New" w:cs="Courier New" w:eastAsia="Courier New" w:hAnsi="Courier New"/>
                <w:sz w:val="12"/>
                <w:szCs w:val="12"/>
                <w:color w:val="auto"/>
              </w:rPr>
              <w:t>(i) Maintenance of Minimum Consolidated Tangible Net Worth</w:t>
            </w:r>
          </w:p>
        </w:tc>
        <w:tc>
          <w:tcPr>
            <w:tcW w:w="300" w:type="dxa"/>
            <w:vAlign w:val="bottom"/>
          </w:tcPr>
          <w:p>
            <w:pPr>
              <w:spacing w:after="0"/>
              <w:rPr>
                <w:sz w:val="11"/>
                <w:szCs w:val="11"/>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2"/>
                <w:szCs w:val="12"/>
                <w:color w:val="auto"/>
              </w:rPr>
              <w:t>45</w:t>
            </w:r>
          </w:p>
        </w:tc>
        <w:tc>
          <w:tcPr>
            <w:tcW w:w="1280" w:type="dxa"/>
            <w:vAlign w:val="bottom"/>
          </w:tcPr>
          <w:p>
            <w:pPr>
              <w:spacing w:after="0"/>
              <w:rPr>
                <w:sz w:val="11"/>
                <w:szCs w:val="11"/>
                <w:color w:val="auto"/>
              </w:rPr>
            </w:pPr>
          </w:p>
        </w:tc>
      </w:tr>
      <w:tr>
        <w:trPr>
          <w:trHeight w:val="135"/>
        </w:trPr>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40" w:type="dxa"/>
            <w:vAlign w:val="bottom"/>
            <w:gridSpan w:val="3"/>
          </w:tcPr>
          <w:p>
            <w:pPr>
              <w:ind w:left="40"/>
              <w:spacing w:after="0"/>
              <w:rPr>
                <w:sz w:val="20"/>
                <w:szCs w:val="20"/>
                <w:color w:val="auto"/>
              </w:rPr>
            </w:pPr>
            <w:r>
              <w:rPr>
                <w:rFonts w:ascii="Courier New" w:cs="Courier New" w:eastAsia="Courier New" w:hAnsi="Courier New"/>
                <w:sz w:val="12"/>
                <w:szCs w:val="12"/>
                <w:color w:val="auto"/>
              </w:rPr>
              <w:t>(j) Maintenance of Minimum Ratio of</w:t>
            </w:r>
          </w:p>
        </w:tc>
        <w:tc>
          <w:tcPr>
            <w:tcW w:w="1900" w:type="dxa"/>
            <w:vAlign w:val="bottom"/>
            <w:gridSpan w:val="3"/>
          </w:tcPr>
          <w:p>
            <w:pPr>
              <w:spacing w:after="0"/>
              <w:rPr>
                <w:sz w:val="20"/>
                <w:szCs w:val="20"/>
                <w:color w:val="auto"/>
              </w:rPr>
            </w:pPr>
            <w:r>
              <w:rPr>
                <w:rFonts w:ascii="Courier New" w:cs="Courier New" w:eastAsia="Courier New" w:hAnsi="Courier New"/>
                <w:sz w:val="12"/>
                <w:szCs w:val="12"/>
                <w:color w:val="auto"/>
                <w:w w:val="96"/>
              </w:rPr>
              <w:t>Consolidated Current Assets</w:t>
            </w:r>
          </w:p>
        </w:tc>
        <w:tc>
          <w:tcPr>
            <w:tcW w:w="1280" w:type="dxa"/>
            <w:vAlign w:val="bottom"/>
          </w:tcPr>
          <w:p>
            <w:pPr>
              <w:spacing w:after="0"/>
              <w:rPr>
                <w:sz w:val="11"/>
                <w:szCs w:val="11"/>
                <w:color w:val="auto"/>
              </w:rPr>
            </w:pPr>
          </w:p>
        </w:tc>
      </w:tr>
      <w:tr>
        <w:trPr>
          <w:trHeight w:val="135"/>
        </w:trPr>
        <w:tc>
          <w:tcPr>
            <w:tcW w:w="880" w:type="dxa"/>
            <w:vAlign w:val="bottom"/>
          </w:tcPr>
          <w:p>
            <w:pPr>
              <w:ind w:left="480"/>
              <w:spacing w:after="0"/>
              <w:rPr>
                <w:sz w:val="20"/>
                <w:szCs w:val="20"/>
                <w:color w:val="auto"/>
              </w:rPr>
            </w:pPr>
            <w:r>
              <w:rPr>
                <w:rFonts w:ascii="Courier New" w:cs="Courier New" w:eastAsia="Courier New" w:hAnsi="Courier New"/>
                <w:sz w:val="12"/>
                <w:szCs w:val="12"/>
                <w:color w:val="auto"/>
              </w:rPr>
              <w:t>to</w:t>
            </w:r>
          </w:p>
        </w:tc>
        <w:tc>
          <w:tcPr>
            <w:tcW w:w="2480" w:type="dxa"/>
            <w:vAlign w:val="bottom"/>
            <w:gridSpan w:val="2"/>
          </w:tcPr>
          <w:p>
            <w:pPr>
              <w:ind w:left="240"/>
              <w:spacing w:after="0"/>
              <w:rPr>
                <w:sz w:val="20"/>
                <w:szCs w:val="20"/>
                <w:color w:val="auto"/>
              </w:rPr>
            </w:pPr>
            <w:r>
              <w:rPr>
                <w:rFonts w:ascii="Courier New" w:cs="Courier New" w:eastAsia="Courier New" w:hAnsi="Courier New"/>
                <w:sz w:val="12"/>
                <w:szCs w:val="12"/>
                <w:color w:val="auto"/>
                <w:w w:val="96"/>
              </w:rPr>
              <w:t>Consolidated Current Liabilities</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2"/>
                <w:szCs w:val="12"/>
                <w:color w:val="auto"/>
              </w:rPr>
              <w:t>46</w:t>
            </w:r>
          </w:p>
        </w:tc>
        <w:tc>
          <w:tcPr>
            <w:tcW w:w="1280" w:type="dxa"/>
            <w:vAlign w:val="bottom"/>
          </w:tcPr>
          <w:p>
            <w:pPr>
              <w:spacing w:after="0"/>
              <w:rPr>
                <w:sz w:val="11"/>
                <w:szCs w:val="11"/>
                <w:color w:val="auto"/>
              </w:rPr>
            </w:pPr>
          </w:p>
        </w:tc>
      </w:tr>
      <w:tr>
        <w:trPr>
          <w:trHeight w:val="135"/>
        </w:trPr>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20" w:type="dxa"/>
            <w:vAlign w:val="bottom"/>
          </w:tcPr>
          <w:p>
            <w:pPr>
              <w:ind w:left="40"/>
              <w:spacing w:after="0"/>
              <w:rPr>
                <w:sz w:val="20"/>
                <w:szCs w:val="20"/>
                <w:color w:val="auto"/>
              </w:rPr>
            </w:pPr>
            <w:r>
              <w:rPr>
                <w:rFonts w:ascii="Courier New" w:cs="Courier New" w:eastAsia="Courier New" w:hAnsi="Courier New"/>
                <w:sz w:val="12"/>
                <w:szCs w:val="12"/>
                <w:color w:val="auto"/>
              </w:rPr>
              <w:t>(k) ERISA Covenants</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721"/>
              <w:spacing w:after="0"/>
              <w:rPr>
                <w:sz w:val="20"/>
                <w:szCs w:val="20"/>
                <w:color w:val="auto"/>
              </w:rPr>
            </w:pPr>
            <w:r>
              <w:rPr>
                <w:rFonts w:ascii="Courier New" w:cs="Courier New" w:eastAsia="Courier New" w:hAnsi="Courier New"/>
                <w:sz w:val="12"/>
                <w:szCs w:val="12"/>
                <w:color w:val="auto"/>
              </w:rPr>
              <w:t>46</w:t>
            </w:r>
          </w:p>
        </w:tc>
      </w:tr>
      <w:tr>
        <w:trPr>
          <w:trHeight w:val="135"/>
        </w:trPr>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8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(1) Satisfaction of Judgments</w:t>
            </w: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801"/>
              <w:spacing w:after="0"/>
              <w:rPr>
                <w:sz w:val="20"/>
                <w:szCs w:val="20"/>
                <w:color w:val="auto"/>
              </w:rPr>
            </w:pPr>
            <w:r>
              <w:rPr>
                <w:rFonts w:ascii="Courier New" w:cs="Courier New" w:eastAsia="Courier New" w:hAnsi="Courier New"/>
                <w:sz w:val="12"/>
                <w:szCs w:val="12"/>
                <w:color w:val="auto"/>
              </w:rPr>
              <w:t>46</w:t>
            </w:r>
          </w:p>
        </w:tc>
      </w:tr>
      <w:tr>
        <w:trPr>
          <w:trHeight w:val="135"/>
        </w:trPr>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40" w:type="dxa"/>
            <w:vAlign w:val="bottom"/>
            <w:gridSpan w:val="3"/>
          </w:tcPr>
          <w:p>
            <w:pPr>
              <w:ind w:left="40"/>
              <w:spacing w:after="0"/>
              <w:rPr>
                <w:sz w:val="20"/>
                <w:szCs w:val="20"/>
                <w:color w:val="auto"/>
              </w:rPr>
            </w:pPr>
            <w:r>
              <w:rPr>
                <w:rFonts w:ascii="Courier New" w:cs="Courier New" w:eastAsia="Courier New" w:hAnsi="Courier New"/>
                <w:sz w:val="12"/>
                <w:szCs w:val="12"/>
                <w:color w:val="auto"/>
              </w:rPr>
              <w:t>(m) Maintenance of Minimum Eligible</w:t>
            </w:r>
          </w:p>
        </w:tc>
        <w:tc>
          <w:tcPr>
            <w:tcW w:w="580" w:type="dxa"/>
            <w:vAlign w:val="bottom"/>
          </w:tcPr>
          <w:p>
            <w:pPr>
              <w:spacing w:after="0"/>
              <w:rPr>
                <w:sz w:val="20"/>
                <w:szCs w:val="20"/>
                <w:color w:val="auto"/>
              </w:rPr>
            </w:pPr>
            <w:r>
              <w:rPr>
                <w:rFonts w:ascii="Courier New" w:cs="Courier New" w:eastAsia="Courier New" w:hAnsi="Courier New"/>
                <w:sz w:val="12"/>
                <w:szCs w:val="12"/>
                <w:color w:val="auto"/>
                <w:w w:val="97"/>
              </w:rPr>
              <w:t>Accounts</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46</w:t>
            </w:r>
          </w:p>
        </w:tc>
      </w:tr>
      <w:tr>
        <w:trPr>
          <w:trHeight w:val="135"/>
        </w:trPr>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8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(n) Environmental Covenant</w:t>
            </w: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721"/>
              <w:spacing w:after="0"/>
              <w:rPr>
                <w:sz w:val="20"/>
                <w:szCs w:val="20"/>
                <w:color w:val="auto"/>
              </w:rPr>
            </w:pPr>
            <w:r>
              <w:rPr>
                <w:rFonts w:ascii="Courier New" w:cs="Courier New" w:eastAsia="Courier New" w:hAnsi="Courier New"/>
                <w:sz w:val="12"/>
                <w:szCs w:val="12"/>
                <w:color w:val="auto"/>
              </w:rPr>
              <w:t>46</w:t>
            </w:r>
          </w:p>
        </w:tc>
      </w:tr>
      <w:tr>
        <w:trPr>
          <w:trHeight w:val="135"/>
        </w:trPr>
        <w:tc>
          <w:tcPr>
            <w:tcW w:w="164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Section 5.02.</w:t>
            </w:r>
          </w:p>
        </w:tc>
        <w:tc>
          <w:tcPr>
            <w:tcW w:w="2280" w:type="dxa"/>
            <w:vAlign w:val="bottom"/>
            <w:gridSpan w:val="2"/>
          </w:tcPr>
          <w:p>
            <w:pPr>
              <w:ind w:left="600"/>
              <w:spacing w:after="0"/>
              <w:rPr>
                <w:sz w:val="20"/>
                <w:szCs w:val="20"/>
                <w:color w:val="auto"/>
              </w:rPr>
            </w:pPr>
            <w:r>
              <w:rPr>
                <w:rFonts w:ascii="Courier New" w:cs="Courier New" w:eastAsia="Courier New" w:hAnsi="Courier New"/>
                <w:sz w:val="12"/>
                <w:szCs w:val="12"/>
                <w:color w:val="auto"/>
              </w:rPr>
              <w:t>Negative Covenants</w:t>
            </w: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721"/>
              <w:spacing w:after="0"/>
              <w:rPr>
                <w:sz w:val="20"/>
                <w:szCs w:val="20"/>
                <w:color w:val="auto"/>
              </w:rPr>
            </w:pPr>
            <w:r>
              <w:rPr>
                <w:rFonts w:ascii="Courier New" w:cs="Courier New" w:eastAsia="Courier New" w:hAnsi="Courier New"/>
                <w:sz w:val="12"/>
                <w:szCs w:val="12"/>
                <w:color w:val="auto"/>
              </w:rPr>
              <w:t>47</w:t>
            </w:r>
          </w:p>
        </w:tc>
      </w:tr>
      <w:tr>
        <w:trPr>
          <w:trHeight w:val="135"/>
        </w:trPr>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40" w:type="dxa"/>
            <w:vAlign w:val="bottom"/>
            <w:gridSpan w:val="3"/>
          </w:tcPr>
          <w:p>
            <w:pPr>
              <w:ind w:left="40"/>
              <w:spacing w:after="0"/>
              <w:rPr>
                <w:sz w:val="20"/>
                <w:szCs w:val="20"/>
                <w:color w:val="auto"/>
              </w:rPr>
            </w:pPr>
            <w:r>
              <w:rPr>
                <w:rFonts w:ascii="Courier New" w:cs="Courier New" w:eastAsia="Courier New" w:hAnsi="Courier New"/>
                <w:sz w:val="12"/>
                <w:szCs w:val="12"/>
                <w:color w:val="auto"/>
              </w:rPr>
              <w:t>(a) Maintenance of Maximum Ratio of</w:t>
            </w:r>
          </w:p>
        </w:tc>
        <w:tc>
          <w:tcPr>
            <w:tcW w:w="1900" w:type="dxa"/>
            <w:vAlign w:val="bottom"/>
            <w:gridSpan w:val="3"/>
          </w:tcPr>
          <w:p>
            <w:pPr>
              <w:spacing w:after="0"/>
              <w:rPr>
                <w:sz w:val="20"/>
                <w:szCs w:val="20"/>
                <w:color w:val="auto"/>
              </w:rPr>
            </w:pPr>
            <w:r>
              <w:rPr>
                <w:rFonts w:ascii="Courier New" w:cs="Courier New" w:eastAsia="Courier New" w:hAnsi="Courier New"/>
                <w:sz w:val="12"/>
                <w:szCs w:val="12"/>
                <w:color w:val="auto"/>
              </w:rPr>
              <w:t>Consolidated Total</w:t>
            </w:r>
          </w:p>
        </w:tc>
        <w:tc>
          <w:tcPr>
            <w:tcW w:w="1280" w:type="dxa"/>
            <w:vAlign w:val="bottom"/>
          </w:tcPr>
          <w:p>
            <w:pPr>
              <w:spacing w:after="0"/>
              <w:rPr>
                <w:sz w:val="11"/>
                <w:szCs w:val="11"/>
                <w:color w:val="auto"/>
              </w:rPr>
            </w:pPr>
          </w:p>
        </w:tc>
      </w:tr>
      <w:tr>
        <w:trPr>
          <w:trHeight w:val="135"/>
        </w:trPr>
        <w:tc>
          <w:tcPr>
            <w:tcW w:w="1640" w:type="dxa"/>
            <w:vAlign w:val="bottom"/>
            <w:gridSpan w:val="2"/>
          </w:tcPr>
          <w:p>
            <w:pPr>
              <w:ind w:left="480"/>
              <w:spacing w:after="0"/>
              <w:rPr>
                <w:sz w:val="20"/>
                <w:szCs w:val="20"/>
                <w:color w:val="auto"/>
              </w:rPr>
            </w:pPr>
            <w:r>
              <w:rPr>
                <w:rFonts w:ascii="Courier New" w:cs="Courier New" w:eastAsia="Courier New" w:hAnsi="Courier New"/>
                <w:sz w:val="12"/>
                <w:szCs w:val="12"/>
                <w:color w:val="auto"/>
              </w:rPr>
              <w:t>Liabilities to</w:t>
            </w:r>
          </w:p>
        </w:tc>
        <w:tc>
          <w:tcPr>
            <w:tcW w:w="228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99"/>
              </w:rPr>
              <w:t>Consolidated Tangible Net Worth</w:t>
            </w: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2"/>
                <w:szCs w:val="12"/>
                <w:color w:val="auto"/>
              </w:rPr>
              <w:t>47</w:t>
            </w:r>
          </w:p>
        </w:tc>
        <w:tc>
          <w:tcPr>
            <w:tcW w:w="1280" w:type="dxa"/>
            <w:vAlign w:val="bottom"/>
          </w:tcPr>
          <w:p>
            <w:pPr>
              <w:spacing w:after="0"/>
              <w:rPr>
                <w:sz w:val="11"/>
                <w:szCs w:val="11"/>
                <w:color w:val="auto"/>
              </w:rPr>
            </w:pPr>
          </w:p>
        </w:tc>
      </w:tr>
      <w:tr>
        <w:trPr>
          <w:trHeight w:val="135"/>
        </w:trPr>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20" w:type="dxa"/>
            <w:vAlign w:val="bottom"/>
          </w:tcPr>
          <w:p>
            <w:pPr>
              <w:ind w:left="40"/>
              <w:spacing w:after="0"/>
              <w:rPr>
                <w:sz w:val="20"/>
                <w:szCs w:val="20"/>
                <w:color w:val="auto"/>
              </w:rPr>
            </w:pPr>
            <w:r>
              <w:rPr>
                <w:rFonts w:ascii="Courier New" w:cs="Courier New" w:eastAsia="Courier New" w:hAnsi="Courier New"/>
                <w:sz w:val="12"/>
                <w:szCs w:val="12"/>
                <w:color w:val="auto"/>
              </w:rPr>
              <w:t>(b) Indebtedness</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47</w:t>
            </w:r>
          </w:p>
        </w:tc>
      </w:tr>
      <w:tr>
        <w:trPr>
          <w:trHeight w:val="135"/>
        </w:trPr>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8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(c) Negative Pledge; Liens</w:t>
            </w: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721"/>
              <w:spacing w:after="0"/>
              <w:rPr>
                <w:sz w:val="20"/>
                <w:szCs w:val="20"/>
                <w:color w:val="auto"/>
              </w:rPr>
            </w:pPr>
            <w:r>
              <w:rPr>
                <w:rFonts w:ascii="Courier New" w:cs="Courier New" w:eastAsia="Courier New" w:hAnsi="Courier New"/>
                <w:sz w:val="12"/>
                <w:szCs w:val="12"/>
                <w:color w:val="auto"/>
              </w:rPr>
              <w:t>48</w:t>
            </w:r>
          </w:p>
        </w:tc>
      </w:tr>
      <w:tr>
        <w:trPr>
          <w:trHeight w:val="135"/>
        </w:trPr>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8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(d) Contingent Liabilities</w:t>
            </w: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861"/>
              <w:spacing w:after="0"/>
              <w:rPr>
                <w:sz w:val="20"/>
                <w:szCs w:val="20"/>
                <w:color w:val="auto"/>
              </w:rPr>
            </w:pPr>
            <w:r>
              <w:rPr>
                <w:rFonts w:ascii="Courier New" w:cs="Courier New" w:eastAsia="Courier New" w:hAnsi="Courier New"/>
                <w:sz w:val="12"/>
                <w:szCs w:val="12"/>
                <w:color w:val="auto"/>
              </w:rPr>
              <w:t>51</w:t>
            </w:r>
          </w:p>
        </w:tc>
      </w:tr>
      <w:tr>
        <w:trPr>
          <w:trHeight w:val="135"/>
        </w:trPr>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20" w:type="dxa"/>
            <w:vAlign w:val="bottom"/>
          </w:tcPr>
          <w:p>
            <w:pPr>
              <w:ind w:left="40"/>
              <w:spacing w:after="0"/>
              <w:rPr>
                <w:sz w:val="20"/>
                <w:szCs w:val="20"/>
                <w:color w:val="auto"/>
              </w:rPr>
            </w:pPr>
            <w:r>
              <w:rPr>
                <w:rFonts w:ascii="Courier New" w:cs="Courier New" w:eastAsia="Courier New" w:hAnsi="Courier New"/>
                <w:sz w:val="12"/>
                <w:szCs w:val="12"/>
                <w:color w:val="auto"/>
              </w:rPr>
              <w:t>(e) Mergers, Etc.</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721"/>
              <w:spacing w:after="0"/>
              <w:rPr>
                <w:sz w:val="20"/>
                <w:szCs w:val="20"/>
                <w:color w:val="auto"/>
              </w:rPr>
            </w:pPr>
            <w:r>
              <w:rPr>
                <w:rFonts w:ascii="Courier New" w:cs="Courier New" w:eastAsia="Courier New" w:hAnsi="Courier New"/>
                <w:sz w:val="12"/>
                <w:szCs w:val="12"/>
                <w:color w:val="auto"/>
              </w:rPr>
              <w:t>51</w:t>
            </w:r>
          </w:p>
        </w:tc>
      </w:tr>
      <w:tr>
        <w:trPr>
          <w:trHeight w:val="135"/>
        </w:trPr>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8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(f) Sales of Assets, Etc.</w:t>
            </w: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721"/>
              <w:spacing w:after="0"/>
              <w:rPr>
                <w:sz w:val="20"/>
                <w:szCs w:val="20"/>
                <w:color w:val="auto"/>
              </w:rPr>
            </w:pPr>
            <w:r>
              <w:rPr>
                <w:rFonts w:ascii="Courier New" w:cs="Courier New" w:eastAsia="Courier New" w:hAnsi="Courier New"/>
                <w:sz w:val="12"/>
                <w:szCs w:val="12"/>
                <w:color w:val="auto"/>
              </w:rPr>
              <w:t>51</w:t>
            </w:r>
          </w:p>
        </w:tc>
      </w:tr>
      <w:tr>
        <w:trPr>
          <w:trHeight w:val="135"/>
        </w:trPr>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20" w:type="dxa"/>
            <w:vAlign w:val="bottom"/>
          </w:tcPr>
          <w:p>
            <w:pPr>
              <w:ind w:left="40"/>
              <w:spacing w:after="0"/>
              <w:rPr>
                <w:sz w:val="20"/>
                <w:szCs w:val="20"/>
                <w:color w:val="auto"/>
              </w:rPr>
            </w:pPr>
            <w:r>
              <w:rPr>
                <w:rFonts w:ascii="Courier New" w:cs="Courier New" w:eastAsia="Courier New" w:hAnsi="Courier New"/>
                <w:sz w:val="12"/>
                <w:szCs w:val="12"/>
                <w:color w:val="auto"/>
              </w:rPr>
              <w:t>(g) Investments</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51</w:t>
            </w:r>
          </w:p>
        </w:tc>
      </w:tr>
      <w:tr>
        <w:trPr>
          <w:trHeight w:val="135"/>
        </w:trPr>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40" w:type="dxa"/>
            <w:vAlign w:val="bottom"/>
            <w:gridSpan w:val="3"/>
          </w:tcPr>
          <w:p>
            <w:pPr>
              <w:ind w:left="40"/>
              <w:spacing w:after="0"/>
              <w:rPr>
                <w:sz w:val="20"/>
                <w:szCs w:val="20"/>
                <w:color w:val="auto"/>
              </w:rPr>
            </w:pPr>
            <w:r>
              <w:rPr>
                <w:rFonts w:ascii="Courier New" w:cs="Courier New" w:eastAsia="Courier New" w:hAnsi="Courier New"/>
                <w:sz w:val="12"/>
                <w:szCs w:val="12"/>
                <w:color w:val="auto"/>
              </w:rPr>
              <w:t>(h) Restrictions on Distributions</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721"/>
              <w:spacing w:after="0"/>
              <w:rPr>
                <w:sz w:val="20"/>
                <w:szCs w:val="20"/>
                <w:color w:val="auto"/>
              </w:rPr>
            </w:pPr>
            <w:r>
              <w:rPr>
                <w:rFonts w:ascii="Courier New" w:cs="Courier New" w:eastAsia="Courier New" w:hAnsi="Courier New"/>
                <w:sz w:val="12"/>
                <w:szCs w:val="12"/>
                <w:color w:val="auto"/>
              </w:rPr>
              <w:t>53</w:t>
            </w:r>
          </w:p>
        </w:tc>
      </w:tr>
      <w:tr>
        <w:trPr>
          <w:trHeight w:val="135"/>
        </w:trPr>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40" w:type="dxa"/>
            <w:vAlign w:val="bottom"/>
            <w:gridSpan w:val="3"/>
          </w:tcPr>
          <w:p>
            <w:pPr>
              <w:ind w:left="40"/>
              <w:spacing w:after="0"/>
              <w:rPr>
                <w:sz w:val="20"/>
                <w:szCs w:val="20"/>
                <w:color w:val="auto"/>
              </w:rPr>
            </w:pPr>
            <w:r>
              <w:rPr>
                <w:rFonts w:ascii="Courier New" w:cs="Courier New" w:eastAsia="Courier New" w:hAnsi="Courier New"/>
                <w:sz w:val="12"/>
                <w:szCs w:val="12"/>
                <w:color w:val="auto"/>
              </w:rPr>
              <w:t>(i) Transactions with Controlling</w:t>
            </w:r>
          </w:p>
        </w:tc>
        <w:tc>
          <w:tcPr>
            <w:tcW w:w="580" w:type="dxa"/>
            <w:vAlign w:val="bottom"/>
          </w:tcPr>
          <w:p>
            <w:pPr>
              <w:spacing w:after="0"/>
              <w:rPr>
                <w:sz w:val="20"/>
                <w:szCs w:val="20"/>
                <w:color w:val="auto"/>
              </w:rPr>
            </w:pPr>
            <w:r>
              <w:rPr>
                <w:rFonts w:ascii="Courier New" w:cs="Courier New" w:eastAsia="Courier New" w:hAnsi="Courier New"/>
                <w:sz w:val="12"/>
                <w:szCs w:val="12"/>
                <w:color w:val="auto"/>
              </w:rPr>
              <w:t>Persons</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53</w:t>
            </w:r>
          </w:p>
        </w:tc>
      </w:tr>
      <w:tr>
        <w:trPr>
          <w:trHeight w:val="135"/>
        </w:trPr>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40" w:type="dxa"/>
            <w:vAlign w:val="bottom"/>
            <w:gridSpan w:val="3"/>
          </w:tcPr>
          <w:p>
            <w:pPr>
              <w:ind w:left="40"/>
              <w:spacing w:after="0"/>
              <w:rPr>
                <w:sz w:val="20"/>
                <w:szCs w:val="20"/>
                <w:color w:val="auto"/>
              </w:rPr>
            </w:pPr>
            <w:r>
              <w:rPr>
                <w:rFonts w:ascii="Courier New" w:cs="Courier New" w:eastAsia="Courier New" w:hAnsi="Courier New"/>
                <w:sz w:val="12"/>
                <w:szCs w:val="12"/>
                <w:color w:val="auto"/>
              </w:rPr>
              <w:t>(j) Debt Retirement, Purchases and</w:t>
            </w:r>
          </w:p>
        </w:tc>
        <w:tc>
          <w:tcPr>
            <w:tcW w:w="880" w:type="dxa"/>
            <w:vAlign w:val="bottom"/>
            <w:gridSpan w:val="2"/>
          </w:tcPr>
          <w:p>
            <w:pPr>
              <w:spacing w:after="0"/>
              <w:rPr>
                <w:sz w:val="20"/>
                <w:szCs w:val="20"/>
                <w:color w:val="auto"/>
              </w:rPr>
            </w:pPr>
            <w:r>
              <w:rPr>
                <w:rFonts w:ascii="Courier New" w:cs="Courier New" w:eastAsia="Courier New" w:hAnsi="Courier New"/>
                <w:sz w:val="12"/>
                <w:szCs w:val="12"/>
                <w:color w:val="auto"/>
              </w:rPr>
              <w:t>Redemptions</w:t>
            </w:r>
          </w:p>
        </w:tc>
        <w:tc>
          <w:tcPr>
            <w:tcW w:w="1020" w:type="dxa"/>
            <w:vAlign w:val="bottom"/>
          </w:tcPr>
          <w:p>
            <w:pPr>
              <w:spacing w:after="0"/>
              <w:rPr>
                <w:sz w:val="11"/>
                <w:szCs w:val="11"/>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53</w:t>
            </w:r>
          </w:p>
        </w:tc>
      </w:tr>
      <w:tr>
        <w:trPr>
          <w:trHeight w:val="135"/>
        </w:trPr>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40" w:type="dxa"/>
            <w:vAlign w:val="bottom"/>
            <w:gridSpan w:val="3"/>
          </w:tcPr>
          <w:p>
            <w:pPr>
              <w:ind w:left="40"/>
              <w:spacing w:after="0"/>
              <w:rPr>
                <w:sz w:val="20"/>
                <w:szCs w:val="20"/>
                <w:color w:val="auto"/>
              </w:rPr>
            </w:pPr>
            <w:r>
              <w:rPr>
                <w:rFonts w:ascii="Courier New" w:cs="Courier New" w:eastAsia="Courier New" w:hAnsi="Courier New"/>
                <w:sz w:val="12"/>
                <w:szCs w:val="12"/>
                <w:color w:val="auto"/>
              </w:rPr>
              <w:t>(k) Consolidated Capital Expenditures</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861"/>
              <w:spacing w:after="0"/>
              <w:rPr>
                <w:sz w:val="20"/>
                <w:szCs w:val="20"/>
                <w:color w:val="auto"/>
              </w:rPr>
            </w:pPr>
            <w:r>
              <w:rPr>
                <w:rFonts w:ascii="Courier New" w:cs="Courier New" w:eastAsia="Courier New" w:hAnsi="Courier New"/>
                <w:sz w:val="12"/>
                <w:szCs w:val="12"/>
                <w:color w:val="auto"/>
              </w:rPr>
              <w:t>54</w:t>
            </w:r>
          </w:p>
        </w:tc>
      </w:tr>
      <w:tr>
        <w:trPr>
          <w:trHeight w:val="135"/>
        </w:trPr>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20" w:type="dxa"/>
            <w:vAlign w:val="bottom"/>
          </w:tcPr>
          <w:p>
            <w:pPr>
              <w:ind w:left="40"/>
              <w:spacing w:after="0"/>
              <w:rPr>
                <w:sz w:val="20"/>
                <w:szCs w:val="20"/>
                <w:color w:val="auto"/>
              </w:rPr>
            </w:pPr>
            <w:r>
              <w:rPr>
                <w:rFonts w:ascii="Courier New" w:cs="Courier New" w:eastAsia="Courier New" w:hAnsi="Courier New"/>
                <w:sz w:val="12"/>
                <w:szCs w:val="12"/>
                <w:color w:val="auto"/>
              </w:rPr>
              <w:t>(1) Operating Leases</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721"/>
              <w:spacing w:after="0"/>
              <w:rPr>
                <w:sz w:val="20"/>
                <w:szCs w:val="20"/>
                <w:color w:val="auto"/>
              </w:rPr>
            </w:pPr>
            <w:r>
              <w:rPr>
                <w:rFonts w:ascii="Courier New" w:cs="Courier New" w:eastAsia="Courier New" w:hAnsi="Courier New"/>
                <w:sz w:val="12"/>
                <w:szCs w:val="12"/>
                <w:color w:val="auto"/>
              </w:rPr>
              <w:t>54</w:t>
            </w:r>
          </w:p>
        </w:tc>
      </w:tr>
      <w:tr>
        <w:trPr>
          <w:trHeight w:val="135"/>
        </w:trPr>
        <w:tc>
          <w:tcPr>
            <w:tcW w:w="164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Section 5.03.</w:t>
            </w:r>
          </w:p>
        </w:tc>
        <w:tc>
          <w:tcPr>
            <w:tcW w:w="2280" w:type="dxa"/>
            <w:vAlign w:val="bottom"/>
            <w:gridSpan w:val="2"/>
          </w:tcPr>
          <w:p>
            <w:pPr>
              <w:ind w:left="600"/>
              <w:spacing w:after="0"/>
              <w:rPr>
                <w:sz w:val="20"/>
                <w:szCs w:val="20"/>
                <w:color w:val="auto"/>
              </w:rPr>
            </w:pPr>
            <w:r>
              <w:rPr>
                <w:rFonts w:ascii="Courier New" w:cs="Courier New" w:eastAsia="Courier New" w:hAnsi="Courier New"/>
                <w:sz w:val="12"/>
                <w:szCs w:val="12"/>
                <w:color w:val="auto"/>
              </w:rPr>
              <w:t>Reporting Requirements</w:t>
            </w: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721"/>
              <w:spacing w:after="0"/>
              <w:rPr>
                <w:sz w:val="20"/>
                <w:szCs w:val="20"/>
                <w:color w:val="auto"/>
              </w:rPr>
            </w:pPr>
            <w:r>
              <w:rPr>
                <w:rFonts w:ascii="Courier New" w:cs="Courier New" w:eastAsia="Courier New" w:hAnsi="Courier New"/>
                <w:sz w:val="12"/>
                <w:szCs w:val="12"/>
                <w:color w:val="auto"/>
              </w:rPr>
              <w:t>54</w:t>
            </w:r>
          </w:p>
        </w:tc>
      </w:tr>
      <w:tr>
        <w:trPr>
          <w:trHeight w:val="135"/>
        </w:trPr>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20" w:type="dxa"/>
            <w:vAlign w:val="bottom"/>
          </w:tcPr>
          <w:p>
            <w:pPr>
              <w:ind w:left="40"/>
              <w:spacing w:after="0"/>
              <w:rPr>
                <w:sz w:val="20"/>
                <w:szCs w:val="20"/>
                <w:color w:val="auto"/>
              </w:rPr>
            </w:pPr>
            <w:r>
              <w:rPr>
                <w:rFonts w:ascii="Courier New" w:cs="Courier New" w:eastAsia="Courier New" w:hAnsi="Courier New"/>
                <w:sz w:val="12"/>
                <w:szCs w:val="12"/>
                <w:color w:val="auto"/>
                <w:w w:val="96"/>
              </w:rPr>
              <w:t>(a) Financial Statements</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jc w:val="right"/>
              <w:ind w:right="721"/>
              <w:spacing w:after="0"/>
              <w:rPr>
                <w:sz w:val="20"/>
                <w:szCs w:val="20"/>
                <w:color w:val="auto"/>
              </w:rPr>
            </w:pPr>
            <w:r>
              <w:rPr>
                <w:rFonts w:ascii="Courier New" w:cs="Courier New" w:eastAsia="Courier New" w:hAnsi="Courier New"/>
                <w:sz w:val="12"/>
                <w:szCs w:val="12"/>
                <w:color w:val="auto"/>
              </w:rPr>
              <w:t>54</w:t>
            </w:r>
          </w:p>
        </w:tc>
      </w:tr>
    </w:tbl>
    <w:p>
      <w:pPr>
        <w:sectPr>
          <w:pgSz w:w="11900" w:h="16838" w:orient="portrait"/>
          <w:cols w:equalWidth="0" w:num="1">
            <w:col w:w="10239"/>
          </w:cols>
          <w:pgMar w:left="220" w:top="137" w:right="1440" w:bottom="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600" w:type="dxa"/>
            <w:vAlign w:val="bottom"/>
          </w:tcPr>
          <w:p>
            <w:pPr>
              <w:spacing w:after="0"/>
              <w:rPr>
                <w:sz w:val="11"/>
                <w:szCs w:val="11"/>
                <w:color w:val="auto"/>
              </w:rPr>
            </w:pPr>
          </w:p>
        </w:tc>
        <w:tc>
          <w:tcPr>
            <w:tcW w:w="496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(b) Accounts Receivable- Inventory Reports; Officer's Certificates</w:t>
            </w:r>
          </w:p>
        </w:tc>
        <w:tc>
          <w:tcPr>
            <w:tcW w:w="4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55</w:t>
            </w:r>
          </w:p>
        </w:tc>
      </w:tr>
      <w:tr>
        <w:trPr>
          <w:trHeight w:val="135"/>
        </w:trPr>
        <w:tc>
          <w:tcPr>
            <w:tcW w:w="1600" w:type="dxa"/>
            <w:vAlign w:val="bottom"/>
          </w:tcPr>
          <w:p>
            <w:pPr>
              <w:spacing w:after="0"/>
              <w:rPr>
                <w:sz w:val="11"/>
                <w:szCs w:val="11"/>
                <w:color w:val="auto"/>
              </w:rPr>
            </w:pPr>
          </w:p>
        </w:tc>
        <w:tc>
          <w:tcPr>
            <w:tcW w:w="3480" w:type="dxa"/>
            <w:vAlign w:val="bottom"/>
          </w:tcPr>
          <w:p>
            <w:pPr>
              <w:ind w:left="80"/>
              <w:spacing w:after="0"/>
              <w:rPr>
                <w:sz w:val="20"/>
                <w:szCs w:val="20"/>
                <w:color w:val="auto"/>
              </w:rPr>
            </w:pPr>
            <w:r>
              <w:rPr>
                <w:rFonts w:ascii="Courier New" w:cs="Courier New" w:eastAsia="Courier New" w:hAnsi="Courier New"/>
                <w:sz w:val="12"/>
                <w:szCs w:val="12"/>
                <w:color w:val="auto"/>
              </w:rPr>
              <w:t>(c) Proxy/Registration Statements</w:t>
            </w:r>
          </w:p>
        </w:tc>
        <w:tc>
          <w:tcPr>
            <w:tcW w:w="1480" w:type="dxa"/>
            <w:vAlign w:val="bottom"/>
          </w:tcPr>
          <w:p>
            <w:pPr>
              <w:spacing w:after="0"/>
              <w:rPr>
                <w:sz w:val="11"/>
                <w:szCs w:val="11"/>
                <w:color w:val="auto"/>
              </w:rPr>
            </w:pPr>
          </w:p>
        </w:tc>
        <w:tc>
          <w:tcPr>
            <w:tcW w:w="4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55</w:t>
            </w:r>
          </w:p>
        </w:tc>
      </w:tr>
      <w:tr>
        <w:trPr>
          <w:trHeight w:val="135"/>
        </w:trPr>
        <w:tc>
          <w:tcPr>
            <w:tcW w:w="1600" w:type="dxa"/>
            <w:vAlign w:val="bottom"/>
          </w:tcPr>
          <w:p>
            <w:pPr>
              <w:spacing w:after="0"/>
              <w:rPr>
                <w:sz w:val="11"/>
                <w:szCs w:val="11"/>
                <w:color w:val="auto"/>
              </w:rPr>
            </w:pPr>
          </w:p>
        </w:tc>
        <w:tc>
          <w:tcPr>
            <w:tcW w:w="3480" w:type="dxa"/>
            <w:vAlign w:val="bottom"/>
          </w:tcPr>
          <w:p>
            <w:pPr>
              <w:ind w:left="80"/>
              <w:spacing w:after="0"/>
              <w:rPr>
                <w:sz w:val="20"/>
                <w:szCs w:val="20"/>
                <w:color w:val="auto"/>
              </w:rPr>
            </w:pPr>
            <w:r>
              <w:rPr>
                <w:rFonts w:ascii="Courier New" w:cs="Courier New" w:eastAsia="Courier New" w:hAnsi="Courier New"/>
                <w:sz w:val="12"/>
                <w:szCs w:val="12"/>
                <w:color w:val="auto"/>
              </w:rPr>
              <w:t>(d) ERISA Notifications</w:t>
            </w:r>
          </w:p>
        </w:tc>
        <w:tc>
          <w:tcPr>
            <w:tcW w:w="1480" w:type="dxa"/>
            <w:vAlign w:val="bottom"/>
          </w:tcPr>
          <w:p>
            <w:pPr>
              <w:spacing w:after="0"/>
              <w:rPr>
                <w:sz w:val="11"/>
                <w:szCs w:val="11"/>
                <w:color w:val="auto"/>
              </w:rPr>
            </w:pPr>
          </w:p>
        </w:tc>
        <w:tc>
          <w:tcPr>
            <w:tcW w:w="4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56</w:t>
            </w:r>
          </w:p>
        </w:tc>
      </w:tr>
      <w:tr>
        <w:trPr>
          <w:trHeight w:val="135"/>
        </w:trPr>
        <w:tc>
          <w:tcPr>
            <w:tcW w:w="1600" w:type="dxa"/>
            <w:vAlign w:val="bottom"/>
          </w:tcPr>
          <w:p>
            <w:pPr>
              <w:spacing w:after="0"/>
              <w:rPr>
                <w:sz w:val="11"/>
                <w:szCs w:val="11"/>
                <w:color w:val="auto"/>
              </w:rPr>
            </w:pPr>
          </w:p>
        </w:tc>
        <w:tc>
          <w:tcPr>
            <w:tcW w:w="3480" w:type="dxa"/>
            <w:vAlign w:val="bottom"/>
          </w:tcPr>
          <w:p>
            <w:pPr>
              <w:ind w:left="80"/>
              <w:spacing w:after="0"/>
              <w:rPr>
                <w:sz w:val="20"/>
                <w:szCs w:val="20"/>
                <w:color w:val="auto"/>
              </w:rPr>
            </w:pPr>
            <w:r>
              <w:rPr>
                <w:rFonts w:ascii="Courier New" w:cs="Courier New" w:eastAsia="Courier New" w:hAnsi="Courier New"/>
                <w:sz w:val="12"/>
                <w:szCs w:val="12"/>
                <w:color w:val="auto"/>
              </w:rPr>
              <w:t>(e) Notices of Default</w:t>
            </w:r>
          </w:p>
        </w:tc>
        <w:tc>
          <w:tcPr>
            <w:tcW w:w="1480" w:type="dxa"/>
            <w:vAlign w:val="bottom"/>
          </w:tcPr>
          <w:p>
            <w:pPr>
              <w:spacing w:after="0"/>
              <w:rPr>
                <w:sz w:val="11"/>
                <w:szCs w:val="11"/>
                <w:color w:val="auto"/>
              </w:rPr>
            </w:pPr>
          </w:p>
        </w:tc>
        <w:tc>
          <w:tcPr>
            <w:tcW w:w="4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56</w:t>
            </w:r>
          </w:p>
        </w:tc>
      </w:tr>
      <w:tr>
        <w:trPr>
          <w:trHeight w:val="135"/>
        </w:trPr>
        <w:tc>
          <w:tcPr>
            <w:tcW w:w="1600" w:type="dxa"/>
            <w:vAlign w:val="bottom"/>
          </w:tcPr>
          <w:p>
            <w:pPr>
              <w:spacing w:after="0"/>
              <w:rPr>
                <w:sz w:val="11"/>
                <w:szCs w:val="11"/>
                <w:color w:val="auto"/>
              </w:rPr>
            </w:pPr>
          </w:p>
        </w:tc>
        <w:tc>
          <w:tcPr>
            <w:tcW w:w="3480" w:type="dxa"/>
            <w:vAlign w:val="bottom"/>
          </w:tcPr>
          <w:p>
            <w:pPr>
              <w:ind w:left="80"/>
              <w:spacing w:after="0"/>
              <w:rPr>
                <w:sz w:val="20"/>
                <w:szCs w:val="20"/>
                <w:color w:val="auto"/>
              </w:rPr>
            </w:pPr>
            <w:r>
              <w:rPr>
                <w:rFonts w:ascii="Courier New" w:cs="Courier New" w:eastAsia="Courier New" w:hAnsi="Courier New"/>
                <w:sz w:val="12"/>
                <w:szCs w:val="12"/>
                <w:color w:val="auto"/>
              </w:rPr>
              <w:t>(f) Notices of Material Litigation</w:t>
            </w:r>
          </w:p>
        </w:tc>
        <w:tc>
          <w:tcPr>
            <w:tcW w:w="14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56</w:t>
            </w:r>
          </w:p>
        </w:tc>
      </w:tr>
      <w:tr>
        <w:trPr>
          <w:trHeight w:val="135"/>
        </w:trPr>
        <w:tc>
          <w:tcPr>
            <w:tcW w:w="1600" w:type="dxa"/>
            <w:vAlign w:val="bottom"/>
          </w:tcPr>
          <w:p>
            <w:pPr>
              <w:spacing w:after="0"/>
              <w:rPr>
                <w:sz w:val="11"/>
                <w:szCs w:val="11"/>
                <w:color w:val="auto"/>
              </w:rPr>
            </w:pPr>
          </w:p>
        </w:tc>
        <w:tc>
          <w:tcPr>
            <w:tcW w:w="3480" w:type="dxa"/>
            <w:vAlign w:val="bottom"/>
          </w:tcPr>
          <w:p>
            <w:pPr>
              <w:ind w:left="80"/>
              <w:spacing w:after="0"/>
              <w:rPr>
                <w:sz w:val="20"/>
                <w:szCs w:val="20"/>
                <w:color w:val="auto"/>
              </w:rPr>
            </w:pPr>
            <w:r>
              <w:rPr>
                <w:rFonts w:ascii="Courier New" w:cs="Courier New" w:eastAsia="Courier New" w:hAnsi="Courier New"/>
                <w:sz w:val="12"/>
                <w:szCs w:val="12"/>
                <w:color w:val="auto"/>
              </w:rPr>
              <w:t>(g) Notices of Adverse Judgments</w:t>
            </w:r>
          </w:p>
        </w:tc>
        <w:tc>
          <w:tcPr>
            <w:tcW w:w="1480" w:type="dxa"/>
            <w:vAlign w:val="bottom"/>
          </w:tcPr>
          <w:p>
            <w:pPr>
              <w:spacing w:after="0"/>
              <w:rPr>
                <w:sz w:val="11"/>
                <w:szCs w:val="11"/>
                <w:color w:val="auto"/>
              </w:rPr>
            </w:pPr>
          </w:p>
        </w:tc>
        <w:tc>
          <w:tcPr>
            <w:tcW w:w="4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57</w:t>
            </w:r>
          </w:p>
        </w:tc>
      </w:tr>
      <w:tr>
        <w:trPr>
          <w:trHeight w:val="135"/>
        </w:trPr>
        <w:tc>
          <w:tcPr>
            <w:tcW w:w="1600" w:type="dxa"/>
            <w:vAlign w:val="bottom"/>
          </w:tcPr>
          <w:p>
            <w:pPr>
              <w:spacing w:after="0"/>
              <w:rPr>
                <w:sz w:val="11"/>
                <w:szCs w:val="11"/>
                <w:color w:val="auto"/>
              </w:rPr>
            </w:pPr>
          </w:p>
        </w:tc>
        <w:tc>
          <w:tcPr>
            <w:tcW w:w="3480" w:type="dxa"/>
            <w:vAlign w:val="bottom"/>
          </w:tcPr>
          <w:p>
            <w:pPr>
              <w:ind w:left="80"/>
              <w:spacing w:after="0"/>
              <w:rPr>
                <w:sz w:val="20"/>
                <w:szCs w:val="20"/>
                <w:color w:val="auto"/>
              </w:rPr>
            </w:pPr>
            <w:r>
              <w:rPr>
                <w:rFonts w:ascii="Courier New" w:cs="Courier New" w:eastAsia="Courier New" w:hAnsi="Courier New"/>
                <w:sz w:val="12"/>
                <w:szCs w:val="12"/>
                <w:color w:val="auto"/>
              </w:rPr>
              <w:t>(h) Material Adverse Changes</w:t>
            </w:r>
          </w:p>
        </w:tc>
        <w:tc>
          <w:tcPr>
            <w:tcW w:w="1480" w:type="dxa"/>
            <w:vAlign w:val="bottom"/>
          </w:tcPr>
          <w:p>
            <w:pPr>
              <w:spacing w:after="0"/>
              <w:rPr>
                <w:sz w:val="11"/>
                <w:szCs w:val="11"/>
                <w:color w:val="auto"/>
              </w:rPr>
            </w:pPr>
          </w:p>
        </w:tc>
        <w:tc>
          <w:tcPr>
            <w:tcW w:w="4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57</w:t>
            </w:r>
          </w:p>
        </w:tc>
      </w:tr>
      <w:tr>
        <w:trPr>
          <w:trHeight w:val="135"/>
        </w:trPr>
        <w:tc>
          <w:tcPr>
            <w:tcW w:w="1600" w:type="dxa"/>
            <w:vAlign w:val="bottom"/>
          </w:tcPr>
          <w:p>
            <w:pPr>
              <w:spacing w:after="0"/>
              <w:rPr>
                <w:sz w:val="11"/>
                <w:szCs w:val="11"/>
                <w:color w:val="auto"/>
              </w:rPr>
            </w:pPr>
          </w:p>
        </w:tc>
        <w:tc>
          <w:tcPr>
            <w:tcW w:w="3480" w:type="dxa"/>
            <w:vAlign w:val="bottom"/>
          </w:tcPr>
          <w:p>
            <w:pPr>
              <w:ind w:left="80"/>
              <w:spacing w:after="0"/>
              <w:rPr>
                <w:sz w:val="20"/>
                <w:szCs w:val="20"/>
                <w:color w:val="auto"/>
              </w:rPr>
            </w:pPr>
            <w:r>
              <w:rPr>
                <w:rFonts w:ascii="Courier New" w:cs="Courier New" w:eastAsia="Courier New" w:hAnsi="Courier New"/>
                <w:sz w:val="12"/>
                <w:szCs w:val="12"/>
                <w:color w:val="auto"/>
              </w:rPr>
              <w:t>(i) Copies of Reports, Filings, etc.</w:t>
            </w:r>
          </w:p>
        </w:tc>
        <w:tc>
          <w:tcPr>
            <w:tcW w:w="1480" w:type="dxa"/>
            <w:vAlign w:val="bottom"/>
          </w:tcPr>
          <w:p>
            <w:pPr>
              <w:spacing w:after="0"/>
              <w:rPr>
                <w:sz w:val="11"/>
                <w:szCs w:val="11"/>
                <w:color w:val="auto"/>
              </w:rPr>
            </w:pPr>
          </w:p>
        </w:tc>
        <w:tc>
          <w:tcPr>
            <w:tcW w:w="4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57</w:t>
            </w:r>
          </w:p>
        </w:tc>
      </w:tr>
      <w:tr>
        <w:trPr>
          <w:trHeight w:val="135"/>
        </w:trPr>
        <w:tc>
          <w:tcPr>
            <w:tcW w:w="1600" w:type="dxa"/>
            <w:vAlign w:val="bottom"/>
          </w:tcPr>
          <w:p>
            <w:pPr>
              <w:spacing w:after="0"/>
              <w:rPr>
                <w:sz w:val="11"/>
                <w:szCs w:val="11"/>
                <w:color w:val="auto"/>
              </w:rPr>
            </w:pPr>
          </w:p>
        </w:tc>
        <w:tc>
          <w:tcPr>
            <w:tcW w:w="3480" w:type="dxa"/>
            <w:vAlign w:val="bottom"/>
          </w:tcPr>
          <w:p>
            <w:pPr>
              <w:ind w:left="80"/>
              <w:spacing w:after="0"/>
              <w:rPr>
                <w:sz w:val="20"/>
                <w:szCs w:val="20"/>
                <w:color w:val="auto"/>
              </w:rPr>
            </w:pPr>
            <w:r>
              <w:rPr>
                <w:rFonts w:ascii="Courier New" w:cs="Courier New" w:eastAsia="Courier New" w:hAnsi="Courier New"/>
                <w:sz w:val="12"/>
                <w:szCs w:val="12"/>
                <w:color w:val="auto"/>
              </w:rPr>
              <w:t>(j) Returns, etc.</w:t>
            </w:r>
          </w:p>
        </w:tc>
        <w:tc>
          <w:tcPr>
            <w:tcW w:w="1480" w:type="dxa"/>
            <w:vAlign w:val="bottom"/>
          </w:tcPr>
          <w:p>
            <w:pPr>
              <w:spacing w:after="0"/>
              <w:rPr>
                <w:sz w:val="11"/>
                <w:szCs w:val="11"/>
                <w:color w:val="auto"/>
              </w:rPr>
            </w:pPr>
          </w:p>
        </w:tc>
        <w:tc>
          <w:tcPr>
            <w:tcW w:w="4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57</w:t>
            </w:r>
          </w:p>
        </w:tc>
      </w:tr>
      <w:tr>
        <w:trPr>
          <w:trHeight w:val="135"/>
        </w:trPr>
        <w:tc>
          <w:tcPr>
            <w:tcW w:w="1600" w:type="dxa"/>
            <w:vAlign w:val="bottom"/>
          </w:tcPr>
          <w:p>
            <w:pPr>
              <w:spacing w:after="0"/>
              <w:rPr>
                <w:sz w:val="11"/>
                <w:szCs w:val="11"/>
                <w:color w:val="auto"/>
              </w:rPr>
            </w:pPr>
          </w:p>
        </w:tc>
        <w:tc>
          <w:tcPr>
            <w:tcW w:w="3480" w:type="dxa"/>
            <w:vAlign w:val="bottom"/>
          </w:tcPr>
          <w:p>
            <w:pPr>
              <w:ind w:left="80"/>
              <w:spacing w:after="0"/>
              <w:rPr>
                <w:sz w:val="20"/>
                <w:szCs w:val="20"/>
                <w:color w:val="auto"/>
              </w:rPr>
            </w:pPr>
            <w:r>
              <w:rPr>
                <w:rFonts w:ascii="Courier New" w:cs="Courier New" w:eastAsia="Courier New" w:hAnsi="Courier New"/>
                <w:sz w:val="12"/>
                <w:szCs w:val="12"/>
                <w:color w:val="auto"/>
              </w:rPr>
              <w:t>(k) Other Information</w:t>
            </w:r>
          </w:p>
        </w:tc>
        <w:tc>
          <w:tcPr>
            <w:tcW w:w="1480" w:type="dxa"/>
            <w:vAlign w:val="bottom"/>
          </w:tcPr>
          <w:p>
            <w:pPr>
              <w:spacing w:after="0"/>
              <w:rPr>
                <w:sz w:val="11"/>
                <w:szCs w:val="11"/>
                <w:color w:val="auto"/>
              </w:rPr>
            </w:pPr>
          </w:p>
        </w:tc>
        <w:tc>
          <w:tcPr>
            <w:tcW w:w="4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57</w:t>
            </w:r>
          </w:p>
        </w:tc>
      </w:tr>
      <w:tr>
        <w:trPr>
          <w:trHeight w:val="270"/>
        </w:trPr>
        <w:tc>
          <w:tcPr>
            <w:tcW w:w="1600" w:type="dxa"/>
            <w:vAlign w:val="bottom"/>
          </w:tcPr>
          <w:p>
            <w:pPr>
              <w:spacing w:after="0"/>
              <w:rPr>
                <w:sz w:val="20"/>
                <w:szCs w:val="20"/>
                <w:color w:val="auto"/>
              </w:rPr>
            </w:pPr>
            <w:r>
              <w:rPr>
                <w:rFonts w:ascii="Courier New" w:cs="Courier New" w:eastAsia="Courier New" w:hAnsi="Courier New"/>
                <w:sz w:val="12"/>
                <w:szCs w:val="12"/>
                <w:color w:val="auto"/>
              </w:rPr>
              <w:t>ARTICLE VI. DEFAULT</w:t>
            </w:r>
          </w:p>
        </w:tc>
        <w:tc>
          <w:tcPr>
            <w:tcW w:w="3480" w:type="dxa"/>
            <w:vAlign w:val="bottom"/>
          </w:tcPr>
          <w:p>
            <w:pPr>
              <w:spacing w:after="0"/>
              <w:rPr>
                <w:sz w:val="23"/>
                <w:szCs w:val="23"/>
                <w:color w:val="auto"/>
              </w:rPr>
            </w:pPr>
          </w:p>
        </w:tc>
        <w:tc>
          <w:tcPr>
            <w:tcW w:w="1480" w:type="dxa"/>
            <w:vAlign w:val="bottom"/>
          </w:tcPr>
          <w:p>
            <w:pPr>
              <w:jc w:val="right"/>
              <w:ind w:right="741"/>
              <w:spacing w:after="0"/>
              <w:rPr>
                <w:sz w:val="20"/>
                <w:szCs w:val="20"/>
                <w:color w:val="auto"/>
              </w:rPr>
            </w:pPr>
            <w:r>
              <w:rPr>
                <w:rFonts w:ascii="Courier New" w:cs="Courier New" w:eastAsia="Courier New" w:hAnsi="Courier New"/>
                <w:sz w:val="12"/>
                <w:szCs w:val="12"/>
                <w:color w:val="auto"/>
              </w:rPr>
              <w:t>58</w:t>
            </w:r>
          </w:p>
        </w:tc>
        <w:tc>
          <w:tcPr>
            <w:tcW w:w="460" w:type="dxa"/>
            <w:vAlign w:val="bottom"/>
          </w:tcPr>
          <w:p>
            <w:pPr>
              <w:spacing w:after="0"/>
              <w:rPr>
                <w:sz w:val="23"/>
                <w:szCs w:val="23"/>
                <w:color w:val="auto"/>
              </w:rPr>
            </w:pPr>
          </w:p>
        </w:tc>
      </w:tr>
      <w:tr>
        <w:trPr>
          <w:trHeight w:val="135"/>
        </w:trPr>
        <w:tc>
          <w:tcPr>
            <w:tcW w:w="1600" w:type="dxa"/>
            <w:vAlign w:val="bottom"/>
          </w:tcPr>
          <w:p>
            <w:pPr>
              <w:ind w:left="560"/>
              <w:spacing w:after="0"/>
              <w:rPr>
                <w:sz w:val="20"/>
                <w:szCs w:val="20"/>
                <w:color w:val="auto"/>
              </w:rPr>
            </w:pPr>
            <w:r>
              <w:rPr>
                <w:rFonts w:ascii="Courier New" w:cs="Courier New" w:eastAsia="Courier New" w:hAnsi="Courier New"/>
                <w:sz w:val="12"/>
                <w:szCs w:val="12"/>
                <w:color w:val="auto"/>
              </w:rPr>
              <w:t>Section 6.01.</w:t>
            </w:r>
          </w:p>
        </w:tc>
        <w:tc>
          <w:tcPr>
            <w:tcW w:w="3480" w:type="dxa"/>
            <w:vAlign w:val="bottom"/>
          </w:tcPr>
          <w:p>
            <w:pPr>
              <w:ind w:left="640"/>
              <w:spacing w:after="0"/>
              <w:rPr>
                <w:sz w:val="20"/>
                <w:szCs w:val="20"/>
                <w:color w:val="auto"/>
              </w:rPr>
            </w:pPr>
            <w:r>
              <w:rPr>
                <w:rFonts w:ascii="Courier New" w:cs="Courier New" w:eastAsia="Courier New" w:hAnsi="Courier New"/>
                <w:sz w:val="12"/>
                <w:szCs w:val="12"/>
                <w:color w:val="auto"/>
              </w:rPr>
              <w:t>Events of Default</w:t>
            </w:r>
          </w:p>
        </w:tc>
        <w:tc>
          <w:tcPr>
            <w:tcW w:w="14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58</w:t>
            </w:r>
          </w:p>
        </w:tc>
        <w:tc>
          <w:tcPr>
            <w:tcW w:w="460" w:type="dxa"/>
            <w:vAlign w:val="bottom"/>
          </w:tcPr>
          <w:p>
            <w:pPr>
              <w:spacing w:after="0"/>
              <w:rPr>
                <w:sz w:val="11"/>
                <w:szCs w:val="11"/>
                <w:color w:val="auto"/>
              </w:rPr>
            </w:pPr>
          </w:p>
        </w:tc>
      </w:tr>
      <w:tr>
        <w:trPr>
          <w:trHeight w:val="135"/>
        </w:trPr>
        <w:tc>
          <w:tcPr>
            <w:tcW w:w="1600" w:type="dxa"/>
            <w:vAlign w:val="bottom"/>
          </w:tcPr>
          <w:p>
            <w:pPr>
              <w:ind w:left="560"/>
              <w:spacing w:after="0"/>
              <w:rPr>
                <w:sz w:val="20"/>
                <w:szCs w:val="20"/>
                <w:color w:val="auto"/>
              </w:rPr>
            </w:pPr>
            <w:r>
              <w:rPr>
                <w:rFonts w:ascii="Courier New" w:cs="Courier New" w:eastAsia="Courier New" w:hAnsi="Courier New"/>
                <w:sz w:val="12"/>
                <w:szCs w:val="12"/>
                <w:color w:val="auto"/>
              </w:rPr>
              <w:t>Section 6.02.</w:t>
            </w:r>
          </w:p>
        </w:tc>
        <w:tc>
          <w:tcPr>
            <w:tcW w:w="3480" w:type="dxa"/>
            <w:vAlign w:val="bottom"/>
          </w:tcPr>
          <w:p>
            <w:pPr>
              <w:ind w:left="640"/>
              <w:spacing w:after="0"/>
              <w:rPr>
                <w:sz w:val="20"/>
                <w:szCs w:val="20"/>
                <w:color w:val="auto"/>
              </w:rPr>
            </w:pPr>
            <w:r>
              <w:rPr>
                <w:rFonts w:ascii="Courier New" w:cs="Courier New" w:eastAsia="Courier New" w:hAnsi="Courier New"/>
                <w:sz w:val="12"/>
                <w:szCs w:val="12"/>
                <w:color w:val="auto"/>
              </w:rPr>
              <w:t>Consequences of Event of Default</w:t>
            </w:r>
          </w:p>
        </w:tc>
        <w:tc>
          <w:tcPr>
            <w:tcW w:w="14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59</w:t>
            </w:r>
          </w:p>
        </w:tc>
        <w:tc>
          <w:tcPr>
            <w:tcW w:w="460" w:type="dxa"/>
            <w:vAlign w:val="bottom"/>
          </w:tcPr>
          <w:p>
            <w:pPr>
              <w:spacing w:after="0"/>
              <w:rPr>
                <w:sz w:val="11"/>
                <w:szCs w:val="11"/>
                <w:color w:val="auto"/>
              </w:rPr>
            </w:pPr>
          </w:p>
        </w:tc>
      </w:tr>
      <w:tr>
        <w:trPr>
          <w:trHeight w:val="135"/>
        </w:trPr>
        <w:tc>
          <w:tcPr>
            <w:tcW w:w="1600" w:type="dxa"/>
            <w:vAlign w:val="bottom"/>
          </w:tcPr>
          <w:p>
            <w:pPr>
              <w:ind w:left="560"/>
              <w:spacing w:after="0"/>
              <w:rPr>
                <w:sz w:val="20"/>
                <w:szCs w:val="20"/>
                <w:color w:val="auto"/>
              </w:rPr>
            </w:pPr>
            <w:r>
              <w:rPr>
                <w:rFonts w:ascii="Courier New" w:cs="Courier New" w:eastAsia="Courier New" w:hAnsi="Courier New"/>
                <w:sz w:val="12"/>
                <w:szCs w:val="12"/>
                <w:color w:val="auto"/>
              </w:rPr>
              <w:t>Section 6.03.</w:t>
            </w:r>
          </w:p>
        </w:tc>
        <w:tc>
          <w:tcPr>
            <w:tcW w:w="3480" w:type="dxa"/>
            <w:vAlign w:val="bottom"/>
          </w:tcPr>
          <w:p>
            <w:pPr>
              <w:ind w:left="720"/>
              <w:spacing w:after="0"/>
              <w:rPr>
                <w:sz w:val="20"/>
                <w:szCs w:val="20"/>
                <w:color w:val="auto"/>
              </w:rPr>
            </w:pPr>
            <w:r>
              <w:rPr>
                <w:rFonts w:ascii="Courier New" w:cs="Courier New" w:eastAsia="Courier New" w:hAnsi="Courier New"/>
                <w:sz w:val="12"/>
                <w:szCs w:val="12"/>
                <w:color w:val="auto"/>
              </w:rPr>
              <w:t>Rights of Set-Off</w:t>
            </w:r>
          </w:p>
        </w:tc>
        <w:tc>
          <w:tcPr>
            <w:tcW w:w="1480" w:type="dxa"/>
            <w:vAlign w:val="bottom"/>
          </w:tcPr>
          <w:p>
            <w:pPr>
              <w:spacing w:after="0"/>
              <w:rPr>
                <w:sz w:val="11"/>
                <w:szCs w:val="11"/>
                <w:color w:val="auto"/>
              </w:rPr>
            </w:pPr>
          </w:p>
        </w:tc>
        <w:tc>
          <w:tcPr>
            <w:tcW w:w="4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60</w:t>
            </w:r>
          </w:p>
        </w:tc>
      </w:tr>
      <w:tr>
        <w:trPr>
          <w:trHeight w:val="270"/>
        </w:trPr>
        <w:tc>
          <w:tcPr>
            <w:tcW w:w="1600" w:type="dxa"/>
            <w:vAlign w:val="bottom"/>
          </w:tcPr>
          <w:p>
            <w:pPr>
              <w:spacing w:after="0"/>
              <w:rPr>
                <w:sz w:val="20"/>
                <w:szCs w:val="20"/>
                <w:color w:val="auto"/>
              </w:rPr>
            </w:pPr>
            <w:r>
              <w:rPr>
                <w:rFonts w:ascii="Courier New" w:cs="Courier New" w:eastAsia="Courier New" w:hAnsi="Courier New"/>
                <w:sz w:val="12"/>
                <w:szCs w:val="12"/>
                <w:color w:val="auto"/>
                <w:w w:val="99"/>
              </w:rPr>
              <w:t>ARTICLE VII. THE AGENT</w:t>
            </w:r>
          </w:p>
        </w:tc>
        <w:tc>
          <w:tcPr>
            <w:tcW w:w="3480" w:type="dxa"/>
            <w:vAlign w:val="bottom"/>
          </w:tcPr>
          <w:p>
            <w:pPr>
              <w:spacing w:after="0"/>
              <w:rPr>
                <w:sz w:val="23"/>
                <w:szCs w:val="23"/>
                <w:color w:val="auto"/>
              </w:rPr>
            </w:pPr>
          </w:p>
        </w:tc>
        <w:tc>
          <w:tcPr>
            <w:tcW w:w="1480" w:type="dxa"/>
            <w:vAlign w:val="bottom"/>
          </w:tcPr>
          <w:p>
            <w:pPr>
              <w:jc w:val="right"/>
              <w:ind w:right="1241"/>
              <w:spacing w:after="0"/>
              <w:rPr>
                <w:sz w:val="20"/>
                <w:szCs w:val="20"/>
                <w:color w:val="auto"/>
              </w:rPr>
            </w:pPr>
            <w:r>
              <w:rPr>
                <w:rFonts w:ascii="Courier New" w:cs="Courier New" w:eastAsia="Courier New" w:hAnsi="Courier New"/>
                <w:sz w:val="12"/>
                <w:szCs w:val="12"/>
                <w:color w:val="auto"/>
              </w:rPr>
              <w:t>61</w:t>
            </w:r>
          </w:p>
        </w:tc>
        <w:tc>
          <w:tcPr>
            <w:tcW w:w="460" w:type="dxa"/>
            <w:vAlign w:val="bottom"/>
          </w:tcPr>
          <w:p>
            <w:pPr>
              <w:spacing w:after="0"/>
              <w:rPr>
                <w:sz w:val="23"/>
                <w:szCs w:val="23"/>
                <w:color w:val="auto"/>
              </w:rPr>
            </w:pPr>
          </w:p>
        </w:tc>
      </w:tr>
      <w:tr>
        <w:trPr>
          <w:trHeight w:val="135"/>
        </w:trPr>
        <w:tc>
          <w:tcPr>
            <w:tcW w:w="1600" w:type="dxa"/>
            <w:vAlign w:val="bottom"/>
          </w:tcPr>
          <w:p>
            <w:pPr>
              <w:ind w:left="560"/>
              <w:spacing w:after="0"/>
              <w:rPr>
                <w:sz w:val="20"/>
                <w:szCs w:val="20"/>
                <w:color w:val="auto"/>
              </w:rPr>
            </w:pPr>
            <w:r>
              <w:rPr>
                <w:rFonts w:ascii="Courier New" w:cs="Courier New" w:eastAsia="Courier New" w:hAnsi="Courier New"/>
                <w:sz w:val="12"/>
                <w:szCs w:val="12"/>
                <w:color w:val="auto"/>
              </w:rPr>
              <w:t>Section 7.01.</w:t>
            </w:r>
          </w:p>
        </w:tc>
        <w:tc>
          <w:tcPr>
            <w:tcW w:w="3480" w:type="dxa"/>
            <w:vAlign w:val="bottom"/>
          </w:tcPr>
          <w:p>
            <w:pPr>
              <w:ind w:left="640"/>
              <w:spacing w:after="0"/>
              <w:rPr>
                <w:sz w:val="20"/>
                <w:szCs w:val="20"/>
                <w:color w:val="auto"/>
              </w:rPr>
            </w:pPr>
            <w:r>
              <w:rPr>
                <w:rFonts w:ascii="Courier New" w:cs="Courier New" w:eastAsia="Courier New" w:hAnsi="Courier New"/>
                <w:sz w:val="12"/>
                <w:szCs w:val="12"/>
                <w:color w:val="auto"/>
              </w:rPr>
              <w:t>Appointment</w:t>
            </w:r>
          </w:p>
        </w:tc>
        <w:tc>
          <w:tcPr>
            <w:tcW w:w="1480" w:type="dxa"/>
            <w:vAlign w:val="bottom"/>
          </w:tcPr>
          <w:p>
            <w:pPr>
              <w:spacing w:after="0"/>
              <w:rPr>
                <w:sz w:val="11"/>
                <w:szCs w:val="11"/>
                <w:color w:val="auto"/>
              </w:rPr>
            </w:pPr>
          </w:p>
        </w:tc>
        <w:tc>
          <w:tcPr>
            <w:tcW w:w="4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61</w:t>
            </w:r>
          </w:p>
        </w:tc>
      </w:tr>
      <w:tr>
        <w:trPr>
          <w:trHeight w:val="135"/>
        </w:trPr>
        <w:tc>
          <w:tcPr>
            <w:tcW w:w="1600" w:type="dxa"/>
            <w:vAlign w:val="bottom"/>
          </w:tcPr>
          <w:p>
            <w:pPr>
              <w:ind w:left="560"/>
              <w:spacing w:after="0"/>
              <w:rPr>
                <w:sz w:val="20"/>
                <w:szCs w:val="20"/>
                <w:color w:val="auto"/>
              </w:rPr>
            </w:pPr>
            <w:r>
              <w:rPr>
                <w:rFonts w:ascii="Courier New" w:cs="Courier New" w:eastAsia="Courier New" w:hAnsi="Courier New"/>
                <w:sz w:val="12"/>
                <w:szCs w:val="12"/>
                <w:color w:val="auto"/>
              </w:rPr>
              <w:t>Section 7.02.</w:t>
            </w:r>
          </w:p>
        </w:tc>
        <w:tc>
          <w:tcPr>
            <w:tcW w:w="3480" w:type="dxa"/>
            <w:vAlign w:val="bottom"/>
          </w:tcPr>
          <w:p>
            <w:pPr>
              <w:ind w:left="640"/>
              <w:spacing w:after="0"/>
              <w:rPr>
                <w:sz w:val="20"/>
                <w:szCs w:val="20"/>
                <w:color w:val="auto"/>
              </w:rPr>
            </w:pPr>
            <w:r>
              <w:rPr>
                <w:rFonts w:ascii="Courier New" w:cs="Courier New" w:eastAsia="Courier New" w:hAnsi="Courier New"/>
                <w:sz w:val="12"/>
                <w:szCs w:val="12"/>
                <w:color w:val="auto"/>
              </w:rPr>
              <w:t>Delegation of Duties</w:t>
            </w:r>
          </w:p>
        </w:tc>
        <w:tc>
          <w:tcPr>
            <w:tcW w:w="1480" w:type="dxa"/>
            <w:vAlign w:val="bottom"/>
          </w:tcPr>
          <w:p>
            <w:pPr>
              <w:spacing w:after="0"/>
              <w:rPr>
                <w:sz w:val="11"/>
                <w:szCs w:val="11"/>
                <w:color w:val="auto"/>
              </w:rPr>
            </w:pPr>
          </w:p>
        </w:tc>
        <w:tc>
          <w:tcPr>
            <w:tcW w:w="4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61</w:t>
            </w:r>
          </w:p>
        </w:tc>
      </w:tr>
      <w:tr>
        <w:trPr>
          <w:trHeight w:val="135"/>
        </w:trPr>
        <w:tc>
          <w:tcPr>
            <w:tcW w:w="1600" w:type="dxa"/>
            <w:vAlign w:val="bottom"/>
          </w:tcPr>
          <w:p>
            <w:pPr>
              <w:ind w:left="560"/>
              <w:spacing w:after="0"/>
              <w:rPr>
                <w:sz w:val="20"/>
                <w:szCs w:val="20"/>
                <w:color w:val="auto"/>
              </w:rPr>
            </w:pPr>
            <w:r>
              <w:rPr>
                <w:rFonts w:ascii="Courier New" w:cs="Courier New" w:eastAsia="Courier New" w:hAnsi="Courier New"/>
                <w:sz w:val="12"/>
                <w:szCs w:val="12"/>
                <w:color w:val="auto"/>
              </w:rPr>
              <w:t>Section 7.03.</w:t>
            </w:r>
          </w:p>
        </w:tc>
        <w:tc>
          <w:tcPr>
            <w:tcW w:w="4960" w:type="dxa"/>
            <w:vAlign w:val="bottom"/>
            <w:gridSpan w:val="2"/>
          </w:tcPr>
          <w:p>
            <w:pPr>
              <w:ind w:left="640"/>
              <w:spacing w:after="0"/>
              <w:rPr>
                <w:sz w:val="20"/>
                <w:szCs w:val="20"/>
                <w:color w:val="auto"/>
              </w:rPr>
            </w:pPr>
            <w:r>
              <w:rPr>
                <w:rFonts w:ascii="Courier New" w:cs="Courier New" w:eastAsia="Courier New" w:hAnsi="Courier New"/>
                <w:sz w:val="12"/>
                <w:szCs w:val="12"/>
                <w:color w:val="auto"/>
              </w:rPr>
              <w:t>Nature of Duties; Independent Credit Investigation</w:t>
            </w:r>
          </w:p>
        </w:tc>
        <w:tc>
          <w:tcPr>
            <w:tcW w:w="4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61</w:t>
            </w:r>
          </w:p>
        </w:tc>
      </w:tr>
      <w:tr>
        <w:trPr>
          <w:trHeight w:val="135"/>
        </w:trPr>
        <w:tc>
          <w:tcPr>
            <w:tcW w:w="1600" w:type="dxa"/>
            <w:vAlign w:val="bottom"/>
          </w:tcPr>
          <w:p>
            <w:pPr>
              <w:ind w:left="560"/>
              <w:spacing w:after="0"/>
              <w:rPr>
                <w:sz w:val="20"/>
                <w:szCs w:val="20"/>
                <w:color w:val="auto"/>
              </w:rPr>
            </w:pPr>
            <w:r>
              <w:rPr>
                <w:rFonts w:ascii="Courier New" w:cs="Courier New" w:eastAsia="Courier New" w:hAnsi="Courier New"/>
                <w:sz w:val="12"/>
                <w:szCs w:val="12"/>
                <w:color w:val="auto"/>
              </w:rPr>
              <w:t>Section 7.04.</w:t>
            </w:r>
          </w:p>
        </w:tc>
        <w:tc>
          <w:tcPr>
            <w:tcW w:w="3480" w:type="dxa"/>
            <w:vAlign w:val="bottom"/>
          </w:tcPr>
          <w:p>
            <w:pPr>
              <w:ind w:left="640"/>
              <w:spacing w:after="0"/>
              <w:rPr>
                <w:sz w:val="20"/>
                <w:szCs w:val="20"/>
                <w:color w:val="auto"/>
              </w:rPr>
            </w:pPr>
            <w:r>
              <w:rPr>
                <w:rFonts w:ascii="Courier New" w:cs="Courier New" w:eastAsia="Courier New" w:hAnsi="Courier New"/>
                <w:sz w:val="12"/>
                <w:szCs w:val="12"/>
                <w:color w:val="auto"/>
              </w:rPr>
              <w:t>Actions in Discretion of Agent;</w:t>
            </w: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5"/>
        </w:trPr>
        <w:tc>
          <w:tcPr>
            <w:tcW w:w="5080" w:type="dxa"/>
            <w:vAlign w:val="bottom"/>
            <w:gridSpan w:val="2"/>
          </w:tcPr>
          <w:p>
            <w:pPr>
              <w:ind w:left="1120"/>
              <w:spacing w:after="0"/>
              <w:rPr>
                <w:sz w:val="20"/>
                <w:szCs w:val="20"/>
                <w:color w:val="auto"/>
              </w:rPr>
            </w:pPr>
            <w:r>
              <w:rPr>
                <w:rFonts w:ascii="Courier New" w:cs="Courier New" w:eastAsia="Courier New" w:hAnsi="Courier New"/>
                <w:sz w:val="12"/>
                <w:szCs w:val="12"/>
                <w:color w:val="auto"/>
              </w:rPr>
              <w:t>Instructions from the Banks</w:t>
            </w:r>
          </w:p>
        </w:tc>
        <w:tc>
          <w:tcPr>
            <w:tcW w:w="1480" w:type="dxa"/>
            <w:vAlign w:val="bottom"/>
          </w:tcPr>
          <w:p>
            <w:pPr>
              <w:jc w:val="right"/>
              <w:ind w:right="741"/>
              <w:spacing w:after="0"/>
              <w:rPr>
                <w:sz w:val="20"/>
                <w:szCs w:val="20"/>
                <w:color w:val="auto"/>
              </w:rPr>
            </w:pPr>
            <w:r>
              <w:rPr>
                <w:rFonts w:ascii="Courier New" w:cs="Courier New" w:eastAsia="Courier New" w:hAnsi="Courier New"/>
                <w:sz w:val="12"/>
                <w:szCs w:val="12"/>
                <w:color w:val="auto"/>
              </w:rPr>
              <w:t>62</w:t>
            </w:r>
          </w:p>
        </w:tc>
        <w:tc>
          <w:tcPr>
            <w:tcW w:w="460" w:type="dxa"/>
            <w:vAlign w:val="bottom"/>
          </w:tcPr>
          <w:p>
            <w:pPr>
              <w:spacing w:after="0"/>
              <w:rPr>
                <w:sz w:val="11"/>
                <w:szCs w:val="11"/>
                <w:color w:val="auto"/>
              </w:rPr>
            </w:pPr>
          </w:p>
        </w:tc>
      </w:tr>
      <w:tr>
        <w:trPr>
          <w:trHeight w:val="135"/>
        </w:trPr>
        <w:tc>
          <w:tcPr>
            <w:tcW w:w="1600" w:type="dxa"/>
            <w:vAlign w:val="bottom"/>
          </w:tcPr>
          <w:p>
            <w:pPr>
              <w:ind w:left="560"/>
              <w:spacing w:after="0"/>
              <w:rPr>
                <w:sz w:val="20"/>
                <w:szCs w:val="20"/>
                <w:color w:val="auto"/>
              </w:rPr>
            </w:pPr>
            <w:r>
              <w:rPr>
                <w:rFonts w:ascii="Courier New" w:cs="Courier New" w:eastAsia="Courier New" w:hAnsi="Courier New"/>
                <w:sz w:val="12"/>
                <w:szCs w:val="12"/>
                <w:color w:val="auto"/>
              </w:rPr>
              <w:t>Section 7.05.</w:t>
            </w:r>
          </w:p>
        </w:tc>
        <w:tc>
          <w:tcPr>
            <w:tcW w:w="3480" w:type="dxa"/>
            <w:vAlign w:val="bottom"/>
          </w:tcPr>
          <w:p>
            <w:pPr>
              <w:ind w:left="640"/>
              <w:spacing w:after="0"/>
              <w:rPr>
                <w:sz w:val="20"/>
                <w:szCs w:val="20"/>
                <w:color w:val="auto"/>
              </w:rPr>
            </w:pPr>
            <w:r>
              <w:rPr>
                <w:rFonts w:ascii="Courier New" w:cs="Courier New" w:eastAsia="Courier New" w:hAnsi="Courier New"/>
                <w:sz w:val="12"/>
                <w:szCs w:val="12"/>
                <w:color w:val="auto"/>
              </w:rPr>
              <w:t>Exculpatory Provisions</w:t>
            </w:r>
          </w:p>
        </w:tc>
        <w:tc>
          <w:tcPr>
            <w:tcW w:w="1480" w:type="dxa"/>
            <w:vAlign w:val="bottom"/>
          </w:tcPr>
          <w:p>
            <w:pPr>
              <w:spacing w:after="0"/>
              <w:rPr>
                <w:sz w:val="11"/>
                <w:szCs w:val="11"/>
                <w:color w:val="auto"/>
              </w:rPr>
            </w:pPr>
          </w:p>
        </w:tc>
        <w:tc>
          <w:tcPr>
            <w:tcW w:w="4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62</w:t>
            </w:r>
          </w:p>
        </w:tc>
      </w:tr>
      <w:tr>
        <w:trPr>
          <w:trHeight w:val="135"/>
        </w:trPr>
        <w:tc>
          <w:tcPr>
            <w:tcW w:w="1600" w:type="dxa"/>
            <w:vAlign w:val="bottom"/>
          </w:tcPr>
          <w:p>
            <w:pPr>
              <w:ind w:left="560"/>
              <w:spacing w:after="0"/>
              <w:rPr>
                <w:sz w:val="20"/>
                <w:szCs w:val="20"/>
                <w:color w:val="auto"/>
              </w:rPr>
            </w:pPr>
            <w:r>
              <w:rPr>
                <w:rFonts w:ascii="Courier New" w:cs="Courier New" w:eastAsia="Courier New" w:hAnsi="Courier New"/>
                <w:sz w:val="12"/>
                <w:szCs w:val="12"/>
                <w:color w:val="auto"/>
              </w:rPr>
              <w:t>Section 7.06.</w:t>
            </w:r>
          </w:p>
        </w:tc>
        <w:tc>
          <w:tcPr>
            <w:tcW w:w="3480" w:type="dxa"/>
            <w:vAlign w:val="bottom"/>
          </w:tcPr>
          <w:p>
            <w:pPr>
              <w:ind w:left="640"/>
              <w:spacing w:after="0"/>
              <w:rPr>
                <w:sz w:val="20"/>
                <w:szCs w:val="20"/>
                <w:color w:val="auto"/>
              </w:rPr>
            </w:pPr>
            <w:r>
              <w:rPr>
                <w:rFonts w:ascii="Courier New" w:cs="Courier New" w:eastAsia="Courier New" w:hAnsi="Courier New"/>
                <w:sz w:val="12"/>
                <w:szCs w:val="12"/>
                <w:color w:val="auto"/>
              </w:rPr>
              <w:t>Reimbursement and Indemnification</w:t>
            </w:r>
          </w:p>
        </w:tc>
        <w:tc>
          <w:tcPr>
            <w:tcW w:w="1480" w:type="dxa"/>
            <w:vAlign w:val="bottom"/>
          </w:tcPr>
          <w:p>
            <w:pPr>
              <w:spacing w:after="0"/>
              <w:rPr>
                <w:sz w:val="11"/>
                <w:szCs w:val="11"/>
                <w:color w:val="auto"/>
              </w:rPr>
            </w:pPr>
          </w:p>
        </w:tc>
        <w:tc>
          <w:tcPr>
            <w:tcW w:w="4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62</w:t>
            </w:r>
          </w:p>
        </w:tc>
      </w:tr>
      <w:tr>
        <w:trPr>
          <w:trHeight w:val="135"/>
        </w:trPr>
        <w:tc>
          <w:tcPr>
            <w:tcW w:w="1600" w:type="dxa"/>
            <w:vAlign w:val="bottom"/>
          </w:tcPr>
          <w:p>
            <w:pPr>
              <w:ind w:left="560"/>
              <w:spacing w:after="0"/>
              <w:rPr>
                <w:sz w:val="20"/>
                <w:szCs w:val="20"/>
                <w:color w:val="auto"/>
              </w:rPr>
            </w:pPr>
            <w:r>
              <w:rPr>
                <w:rFonts w:ascii="Courier New" w:cs="Courier New" w:eastAsia="Courier New" w:hAnsi="Courier New"/>
                <w:sz w:val="12"/>
                <w:szCs w:val="12"/>
                <w:color w:val="auto"/>
              </w:rPr>
              <w:t>Section 7.07.</w:t>
            </w:r>
          </w:p>
        </w:tc>
        <w:tc>
          <w:tcPr>
            <w:tcW w:w="3480" w:type="dxa"/>
            <w:vAlign w:val="bottom"/>
          </w:tcPr>
          <w:p>
            <w:pPr>
              <w:ind w:left="640"/>
              <w:spacing w:after="0"/>
              <w:rPr>
                <w:sz w:val="20"/>
                <w:szCs w:val="20"/>
                <w:color w:val="auto"/>
              </w:rPr>
            </w:pPr>
            <w:r>
              <w:rPr>
                <w:rFonts w:ascii="Courier New" w:cs="Courier New" w:eastAsia="Courier New" w:hAnsi="Courier New"/>
                <w:sz w:val="12"/>
                <w:szCs w:val="12"/>
                <w:color w:val="auto"/>
              </w:rPr>
              <w:t>Reliance by Agent</w:t>
            </w:r>
          </w:p>
        </w:tc>
        <w:tc>
          <w:tcPr>
            <w:tcW w:w="1480" w:type="dxa"/>
            <w:vAlign w:val="bottom"/>
          </w:tcPr>
          <w:p>
            <w:pPr>
              <w:spacing w:after="0"/>
              <w:rPr>
                <w:sz w:val="11"/>
                <w:szCs w:val="11"/>
                <w:color w:val="auto"/>
              </w:rPr>
            </w:pPr>
          </w:p>
        </w:tc>
        <w:tc>
          <w:tcPr>
            <w:tcW w:w="4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63</w:t>
            </w:r>
          </w:p>
        </w:tc>
      </w:tr>
      <w:tr>
        <w:trPr>
          <w:trHeight w:val="135"/>
        </w:trPr>
        <w:tc>
          <w:tcPr>
            <w:tcW w:w="1600" w:type="dxa"/>
            <w:vAlign w:val="bottom"/>
          </w:tcPr>
          <w:p>
            <w:pPr>
              <w:ind w:left="560"/>
              <w:spacing w:after="0"/>
              <w:rPr>
                <w:sz w:val="20"/>
                <w:szCs w:val="20"/>
                <w:color w:val="auto"/>
              </w:rPr>
            </w:pPr>
            <w:r>
              <w:rPr>
                <w:rFonts w:ascii="Courier New" w:cs="Courier New" w:eastAsia="Courier New" w:hAnsi="Courier New"/>
                <w:sz w:val="12"/>
                <w:szCs w:val="12"/>
                <w:color w:val="auto"/>
              </w:rPr>
              <w:t>Section 7.08.</w:t>
            </w:r>
          </w:p>
        </w:tc>
        <w:tc>
          <w:tcPr>
            <w:tcW w:w="3480" w:type="dxa"/>
            <w:vAlign w:val="bottom"/>
          </w:tcPr>
          <w:p>
            <w:pPr>
              <w:ind w:left="640"/>
              <w:spacing w:after="0"/>
              <w:rPr>
                <w:sz w:val="20"/>
                <w:szCs w:val="20"/>
                <w:color w:val="auto"/>
              </w:rPr>
            </w:pPr>
            <w:r>
              <w:rPr>
                <w:rFonts w:ascii="Courier New" w:cs="Courier New" w:eastAsia="Courier New" w:hAnsi="Courier New"/>
                <w:sz w:val="12"/>
                <w:szCs w:val="12"/>
                <w:color w:val="auto"/>
              </w:rPr>
              <w:t>Agent in its Individual Capacity</w:t>
            </w:r>
          </w:p>
        </w:tc>
        <w:tc>
          <w:tcPr>
            <w:tcW w:w="1480" w:type="dxa"/>
            <w:vAlign w:val="bottom"/>
          </w:tcPr>
          <w:p>
            <w:pPr>
              <w:spacing w:after="0"/>
              <w:rPr>
                <w:sz w:val="11"/>
                <w:szCs w:val="11"/>
                <w:color w:val="auto"/>
              </w:rPr>
            </w:pPr>
          </w:p>
        </w:tc>
        <w:tc>
          <w:tcPr>
            <w:tcW w:w="4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63</w:t>
            </w:r>
          </w:p>
        </w:tc>
      </w:tr>
      <w:tr>
        <w:trPr>
          <w:trHeight w:val="135"/>
        </w:trPr>
        <w:tc>
          <w:tcPr>
            <w:tcW w:w="1600" w:type="dxa"/>
            <w:vAlign w:val="bottom"/>
          </w:tcPr>
          <w:p>
            <w:pPr>
              <w:ind w:left="560"/>
              <w:spacing w:after="0"/>
              <w:rPr>
                <w:sz w:val="20"/>
                <w:szCs w:val="20"/>
                <w:color w:val="auto"/>
              </w:rPr>
            </w:pPr>
            <w:r>
              <w:rPr>
                <w:rFonts w:ascii="Courier New" w:cs="Courier New" w:eastAsia="Courier New" w:hAnsi="Courier New"/>
                <w:sz w:val="12"/>
                <w:szCs w:val="12"/>
                <w:color w:val="auto"/>
              </w:rPr>
              <w:t>Section 7.09.</w:t>
            </w:r>
          </w:p>
        </w:tc>
        <w:tc>
          <w:tcPr>
            <w:tcW w:w="3480" w:type="dxa"/>
            <w:vAlign w:val="bottom"/>
          </w:tcPr>
          <w:p>
            <w:pPr>
              <w:ind w:left="640"/>
              <w:spacing w:after="0"/>
              <w:rPr>
                <w:sz w:val="20"/>
                <w:szCs w:val="20"/>
                <w:color w:val="auto"/>
              </w:rPr>
            </w:pPr>
            <w:r>
              <w:rPr>
                <w:rFonts w:ascii="Courier New" w:cs="Courier New" w:eastAsia="Courier New" w:hAnsi="Courier New"/>
                <w:sz w:val="12"/>
                <w:szCs w:val="12"/>
                <w:color w:val="auto"/>
              </w:rPr>
              <w:t>Holders of Notes</w:t>
            </w:r>
          </w:p>
        </w:tc>
        <w:tc>
          <w:tcPr>
            <w:tcW w:w="14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63</w:t>
            </w:r>
          </w:p>
        </w:tc>
        <w:tc>
          <w:tcPr>
            <w:tcW w:w="460" w:type="dxa"/>
            <w:vAlign w:val="bottom"/>
          </w:tcPr>
          <w:p>
            <w:pPr>
              <w:spacing w:after="0"/>
              <w:rPr>
                <w:sz w:val="11"/>
                <w:szCs w:val="11"/>
                <w:color w:val="auto"/>
              </w:rPr>
            </w:pPr>
          </w:p>
        </w:tc>
      </w:tr>
      <w:tr>
        <w:trPr>
          <w:trHeight w:val="135"/>
        </w:trPr>
        <w:tc>
          <w:tcPr>
            <w:tcW w:w="1600" w:type="dxa"/>
            <w:vAlign w:val="bottom"/>
          </w:tcPr>
          <w:p>
            <w:pPr>
              <w:ind w:left="560"/>
              <w:spacing w:after="0"/>
              <w:rPr>
                <w:sz w:val="20"/>
                <w:szCs w:val="20"/>
                <w:color w:val="auto"/>
              </w:rPr>
            </w:pPr>
            <w:r>
              <w:rPr>
                <w:rFonts w:ascii="Courier New" w:cs="Courier New" w:eastAsia="Courier New" w:hAnsi="Courier New"/>
                <w:sz w:val="12"/>
                <w:szCs w:val="12"/>
                <w:color w:val="auto"/>
              </w:rPr>
              <w:t>Section 7.10.</w:t>
            </w:r>
          </w:p>
        </w:tc>
        <w:tc>
          <w:tcPr>
            <w:tcW w:w="3480" w:type="dxa"/>
            <w:vAlign w:val="bottom"/>
          </w:tcPr>
          <w:p>
            <w:pPr>
              <w:ind w:left="640"/>
              <w:spacing w:after="0"/>
              <w:rPr>
                <w:sz w:val="20"/>
                <w:szCs w:val="20"/>
                <w:color w:val="auto"/>
              </w:rPr>
            </w:pPr>
            <w:r>
              <w:rPr>
                <w:rFonts w:ascii="Courier New" w:cs="Courier New" w:eastAsia="Courier New" w:hAnsi="Courier New"/>
                <w:sz w:val="12"/>
                <w:szCs w:val="12"/>
                <w:color w:val="auto"/>
              </w:rPr>
              <w:t>Equalization of Banks</w:t>
            </w:r>
          </w:p>
        </w:tc>
        <w:tc>
          <w:tcPr>
            <w:tcW w:w="14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64</w:t>
            </w:r>
          </w:p>
        </w:tc>
        <w:tc>
          <w:tcPr>
            <w:tcW w:w="460" w:type="dxa"/>
            <w:vAlign w:val="bottom"/>
          </w:tcPr>
          <w:p>
            <w:pPr>
              <w:spacing w:after="0"/>
              <w:rPr>
                <w:sz w:val="11"/>
                <w:szCs w:val="11"/>
                <w:color w:val="auto"/>
              </w:rPr>
            </w:pPr>
          </w:p>
        </w:tc>
      </w:tr>
      <w:tr>
        <w:trPr>
          <w:trHeight w:val="135"/>
        </w:trPr>
        <w:tc>
          <w:tcPr>
            <w:tcW w:w="1600" w:type="dxa"/>
            <w:vAlign w:val="bottom"/>
          </w:tcPr>
          <w:p>
            <w:pPr>
              <w:ind w:left="560"/>
              <w:spacing w:after="0"/>
              <w:rPr>
                <w:sz w:val="20"/>
                <w:szCs w:val="20"/>
                <w:color w:val="auto"/>
              </w:rPr>
            </w:pPr>
            <w:r>
              <w:rPr>
                <w:rFonts w:ascii="Courier New" w:cs="Courier New" w:eastAsia="Courier New" w:hAnsi="Courier New"/>
                <w:sz w:val="12"/>
                <w:szCs w:val="12"/>
                <w:color w:val="auto"/>
              </w:rPr>
              <w:t>Section 7.11.</w:t>
            </w:r>
          </w:p>
        </w:tc>
        <w:tc>
          <w:tcPr>
            <w:tcW w:w="3480" w:type="dxa"/>
            <w:vAlign w:val="bottom"/>
          </w:tcPr>
          <w:p>
            <w:pPr>
              <w:ind w:left="640"/>
              <w:spacing w:after="0"/>
              <w:rPr>
                <w:sz w:val="20"/>
                <w:szCs w:val="20"/>
                <w:color w:val="auto"/>
              </w:rPr>
            </w:pPr>
            <w:r>
              <w:rPr>
                <w:rFonts w:ascii="Courier New" w:cs="Courier New" w:eastAsia="Courier New" w:hAnsi="Courier New"/>
                <w:sz w:val="12"/>
                <w:szCs w:val="12"/>
                <w:color w:val="auto"/>
              </w:rPr>
              <w:t>Successor Agent</w:t>
            </w:r>
          </w:p>
        </w:tc>
        <w:tc>
          <w:tcPr>
            <w:tcW w:w="1480" w:type="dxa"/>
            <w:vAlign w:val="bottom"/>
          </w:tcPr>
          <w:p>
            <w:pPr>
              <w:spacing w:after="0"/>
              <w:rPr>
                <w:sz w:val="11"/>
                <w:szCs w:val="11"/>
                <w:color w:val="auto"/>
              </w:rPr>
            </w:pPr>
          </w:p>
        </w:tc>
        <w:tc>
          <w:tcPr>
            <w:tcW w:w="4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64</w:t>
            </w:r>
          </w:p>
        </w:tc>
      </w:tr>
      <w:tr>
        <w:trPr>
          <w:trHeight w:val="270"/>
        </w:trPr>
        <w:tc>
          <w:tcPr>
            <w:tcW w:w="5080" w:type="dxa"/>
            <w:vAlign w:val="bottom"/>
            <w:gridSpan w:val="2"/>
          </w:tcPr>
          <w:p>
            <w:pPr>
              <w:spacing w:after="0"/>
              <w:rPr>
                <w:sz w:val="20"/>
                <w:szCs w:val="20"/>
                <w:color w:val="auto"/>
              </w:rPr>
            </w:pPr>
            <w:r>
              <w:rPr>
                <w:rFonts w:ascii="Courier New" w:cs="Courier New" w:eastAsia="Courier New" w:hAnsi="Courier New"/>
                <w:sz w:val="12"/>
                <w:szCs w:val="12"/>
                <w:color w:val="auto"/>
              </w:rPr>
              <w:t>ARTICLE VIII. MISCELLANEOUS</w:t>
            </w:r>
          </w:p>
        </w:tc>
        <w:tc>
          <w:tcPr>
            <w:tcW w:w="1480" w:type="dxa"/>
            <w:vAlign w:val="bottom"/>
          </w:tcPr>
          <w:p>
            <w:pPr>
              <w:jc w:val="right"/>
              <w:ind w:right="741"/>
              <w:spacing w:after="0"/>
              <w:rPr>
                <w:sz w:val="20"/>
                <w:szCs w:val="20"/>
                <w:color w:val="auto"/>
              </w:rPr>
            </w:pPr>
            <w:r>
              <w:rPr>
                <w:rFonts w:ascii="Courier New" w:cs="Courier New" w:eastAsia="Courier New" w:hAnsi="Courier New"/>
                <w:sz w:val="12"/>
                <w:szCs w:val="12"/>
                <w:color w:val="auto"/>
              </w:rPr>
              <w:t>64</w:t>
            </w:r>
          </w:p>
        </w:tc>
        <w:tc>
          <w:tcPr>
            <w:tcW w:w="460" w:type="dxa"/>
            <w:vAlign w:val="bottom"/>
          </w:tcPr>
          <w:p>
            <w:pPr>
              <w:spacing w:after="0"/>
              <w:rPr>
                <w:sz w:val="23"/>
                <w:szCs w:val="23"/>
                <w:color w:val="auto"/>
              </w:rPr>
            </w:pPr>
          </w:p>
        </w:tc>
      </w:tr>
      <w:tr>
        <w:trPr>
          <w:trHeight w:val="135"/>
        </w:trPr>
        <w:tc>
          <w:tcPr>
            <w:tcW w:w="1600" w:type="dxa"/>
            <w:vAlign w:val="bottom"/>
          </w:tcPr>
          <w:p>
            <w:pPr>
              <w:ind w:left="560"/>
              <w:spacing w:after="0"/>
              <w:rPr>
                <w:sz w:val="20"/>
                <w:szCs w:val="20"/>
                <w:color w:val="auto"/>
              </w:rPr>
            </w:pPr>
            <w:r>
              <w:rPr>
                <w:rFonts w:ascii="Courier New" w:cs="Courier New" w:eastAsia="Courier New" w:hAnsi="Courier New"/>
                <w:sz w:val="12"/>
                <w:szCs w:val="12"/>
                <w:color w:val="auto"/>
              </w:rPr>
              <w:t>Section 8.01.</w:t>
            </w:r>
          </w:p>
        </w:tc>
        <w:tc>
          <w:tcPr>
            <w:tcW w:w="3480" w:type="dxa"/>
            <w:vAlign w:val="bottom"/>
          </w:tcPr>
          <w:p>
            <w:pPr>
              <w:ind w:left="640"/>
              <w:spacing w:after="0"/>
              <w:rPr>
                <w:sz w:val="20"/>
                <w:szCs w:val="20"/>
                <w:color w:val="auto"/>
              </w:rPr>
            </w:pPr>
            <w:r>
              <w:rPr>
                <w:rFonts w:ascii="Courier New" w:cs="Courier New" w:eastAsia="Courier New" w:hAnsi="Courier New"/>
                <w:sz w:val="12"/>
                <w:szCs w:val="12"/>
                <w:color w:val="auto"/>
              </w:rPr>
              <w:t>Modifications, Amendments or Waivers</w:t>
            </w:r>
          </w:p>
        </w:tc>
        <w:tc>
          <w:tcPr>
            <w:tcW w:w="1480" w:type="dxa"/>
            <w:vAlign w:val="bottom"/>
          </w:tcPr>
          <w:p>
            <w:pPr>
              <w:jc w:val="right"/>
              <w:spacing w:after="0"/>
              <w:rPr>
                <w:sz w:val="20"/>
                <w:szCs w:val="20"/>
                <w:color w:val="auto"/>
              </w:rPr>
            </w:pPr>
            <w:r>
              <w:rPr>
                <w:rFonts w:ascii="Courier New" w:cs="Courier New" w:eastAsia="Courier New" w:hAnsi="Courier New"/>
                <w:sz w:val="12"/>
                <w:szCs w:val="12"/>
                <w:color w:val="auto"/>
              </w:rPr>
              <w:t>64</w:t>
            </w:r>
          </w:p>
        </w:tc>
        <w:tc>
          <w:tcPr>
            <w:tcW w:w="460" w:type="dxa"/>
            <w:vAlign w:val="bottom"/>
          </w:tcPr>
          <w:p>
            <w:pPr>
              <w:spacing w:after="0"/>
              <w:rPr>
                <w:sz w:val="11"/>
                <w:szCs w:val="11"/>
                <w:color w:val="auto"/>
              </w:rPr>
            </w:pPr>
          </w:p>
        </w:tc>
      </w:tr>
      <w:tr>
        <w:trPr>
          <w:trHeight w:val="135"/>
        </w:trPr>
        <w:tc>
          <w:tcPr>
            <w:tcW w:w="1600" w:type="dxa"/>
            <w:vAlign w:val="bottom"/>
          </w:tcPr>
          <w:p>
            <w:pPr>
              <w:ind w:left="560"/>
              <w:spacing w:after="0"/>
              <w:rPr>
                <w:sz w:val="20"/>
                <w:szCs w:val="20"/>
                <w:color w:val="auto"/>
              </w:rPr>
            </w:pPr>
            <w:r>
              <w:rPr>
                <w:rFonts w:ascii="Courier New" w:cs="Courier New" w:eastAsia="Courier New" w:hAnsi="Courier New"/>
                <w:sz w:val="12"/>
                <w:szCs w:val="12"/>
                <w:color w:val="auto"/>
              </w:rPr>
              <w:t>Section 8.02.</w:t>
            </w:r>
          </w:p>
        </w:tc>
        <w:tc>
          <w:tcPr>
            <w:tcW w:w="3480" w:type="dxa"/>
            <w:vAlign w:val="bottom"/>
          </w:tcPr>
          <w:p>
            <w:pPr>
              <w:ind w:left="640"/>
              <w:spacing w:after="0"/>
              <w:rPr>
                <w:sz w:val="20"/>
                <w:szCs w:val="20"/>
                <w:color w:val="auto"/>
              </w:rPr>
            </w:pPr>
            <w:r>
              <w:rPr>
                <w:rFonts w:ascii="Courier New" w:cs="Courier New" w:eastAsia="Courier New" w:hAnsi="Courier New"/>
                <w:sz w:val="12"/>
                <w:szCs w:val="12"/>
                <w:color w:val="auto"/>
                <w:w w:val="97"/>
              </w:rPr>
              <w:t>No Implied Waivers; Cumulative Remedies;</w:t>
            </w: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5"/>
        </w:trPr>
        <w:tc>
          <w:tcPr>
            <w:tcW w:w="1600" w:type="dxa"/>
            <w:vAlign w:val="bottom"/>
          </w:tcPr>
          <w:p>
            <w:pPr>
              <w:spacing w:after="0"/>
              <w:rPr>
                <w:sz w:val="11"/>
                <w:szCs w:val="11"/>
                <w:color w:val="auto"/>
              </w:rPr>
            </w:pPr>
          </w:p>
        </w:tc>
        <w:tc>
          <w:tcPr>
            <w:tcW w:w="3480" w:type="dxa"/>
            <w:vAlign w:val="bottom"/>
          </w:tcPr>
          <w:p>
            <w:pPr>
              <w:ind w:left="80"/>
              <w:spacing w:after="0"/>
              <w:rPr>
                <w:sz w:val="20"/>
                <w:szCs w:val="20"/>
                <w:color w:val="auto"/>
              </w:rPr>
            </w:pPr>
            <w:r>
              <w:rPr>
                <w:rFonts w:ascii="Courier New" w:cs="Courier New" w:eastAsia="Courier New" w:hAnsi="Courier New"/>
                <w:sz w:val="12"/>
                <w:szCs w:val="12"/>
                <w:color w:val="auto"/>
              </w:rPr>
              <w:t>Writing Required</w:t>
            </w:r>
          </w:p>
        </w:tc>
        <w:tc>
          <w:tcPr>
            <w:tcW w:w="1480" w:type="dxa"/>
            <w:vAlign w:val="bottom"/>
          </w:tcPr>
          <w:p>
            <w:pPr>
              <w:jc w:val="right"/>
              <w:ind w:right="741"/>
              <w:spacing w:after="0"/>
              <w:rPr>
                <w:sz w:val="20"/>
                <w:szCs w:val="20"/>
                <w:color w:val="auto"/>
              </w:rPr>
            </w:pPr>
            <w:r>
              <w:rPr>
                <w:rFonts w:ascii="Courier New" w:cs="Courier New" w:eastAsia="Courier New" w:hAnsi="Courier New"/>
                <w:sz w:val="12"/>
                <w:szCs w:val="12"/>
                <w:color w:val="auto"/>
              </w:rPr>
              <w:t>65</w:t>
            </w:r>
          </w:p>
        </w:tc>
        <w:tc>
          <w:tcPr>
            <w:tcW w:w="460" w:type="dxa"/>
            <w:vAlign w:val="bottom"/>
          </w:tcPr>
          <w:p>
            <w:pPr>
              <w:spacing w:after="0"/>
              <w:rPr>
                <w:sz w:val="11"/>
                <w:szCs w:val="11"/>
                <w:color w:val="auto"/>
              </w:rPr>
            </w:pPr>
          </w:p>
        </w:tc>
      </w:tr>
      <w:tr>
        <w:trPr>
          <w:trHeight w:val="135"/>
        </w:trPr>
        <w:tc>
          <w:tcPr>
            <w:tcW w:w="1600" w:type="dxa"/>
            <w:vAlign w:val="bottom"/>
          </w:tcPr>
          <w:p>
            <w:pPr>
              <w:ind w:left="60"/>
              <w:spacing w:after="0"/>
              <w:rPr>
                <w:sz w:val="20"/>
                <w:szCs w:val="20"/>
                <w:color w:val="auto"/>
              </w:rPr>
            </w:pPr>
            <w:r>
              <w:rPr>
                <w:rFonts w:ascii="Courier New" w:cs="Courier New" w:eastAsia="Courier New" w:hAnsi="Courier New"/>
                <w:sz w:val="12"/>
                <w:szCs w:val="12"/>
                <w:color w:val="auto"/>
              </w:rPr>
              <w:t>Section 8.03.</w:t>
            </w:r>
          </w:p>
        </w:tc>
        <w:tc>
          <w:tcPr>
            <w:tcW w:w="3480" w:type="dxa"/>
            <w:vAlign w:val="bottom"/>
          </w:tcPr>
          <w:p>
            <w:pPr>
              <w:ind w:left="80"/>
              <w:spacing w:after="0"/>
              <w:rPr>
                <w:sz w:val="20"/>
                <w:szCs w:val="20"/>
                <w:color w:val="auto"/>
              </w:rPr>
            </w:pPr>
            <w:r>
              <w:rPr>
                <w:rFonts w:ascii="Courier New" w:cs="Courier New" w:eastAsia="Courier New" w:hAnsi="Courier New"/>
                <w:sz w:val="12"/>
                <w:szCs w:val="12"/>
                <w:color w:val="auto"/>
              </w:rPr>
              <w:t>Reimbursement of Expenses; Taxes</w:t>
            </w:r>
          </w:p>
        </w:tc>
        <w:tc>
          <w:tcPr>
            <w:tcW w:w="14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66</w:t>
            </w:r>
          </w:p>
        </w:tc>
        <w:tc>
          <w:tcPr>
            <w:tcW w:w="460" w:type="dxa"/>
            <w:vAlign w:val="bottom"/>
          </w:tcPr>
          <w:p>
            <w:pPr>
              <w:spacing w:after="0"/>
              <w:rPr>
                <w:sz w:val="11"/>
                <w:szCs w:val="11"/>
                <w:color w:val="auto"/>
              </w:rPr>
            </w:pPr>
          </w:p>
        </w:tc>
      </w:tr>
      <w:tr>
        <w:trPr>
          <w:trHeight w:val="135"/>
        </w:trPr>
        <w:tc>
          <w:tcPr>
            <w:tcW w:w="1600" w:type="dxa"/>
            <w:vAlign w:val="bottom"/>
          </w:tcPr>
          <w:p>
            <w:pPr>
              <w:ind w:left="560"/>
              <w:spacing w:after="0"/>
              <w:rPr>
                <w:sz w:val="20"/>
                <w:szCs w:val="20"/>
                <w:color w:val="auto"/>
              </w:rPr>
            </w:pPr>
            <w:r>
              <w:rPr>
                <w:rFonts w:ascii="Courier New" w:cs="Courier New" w:eastAsia="Courier New" w:hAnsi="Courier New"/>
                <w:sz w:val="12"/>
                <w:szCs w:val="12"/>
                <w:color w:val="auto"/>
              </w:rPr>
              <w:t>Section 8.04.</w:t>
            </w:r>
          </w:p>
        </w:tc>
        <w:tc>
          <w:tcPr>
            <w:tcW w:w="3480" w:type="dxa"/>
            <w:vAlign w:val="bottom"/>
          </w:tcPr>
          <w:p>
            <w:pPr>
              <w:ind w:left="640"/>
              <w:spacing w:after="0"/>
              <w:rPr>
                <w:sz w:val="20"/>
                <w:szCs w:val="20"/>
                <w:color w:val="auto"/>
              </w:rPr>
            </w:pPr>
            <w:r>
              <w:rPr>
                <w:rFonts w:ascii="Courier New" w:cs="Courier New" w:eastAsia="Courier New" w:hAnsi="Courier New"/>
                <w:sz w:val="12"/>
                <w:szCs w:val="12"/>
                <w:color w:val="auto"/>
              </w:rPr>
              <w:t>Indemnity</w:t>
            </w:r>
          </w:p>
        </w:tc>
        <w:tc>
          <w:tcPr>
            <w:tcW w:w="1480" w:type="dxa"/>
            <w:vAlign w:val="bottom"/>
          </w:tcPr>
          <w:p>
            <w:pPr>
              <w:spacing w:after="0"/>
              <w:rPr>
                <w:sz w:val="11"/>
                <w:szCs w:val="11"/>
                <w:color w:val="auto"/>
              </w:rPr>
            </w:pPr>
          </w:p>
        </w:tc>
        <w:tc>
          <w:tcPr>
            <w:tcW w:w="4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66</w:t>
            </w:r>
          </w:p>
        </w:tc>
      </w:tr>
      <w:tr>
        <w:trPr>
          <w:trHeight w:val="135"/>
        </w:trPr>
        <w:tc>
          <w:tcPr>
            <w:tcW w:w="1600" w:type="dxa"/>
            <w:vAlign w:val="bottom"/>
          </w:tcPr>
          <w:p>
            <w:pPr>
              <w:ind w:left="560"/>
              <w:spacing w:after="0"/>
              <w:rPr>
                <w:sz w:val="20"/>
                <w:szCs w:val="20"/>
                <w:color w:val="auto"/>
              </w:rPr>
            </w:pPr>
            <w:r>
              <w:rPr>
                <w:rFonts w:ascii="Courier New" w:cs="Courier New" w:eastAsia="Courier New" w:hAnsi="Courier New"/>
                <w:sz w:val="12"/>
                <w:szCs w:val="12"/>
                <w:color w:val="auto"/>
              </w:rPr>
              <w:t>Section 8.05.</w:t>
            </w:r>
          </w:p>
        </w:tc>
        <w:tc>
          <w:tcPr>
            <w:tcW w:w="3480" w:type="dxa"/>
            <w:vAlign w:val="bottom"/>
          </w:tcPr>
          <w:p>
            <w:pPr>
              <w:ind w:left="640"/>
              <w:spacing w:after="0"/>
              <w:rPr>
                <w:sz w:val="20"/>
                <w:szCs w:val="20"/>
                <w:color w:val="auto"/>
              </w:rPr>
            </w:pPr>
            <w:r>
              <w:rPr>
                <w:rFonts w:ascii="Courier New" w:cs="Courier New" w:eastAsia="Courier New" w:hAnsi="Courier New"/>
                <w:sz w:val="12"/>
                <w:szCs w:val="12"/>
                <w:color w:val="auto"/>
              </w:rPr>
              <w:t>Holidays</w:t>
            </w:r>
          </w:p>
        </w:tc>
        <w:tc>
          <w:tcPr>
            <w:tcW w:w="1480" w:type="dxa"/>
            <w:vAlign w:val="bottom"/>
          </w:tcPr>
          <w:p>
            <w:pPr>
              <w:spacing w:after="0"/>
              <w:rPr>
                <w:sz w:val="11"/>
                <w:szCs w:val="11"/>
                <w:color w:val="auto"/>
              </w:rPr>
            </w:pPr>
          </w:p>
        </w:tc>
        <w:tc>
          <w:tcPr>
            <w:tcW w:w="4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67</w:t>
            </w:r>
          </w:p>
        </w:tc>
      </w:tr>
      <w:tr>
        <w:trPr>
          <w:trHeight w:val="135"/>
        </w:trPr>
        <w:tc>
          <w:tcPr>
            <w:tcW w:w="1600" w:type="dxa"/>
            <w:vAlign w:val="bottom"/>
          </w:tcPr>
          <w:p>
            <w:pPr>
              <w:ind w:left="560"/>
              <w:spacing w:after="0"/>
              <w:rPr>
                <w:sz w:val="20"/>
                <w:szCs w:val="20"/>
                <w:color w:val="auto"/>
              </w:rPr>
            </w:pPr>
            <w:r>
              <w:rPr>
                <w:rFonts w:ascii="Courier New" w:cs="Courier New" w:eastAsia="Courier New" w:hAnsi="Courier New"/>
                <w:sz w:val="12"/>
                <w:szCs w:val="12"/>
                <w:color w:val="auto"/>
              </w:rPr>
              <w:t>Section 8.06.</w:t>
            </w:r>
          </w:p>
        </w:tc>
        <w:tc>
          <w:tcPr>
            <w:tcW w:w="3480" w:type="dxa"/>
            <w:vAlign w:val="bottom"/>
          </w:tcPr>
          <w:p>
            <w:pPr>
              <w:ind w:left="640"/>
              <w:spacing w:after="0"/>
              <w:rPr>
                <w:sz w:val="20"/>
                <w:szCs w:val="20"/>
                <w:color w:val="auto"/>
              </w:rPr>
            </w:pPr>
            <w:r>
              <w:rPr>
                <w:rFonts w:ascii="Courier New" w:cs="Courier New" w:eastAsia="Courier New" w:hAnsi="Courier New"/>
                <w:sz w:val="12"/>
                <w:szCs w:val="12"/>
                <w:color w:val="auto"/>
              </w:rPr>
              <w:t>Notices</w:t>
            </w:r>
          </w:p>
        </w:tc>
        <w:tc>
          <w:tcPr>
            <w:tcW w:w="1480" w:type="dxa"/>
            <w:vAlign w:val="bottom"/>
          </w:tcPr>
          <w:p>
            <w:pPr>
              <w:spacing w:after="0"/>
              <w:rPr>
                <w:sz w:val="11"/>
                <w:szCs w:val="11"/>
                <w:color w:val="auto"/>
              </w:rPr>
            </w:pPr>
          </w:p>
        </w:tc>
        <w:tc>
          <w:tcPr>
            <w:tcW w:w="4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67</w:t>
            </w:r>
          </w:p>
        </w:tc>
      </w:tr>
      <w:tr>
        <w:trPr>
          <w:trHeight w:val="135"/>
        </w:trPr>
        <w:tc>
          <w:tcPr>
            <w:tcW w:w="1600" w:type="dxa"/>
            <w:vAlign w:val="bottom"/>
          </w:tcPr>
          <w:p>
            <w:pPr>
              <w:ind w:left="560"/>
              <w:spacing w:after="0"/>
              <w:rPr>
                <w:sz w:val="20"/>
                <w:szCs w:val="20"/>
                <w:color w:val="auto"/>
              </w:rPr>
            </w:pPr>
            <w:r>
              <w:rPr>
                <w:rFonts w:ascii="Courier New" w:cs="Courier New" w:eastAsia="Courier New" w:hAnsi="Courier New"/>
                <w:sz w:val="12"/>
                <w:szCs w:val="12"/>
                <w:color w:val="auto"/>
              </w:rPr>
              <w:t>Section 8.07.</w:t>
            </w:r>
          </w:p>
        </w:tc>
        <w:tc>
          <w:tcPr>
            <w:tcW w:w="3480" w:type="dxa"/>
            <w:vAlign w:val="bottom"/>
          </w:tcPr>
          <w:p>
            <w:pPr>
              <w:ind w:left="640"/>
              <w:spacing w:after="0"/>
              <w:rPr>
                <w:sz w:val="20"/>
                <w:szCs w:val="20"/>
                <w:color w:val="auto"/>
              </w:rPr>
            </w:pPr>
            <w:r>
              <w:rPr>
                <w:rFonts w:ascii="Courier New" w:cs="Courier New" w:eastAsia="Courier New" w:hAnsi="Courier New"/>
                <w:sz w:val="12"/>
                <w:szCs w:val="12"/>
                <w:color w:val="auto"/>
              </w:rPr>
              <w:t>Survival</w:t>
            </w:r>
          </w:p>
        </w:tc>
        <w:tc>
          <w:tcPr>
            <w:tcW w:w="1480" w:type="dxa"/>
            <w:vAlign w:val="bottom"/>
          </w:tcPr>
          <w:p>
            <w:pPr>
              <w:spacing w:after="0"/>
              <w:rPr>
                <w:sz w:val="11"/>
                <w:szCs w:val="11"/>
                <w:color w:val="auto"/>
              </w:rPr>
            </w:pPr>
          </w:p>
        </w:tc>
        <w:tc>
          <w:tcPr>
            <w:tcW w:w="4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68</w:t>
            </w:r>
          </w:p>
        </w:tc>
      </w:tr>
      <w:tr>
        <w:trPr>
          <w:trHeight w:val="135"/>
        </w:trPr>
        <w:tc>
          <w:tcPr>
            <w:tcW w:w="1600" w:type="dxa"/>
            <w:vAlign w:val="bottom"/>
          </w:tcPr>
          <w:p>
            <w:pPr>
              <w:ind w:left="560"/>
              <w:spacing w:after="0"/>
              <w:rPr>
                <w:sz w:val="20"/>
                <w:szCs w:val="20"/>
                <w:color w:val="auto"/>
              </w:rPr>
            </w:pPr>
            <w:r>
              <w:rPr>
                <w:rFonts w:ascii="Courier New" w:cs="Courier New" w:eastAsia="Courier New" w:hAnsi="Courier New"/>
                <w:sz w:val="12"/>
                <w:szCs w:val="12"/>
                <w:color w:val="auto"/>
              </w:rPr>
              <w:t>Section 8.08.</w:t>
            </w:r>
          </w:p>
        </w:tc>
        <w:tc>
          <w:tcPr>
            <w:tcW w:w="3480" w:type="dxa"/>
            <w:vAlign w:val="bottom"/>
          </w:tcPr>
          <w:p>
            <w:pPr>
              <w:ind w:left="640"/>
              <w:spacing w:after="0"/>
              <w:rPr>
                <w:sz w:val="20"/>
                <w:szCs w:val="20"/>
                <w:color w:val="auto"/>
              </w:rPr>
            </w:pPr>
            <w:r>
              <w:rPr>
                <w:rFonts w:ascii="Courier New" w:cs="Courier New" w:eastAsia="Courier New" w:hAnsi="Courier New"/>
                <w:sz w:val="12"/>
                <w:szCs w:val="12"/>
                <w:color w:val="auto"/>
              </w:rPr>
              <w:t>Governing Law</w:t>
            </w:r>
          </w:p>
        </w:tc>
        <w:tc>
          <w:tcPr>
            <w:tcW w:w="1480" w:type="dxa"/>
            <w:vAlign w:val="bottom"/>
          </w:tcPr>
          <w:p>
            <w:pPr>
              <w:spacing w:after="0"/>
              <w:rPr>
                <w:sz w:val="11"/>
                <w:szCs w:val="11"/>
                <w:color w:val="auto"/>
              </w:rPr>
            </w:pPr>
          </w:p>
        </w:tc>
        <w:tc>
          <w:tcPr>
            <w:tcW w:w="4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68</w:t>
            </w:r>
          </w:p>
        </w:tc>
      </w:tr>
      <w:tr>
        <w:trPr>
          <w:trHeight w:val="135"/>
        </w:trPr>
        <w:tc>
          <w:tcPr>
            <w:tcW w:w="1600" w:type="dxa"/>
            <w:vAlign w:val="bottom"/>
          </w:tcPr>
          <w:p>
            <w:pPr>
              <w:ind w:left="560"/>
              <w:spacing w:after="0"/>
              <w:rPr>
                <w:sz w:val="20"/>
                <w:szCs w:val="20"/>
                <w:color w:val="auto"/>
              </w:rPr>
            </w:pPr>
            <w:r>
              <w:rPr>
                <w:rFonts w:ascii="Courier New" w:cs="Courier New" w:eastAsia="Courier New" w:hAnsi="Courier New"/>
                <w:sz w:val="12"/>
                <w:szCs w:val="12"/>
                <w:color w:val="auto"/>
              </w:rPr>
              <w:t>Section 8.09.</w:t>
            </w:r>
          </w:p>
        </w:tc>
        <w:tc>
          <w:tcPr>
            <w:tcW w:w="3480" w:type="dxa"/>
            <w:vAlign w:val="bottom"/>
          </w:tcPr>
          <w:p>
            <w:pPr>
              <w:ind w:left="640"/>
              <w:spacing w:after="0"/>
              <w:rPr>
                <w:sz w:val="20"/>
                <w:szCs w:val="20"/>
                <w:color w:val="auto"/>
              </w:rPr>
            </w:pPr>
            <w:r>
              <w:rPr>
                <w:rFonts w:ascii="Courier New" w:cs="Courier New" w:eastAsia="Courier New" w:hAnsi="Courier New"/>
                <w:sz w:val="12"/>
                <w:szCs w:val="12"/>
                <w:color w:val="auto"/>
              </w:rPr>
              <w:t>Successors and Assigns</w:t>
            </w:r>
          </w:p>
        </w:tc>
        <w:tc>
          <w:tcPr>
            <w:tcW w:w="1480" w:type="dxa"/>
            <w:vAlign w:val="bottom"/>
          </w:tcPr>
          <w:p>
            <w:pPr>
              <w:spacing w:after="0"/>
              <w:rPr>
                <w:sz w:val="11"/>
                <w:szCs w:val="11"/>
                <w:color w:val="auto"/>
              </w:rPr>
            </w:pPr>
          </w:p>
        </w:tc>
        <w:tc>
          <w:tcPr>
            <w:tcW w:w="4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68</w:t>
            </w:r>
          </w:p>
        </w:tc>
      </w:tr>
      <w:tr>
        <w:trPr>
          <w:trHeight w:val="135"/>
        </w:trPr>
        <w:tc>
          <w:tcPr>
            <w:tcW w:w="1600" w:type="dxa"/>
            <w:vAlign w:val="bottom"/>
          </w:tcPr>
          <w:p>
            <w:pPr>
              <w:ind w:left="560"/>
              <w:spacing w:after="0"/>
              <w:rPr>
                <w:sz w:val="20"/>
                <w:szCs w:val="20"/>
                <w:color w:val="auto"/>
              </w:rPr>
            </w:pPr>
            <w:r>
              <w:rPr>
                <w:rFonts w:ascii="Courier New" w:cs="Courier New" w:eastAsia="Courier New" w:hAnsi="Courier New"/>
                <w:sz w:val="12"/>
                <w:szCs w:val="12"/>
                <w:color w:val="auto"/>
              </w:rPr>
              <w:t>Section 8.10.</w:t>
            </w:r>
          </w:p>
        </w:tc>
        <w:tc>
          <w:tcPr>
            <w:tcW w:w="3480" w:type="dxa"/>
            <w:vAlign w:val="bottom"/>
          </w:tcPr>
          <w:p>
            <w:pPr>
              <w:ind w:left="640"/>
              <w:spacing w:after="0"/>
              <w:rPr>
                <w:sz w:val="20"/>
                <w:szCs w:val="20"/>
                <w:color w:val="auto"/>
              </w:rPr>
            </w:pPr>
            <w:r>
              <w:rPr>
                <w:rFonts w:ascii="Courier New" w:cs="Courier New" w:eastAsia="Courier New" w:hAnsi="Courier New"/>
                <w:sz w:val="12"/>
                <w:szCs w:val="12"/>
                <w:color w:val="auto"/>
              </w:rPr>
              <w:t>Severability</w:t>
            </w:r>
          </w:p>
        </w:tc>
        <w:tc>
          <w:tcPr>
            <w:tcW w:w="14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70</w:t>
            </w:r>
          </w:p>
        </w:tc>
        <w:tc>
          <w:tcPr>
            <w:tcW w:w="460" w:type="dxa"/>
            <w:vAlign w:val="bottom"/>
          </w:tcPr>
          <w:p>
            <w:pPr>
              <w:spacing w:after="0"/>
              <w:rPr>
                <w:sz w:val="11"/>
                <w:szCs w:val="11"/>
                <w:color w:val="auto"/>
              </w:rPr>
            </w:pPr>
          </w:p>
        </w:tc>
      </w:tr>
      <w:tr>
        <w:trPr>
          <w:trHeight w:val="135"/>
        </w:trPr>
        <w:tc>
          <w:tcPr>
            <w:tcW w:w="1600" w:type="dxa"/>
            <w:vAlign w:val="bottom"/>
          </w:tcPr>
          <w:p>
            <w:pPr>
              <w:ind w:left="560"/>
              <w:spacing w:after="0"/>
              <w:rPr>
                <w:sz w:val="20"/>
                <w:szCs w:val="20"/>
                <w:color w:val="auto"/>
              </w:rPr>
            </w:pPr>
            <w:r>
              <w:rPr>
                <w:rFonts w:ascii="Courier New" w:cs="Courier New" w:eastAsia="Courier New" w:hAnsi="Courier New"/>
                <w:sz w:val="12"/>
                <w:szCs w:val="12"/>
                <w:color w:val="auto"/>
              </w:rPr>
              <w:t>Section 8.11.</w:t>
            </w:r>
          </w:p>
        </w:tc>
        <w:tc>
          <w:tcPr>
            <w:tcW w:w="3480" w:type="dxa"/>
            <w:vAlign w:val="bottom"/>
          </w:tcPr>
          <w:p>
            <w:pPr>
              <w:ind w:left="640"/>
              <w:spacing w:after="0"/>
              <w:rPr>
                <w:sz w:val="20"/>
                <w:szCs w:val="20"/>
                <w:color w:val="auto"/>
              </w:rPr>
            </w:pPr>
            <w:r>
              <w:rPr>
                <w:rFonts w:ascii="Courier New" w:cs="Courier New" w:eastAsia="Courier New" w:hAnsi="Courier New"/>
                <w:sz w:val="12"/>
                <w:szCs w:val="12"/>
                <w:color w:val="auto"/>
              </w:rPr>
              <w:t>Nature of Liabilities</w:t>
            </w:r>
          </w:p>
        </w:tc>
        <w:tc>
          <w:tcPr>
            <w:tcW w:w="1480" w:type="dxa"/>
            <w:vAlign w:val="bottom"/>
          </w:tcPr>
          <w:p>
            <w:pPr>
              <w:spacing w:after="0"/>
              <w:rPr>
                <w:sz w:val="11"/>
                <w:szCs w:val="11"/>
                <w:color w:val="auto"/>
              </w:rPr>
            </w:pPr>
          </w:p>
        </w:tc>
        <w:tc>
          <w:tcPr>
            <w:tcW w:w="4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70</w:t>
            </w:r>
          </w:p>
        </w:tc>
      </w:tr>
      <w:tr>
        <w:trPr>
          <w:trHeight w:val="135"/>
        </w:trPr>
        <w:tc>
          <w:tcPr>
            <w:tcW w:w="1600" w:type="dxa"/>
            <w:vAlign w:val="bottom"/>
          </w:tcPr>
          <w:p>
            <w:pPr>
              <w:ind w:left="560"/>
              <w:spacing w:after="0"/>
              <w:rPr>
                <w:sz w:val="20"/>
                <w:szCs w:val="20"/>
                <w:color w:val="auto"/>
              </w:rPr>
            </w:pPr>
            <w:r>
              <w:rPr>
                <w:rFonts w:ascii="Courier New" w:cs="Courier New" w:eastAsia="Courier New" w:hAnsi="Courier New"/>
                <w:sz w:val="12"/>
                <w:szCs w:val="12"/>
                <w:color w:val="auto"/>
              </w:rPr>
              <w:t>Section 8.12.</w:t>
            </w:r>
          </w:p>
        </w:tc>
        <w:tc>
          <w:tcPr>
            <w:tcW w:w="3480" w:type="dxa"/>
            <w:vAlign w:val="bottom"/>
          </w:tcPr>
          <w:p>
            <w:pPr>
              <w:ind w:left="640"/>
              <w:spacing w:after="0"/>
              <w:rPr>
                <w:sz w:val="20"/>
                <w:szCs w:val="20"/>
                <w:color w:val="auto"/>
              </w:rPr>
            </w:pPr>
            <w:r>
              <w:rPr>
                <w:rFonts w:ascii="Courier New" w:cs="Courier New" w:eastAsia="Courier New" w:hAnsi="Courier New"/>
                <w:sz w:val="12"/>
                <w:szCs w:val="12"/>
                <w:color w:val="auto"/>
              </w:rPr>
              <w:t>Marshalling; Payments Set Aside</w:t>
            </w:r>
          </w:p>
        </w:tc>
        <w:tc>
          <w:tcPr>
            <w:tcW w:w="1480" w:type="dxa"/>
            <w:vAlign w:val="bottom"/>
          </w:tcPr>
          <w:p>
            <w:pPr>
              <w:spacing w:after="0"/>
              <w:rPr>
                <w:sz w:val="11"/>
                <w:szCs w:val="11"/>
                <w:color w:val="auto"/>
              </w:rPr>
            </w:pPr>
          </w:p>
        </w:tc>
        <w:tc>
          <w:tcPr>
            <w:tcW w:w="4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70</w:t>
            </w:r>
          </w:p>
        </w:tc>
      </w:tr>
      <w:tr>
        <w:trPr>
          <w:trHeight w:val="135"/>
        </w:trPr>
        <w:tc>
          <w:tcPr>
            <w:tcW w:w="1600" w:type="dxa"/>
            <w:vAlign w:val="bottom"/>
          </w:tcPr>
          <w:p>
            <w:pPr>
              <w:ind w:left="560"/>
              <w:spacing w:after="0"/>
              <w:rPr>
                <w:sz w:val="20"/>
                <w:szCs w:val="20"/>
                <w:color w:val="auto"/>
              </w:rPr>
            </w:pPr>
            <w:r>
              <w:rPr>
                <w:rFonts w:ascii="Courier New" w:cs="Courier New" w:eastAsia="Courier New" w:hAnsi="Courier New"/>
                <w:sz w:val="12"/>
                <w:szCs w:val="12"/>
                <w:color w:val="auto"/>
              </w:rPr>
              <w:t>Section 8.13.</w:t>
            </w:r>
          </w:p>
        </w:tc>
        <w:tc>
          <w:tcPr>
            <w:tcW w:w="3480" w:type="dxa"/>
            <w:vAlign w:val="bottom"/>
          </w:tcPr>
          <w:p>
            <w:pPr>
              <w:ind w:left="640"/>
              <w:spacing w:after="0"/>
              <w:rPr>
                <w:sz w:val="20"/>
                <w:szCs w:val="20"/>
                <w:color w:val="auto"/>
              </w:rPr>
            </w:pPr>
            <w:r>
              <w:rPr>
                <w:rFonts w:ascii="Courier New" w:cs="Courier New" w:eastAsia="Courier New" w:hAnsi="Courier New"/>
                <w:sz w:val="12"/>
                <w:szCs w:val="12"/>
                <w:color w:val="auto"/>
              </w:rPr>
              <w:t>Prior Understandings</w:t>
            </w:r>
          </w:p>
        </w:tc>
        <w:tc>
          <w:tcPr>
            <w:tcW w:w="1480" w:type="dxa"/>
            <w:vAlign w:val="bottom"/>
          </w:tcPr>
          <w:p>
            <w:pPr>
              <w:spacing w:after="0"/>
              <w:rPr>
                <w:sz w:val="11"/>
                <w:szCs w:val="11"/>
                <w:color w:val="auto"/>
              </w:rPr>
            </w:pPr>
          </w:p>
        </w:tc>
        <w:tc>
          <w:tcPr>
            <w:tcW w:w="4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71</w:t>
            </w:r>
          </w:p>
        </w:tc>
      </w:tr>
      <w:tr>
        <w:trPr>
          <w:trHeight w:val="135"/>
        </w:trPr>
        <w:tc>
          <w:tcPr>
            <w:tcW w:w="1600" w:type="dxa"/>
            <w:vAlign w:val="bottom"/>
          </w:tcPr>
          <w:p>
            <w:pPr>
              <w:ind w:left="560"/>
              <w:spacing w:after="0"/>
              <w:rPr>
                <w:sz w:val="20"/>
                <w:szCs w:val="20"/>
                <w:color w:val="auto"/>
              </w:rPr>
            </w:pPr>
            <w:r>
              <w:rPr>
                <w:rFonts w:ascii="Courier New" w:cs="Courier New" w:eastAsia="Courier New" w:hAnsi="Courier New"/>
                <w:sz w:val="12"/>
                <w:szCs w:val="12"/>
                <w:color w:val="auto"/>
              </w:rPr>
              <w:t>Section 8.14.</w:t>
            </w:r>
          </w:p>
        </w:tc>
        <w:tc>
          <w:tcPr>
            <w:tcW w:w="3480" w:type="dxa"/>
            <w:vAlign w:val="bottom"/>
          </w:tcPr>
          <w:p>
            <w:pPr>
              <w:ind w:left="640"/>
              <w:spacing w:after="0"/>
              <w:rPr>
                <w:sz w:val="20"/>
                <w:szCs w:val="20"/>
                <w:color w:val="auto"/>
              </w:rPr>
            </w:pPr>
            <w:r>
              <w:rPr>
                <w:rFonts w:ascii="Courier New" w:cs="Courier New" w:eastAsia="Courier New" w:hAnsi="Courier New"/>
                <w:sz w:val="12"/>
                <w:szCs w:val="12"/>
                <w:color w:val="auto"/>
              </w:rPr>
              <w:t>Counterparts</w:t>
            </w:r>
          </w:p>
        </w:tc>
        <w:tc>
          <w:tcPr>
            <w:tcW w:w="1480" w:type="dxa"/>
            <w:vAlign w:val="bottom"/>
          </w:tcPr>
          <w:p>
            <w:pPr>
              <w:spacing w:after="0"/>
              <w:rPr>
                <w:sz w:val="11"/>
                <w:szCs w:val="11"/>
                <w:color w:val="auto"/>
              </w:rPr>
            </w:pPr>
          </w:p>
        </w:tc>
        <w:tc>
          <w:tcPr>
            <w:tcW w:w="4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71</w:t>
            </w:r>
          </w:p>
        </w:tc>
      </w:tr>
      <w:tr>
        <w:trPr>
          <w:trHeight w:val="135"/>
        </w:trPr>
        <w:tc>
          <w:tcPr>
            <w:tcW w:w="1600" w:type="dxa"/>
            <w:vAlign w:val="bottom"/>
          </w:tcPr>
          <w:p>
            <w:pPr>
              <w:ind w:left="560"/>
              <w:spacing w:after="0"/>
              <w:rPr>
                <w:sz w:val="20"/>
                <w:szCs w:val="20"/>
                <w:color w:val="auto"/>
              </w:rPr>
            </w:pPr>
            <w:r>
              <w:rPr>
                <w:rFonts w:ascii="Courier New" w:cs="Courier New" w:eastAsia="Courier New" w:hAnsi="Courier New"/>
                <w:sz w:val="12"/>
                <w:szCs w:val="12"/>
                <w:color w:val="auto"/>
              </w:rPr>
              <w:t>Section 8.15.</w:t>
            </w:r>
          </w:p>
        </w:tc>
        <w:tc>
          <w:tcPr>
            <w:tcW w:w="3480" w:type="dxa"/>
            <w:vAlign w:val="bottom"/>
          </w:tcPr>
          <w:p>
            <w:pPr>
              <w:ind w:left="640"/>
              <w:spacing w:after="0"/>
              <w:rPr>
                <w:sz w:val="20"/>
                <w:szCs w:val="20"/>
                <w:color w:val="auto"/>
              </w:rPr>
            </w:pPr>
            <w:r>
              <w:rPr>
                <w:rFonts w:ascii="Courier New" w:cs="Courier New" w:eastAsia="Courier New" w:hAnsi="Courier New"/>
                <w:sz w:val="12"/>
                <w:szCs w:val="12"/>
                <w:color w:val="auto"/>
              </w:rPr>
              <w:t>Section Headings</w:t>
            </w:r>
          </w:p>
        </w:tc>
        <w:tc>
          <w:tcPr>
            <w:tcW w:w="1480" w:type="dxa"/>
            <w:vAlign w:val="bottom"/>
          </w:tcPr>
          <w:p>
            <w:pPr>
              <w:spacing w:after="0"/>
              <w:rPr>
                <w:sz w:val="11"/>
                <w:szCs w:val="11"/>
                <w:color w:val="auto"/>
              </w:rPr>
            </w:pPr>
          </w:p>
        </w:tc>
        <w:tc>
          <w:tcPr>
            <w:tcW w:w="4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71</w:t>
            </w:r>
          </w:p>
        </w:tc>
      </w:tr>
      <w:tr>
        <w:trPr>
          <w:trHeight w:val="135"/>
        </w:trPr>
        <w:tc>
          <w:tcPr>
            <w:tcW w:w="1600" w:type="dxa"/>
            <w:vAlign w:val="bottom"/>
          </w:tcPr>
          <w:p>
            <w:pPr>
              <w:ind w:left="560"/>
              <w:spacing w:after="0"/>
              <w:rPr>
                <w:sz w:val="20"/>
                <w:szCs w:val="20"/>
                <w:color w:val="auto"/>
              </w:rPr>
            </w:pPr>
            <w:r>
              <w:rPr>
                <w:rFonts w:ascii="Courier New" w:cs="Courier New" w:eastAsia="Courier New" w:hAnsi="Courier New"/>
                <w:sz w:val="12"/>
                <w:szCs w:val="12"/>
                <w:color w:val="auto"/>
              </w:rPr>
              <w:t>Section 8.16.</w:t>
            </w:r>
          </w:p>
        </w:tc>
        <w:tc>
          <w:tcPr>
            <w:tcW w:w="3480" w:type="dxa"/>
            <w:vAlign w:val="bottom"/>
          </w:tcPr>
          <w:p>
            <w:pPr>
              <w:ind w:left="640"/>
              <w:spacing w:after="0"/>
              <w:rPr>
                <w:sz w:val="20"/>
                <w:szCs w:val="20"/>
                <w:color w:val="auto"/>
              </w:rPr>
            </w:pPr>
            <w:r>
              <w:rPr>
                <w:rFonts w:ascii="Courier New" w:cs="Courier New" w:eastAsia="Courier New" w:hAnsi="Courier New"/>
                <w:sz w:val="12"/>
                <w:szCs w:val="12"/>
                <w:color w:val="auto"/>
              </w:rPr>
              <w:t>Waiver of Right to Trial by Jury</w:t>
            </w:r>
          </w:p>
        </w:tc>
        <w:tc>
          <w:tcPr>
            <w:tcW w:w="14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71</w:t>
            </w:r>
          </w:p>
        </w:tc>
        <w:tc>
          <w:tcPr>
            <w:tcW w:w="460" w:type="dxa"/>
            <w:vAlign w:val="bottom"/>
          </w:tcPr>
          <w:p>
            <w:pPr>
              <w:spacing w:after="0"/>
              <w:rPr>
                <w:sz w:val="11"/>
                <w:szCs w:val="11"/>
                <w:color w:val="auto"/>
              </w:rPr>
            </w:pPr>
          </w:p>
        </w:tc>
      </w:tr>
      <w:tr>
        <w:trPr>
          <w:trHeight w:val="270"/>
        </w:trPr>
        <w:tc>
          <w:tcPr>
            <w:tcW w:w="1600" w:type="dxa"/>
            <w:vAlign w:val="bottom"/>
          </w:tcPr>
          <w:p>
            <w:pPr>
              <w:spacing w:after="0"/>
              <w:rPr>
                <w:sz w:val="20"/>
                <w:szCs w:val="20"/>
                <w:color w:val="auto"/>
              </w:rPr>
            </w:pPr>
            <w:r>
              <w:rPr>
                <w:rFonts w:ascii="Courier New" w:cs="Courier New" w:eastAsia="Courier New" w:hAnsi="Courier New"/>
                <w:sz w:val="12"/>
                <w:szCs w:val="12"/>
                <w:color w:val="auto"/>
                <w:w w:val="99"/>
              </w:rPr>
              <w:t>EXHIBITS AND SCHEDULES</w:t>
            </w:r>
          </w:p>
        </w:tc>
        <w:tc>
          <w:tcPr>
            <w:tcW w:w="34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135"/>
        </w:trPr>
        <w:tc>
          <w:tcPr>
            <w:tcW w:w="508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Exhibit A Form of Revolving Credit Note</w:t>
            </w: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5"/>
        </w:trPr>
        <w:tc>
          <w:tcPr>
            <w:tcW w:w="508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Exhibit B Form of Letter Of Credit Agreement</w:t>
            </w: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5"/>
        </w:trPr>
        <w:tc>
          <w:tcPr>
            <w:tcW w:w="1600" w:type="dxa"/>
            <w:vAlign w:val="bottom"/>
          </w:tcPr>
          <w:p>
            <w:pPr>
              <w:ind w:left="560"/>
              <w:spacing w:after="0"/>
              <w:rPr>
                <w:sz w:val="20"/>
                <w:szCs w:val="20"/>
                <w:color w:val="auto"/>
              </w:rPr>
            </w:pPr>
            <w:r>
              <w:rPr>
                <w:rFonts w:ascii="Courier New" w:cs="Courier New" w:eastAsia="Courier New" w:hAnsi="Courier New"/>
                <w:sz w:val="12"/>
                <w:szCs w:val="12"/>
                <w:color w:val="auto"/>
              </w:rPr>
              <w:t>Exhibit C-1</w:t>
            </w:r>
          </w:p>
        </w:tc>
        <w:tc>
          <w:tcPr>
            <w:tcW w:w="34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5"/>
        </w:trPr>
        <w:tc>
          <w:tcPr>
            <w:tcW w:w="1600" w:type="dxa"/>
            <w:vAlign w:val="bottom"/>
          </w:tcPr>
          <w:p>
            <w:pPr>
              <w:ind w:left="560"/>
              <w:spacing w:after="0"/>
              <w:rPr>
                <w:sz w:val="20"/>
                <w:szCs w:val="20"/>
                <w:color w:val="auto"/>
              </w:rPr>
            </w:pPr>
            <w:r>
              <w:rPr>
                <w:rFonts w:ascii="Courier New" w:cs="Courier New" w:eastAsia="Courier New" w:hAnsi="Courier New"/>
                <w:sz w:val="12"/>
                <w:szCs w:val="12"/>
                <w:color w:val="auto"/>
              </w:rPr>
              <w:t>Exhibit C-2</w:t>
            </w:r>
          </w:p>
        </w:tc>
        <w:tc>
          <w:tcPr>
            <w:tcW w:w="3480" w:type="dxa"/>
            <w:vAlign w:val="bottom"/>
          </w:tcPr>
          <w:p>
            <w:pPr>
              <w:ind w:left="80"/>
              <w:spacing w:after="0"/>
              <w:rPr>
                <w:sz w:val="20"/>
                <w:szCs w:val="20"/>
                <w:color w:val="auto"/>
              </w:rPr>
            </w:pPr>
            <w:r>
              <w:rPr>
                <w:rFonts w:ascii="Courier New" w:cs="Courier New" w:eastAsia="Courier New" w:hAnsi="Courier New"/>
                <w:sz w:val="12"/>
                <w:szCs w:val="12"/>
                <w:color w:val="auto"/>
                <w:w w:val="97"/>
              </w:rPr>
              <w:t>Form of Application For Standby Letter of Credit</w:t>
            </w: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5"/>
        </w:trPr>
        <w:tc>
          <w:tcPr>
            <w:tcW w:w="1600" w:type="dxa"/>
            <w:vAlign w:val="bottom"/>
          </w:tcPr>
          <w:p>
            <w:pPr>
              <w:ind w:left="560"/>
              <w:spacing w:after="0"/>
              <w:rPr>
                <w:sz w:val="20"/>
                <w:szCs w:val="20"/>
                <w:color w:val="auto"/>
              </w:rPr>
            </w:pPr>
            <w:r>
              <w:rPr>
                <w:rFonts w:ascii="Courier New" w:cs="Courier New" w:eastAsia="Courier New" w:hAnsi="Courier New"/>
                <w:sz w:val="12"/>
                <w:szCs w:val="12"/>
                <w:color w:val="auto"/>
              </w:rPr>
              <w:t>Exhibit D</w:t>
            </w:r>
          </w:p>
        </w:tc>
        <w:tc>
          <w:tcPr>
            <w:tcW w:w="3480" w:type="dxa"/>
            <w:vAlign w:val="bottom"/>
          </w:tcPr>
          <w:p>
            <w:pPr>
              <w:ind w:left="80"/>
              <w:spacing w:after="0"/>
              <w:rPr>
                <w:sz w:val="20"/>
                <w:szCs w:val="20"/>
                <w:color w:val="auto"/>
              </w:rPr>
            </w:pPr>
            <w:r>
              <w:rPr>
                <w:rFonts w:ascii="Courier New" w:cs="Courier New" w:eastAsia="Courier New" w:hAnsi="Courier New"/>
                <w:sz w:val="12"/>
                <w:szCs w:val="12"/>
                <w:color w:val="auto"/>
              </w:rPr>
              <w:t>Form of Letter of Credit Summary</w:t>
            </w: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5"/>
        </w:trPr>
        <w:tc>
          <w:tcPr>
            <w:tcW w:w="1600" w:type="dxa"/>
            <w:vAlign w:val="bottom"/>
          </w:tcPr>
          <w:p>
            <w:pPr>
              <w:ind w:left="560"/>
              <w:spacing w:after="0"/>
              <w:rPr>
                <w:sz w:val="20"/>
                <w:szCs w:val="20"/>
                <w:color w:val="auto"/>
              </w:rPr>
            </w:pPr>
            <w:r>
              <w:rPr>
                <w:rFonts w:ascii="Courier New" w:cs="Courier New" w:eastAsia="Courier New" w:hAnsi="Courier New"/>
                <w:sz w:val="12"/>
                <w:szCs w:val="12"/>
                <w:color w:val="auto"/>
              </w:rPr>
              <w:t>Exhibit E</w:t>
            </w:r>
          </w:p>
        </w:tc>
        <w:tc>
          <w:tcPr>
            <w:tcW w:w="3480" w:type="dxa"/>
            <w:vAlign w:val="bottom"/>
          </w:tcPr>
          <w:p>
            <w:pPr>
              <w:ind w:left="80"/>
              <w:spacing w:after="0"/>
              <w:rPr>
                <w:sz w:val="20"/>
                <w:szCs w:val="20"/>
                <w:color w:val="auto"/>
              </w:rPr>
            </w:pPr>
            <w:r>
              <w:rPr>
                <w:rFonts w:ascii="Courier New" w:cs="Courier New" w:eastAsia="Courier New" w:hAnsi="Courier New"/>
                <w:sz w:val="12"/>
                <w:szCs w:val="12"/>
                <w:color w:val="auto"/>
              </w:rPr>
              <w:t>Form of Agreement Regarding Bailments</w:t>
            </w: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5"/>
        </w:trPr>
        <w:tc>
          <w:tcPr>
            <w:tcW w:w="1600" w:type="dxa"/>
            <w:vAlign w:val="bottom"/>
          </w:tcPr>
          <w:p>
            <w:pPr>
              <w:ind w:left="560"/>
              <w:spacing w:after="0"/>
              <w:rPr>
                <w:sz w:val="20"/>
                <w:szCs w:val="20"/>
                <w:color w:val="auto"/>
              </w:rPr>
            </w:pPr>
            <w:r>
              <w:rPr>
                <w:rFonts w:ascii="Courier New" w:cs="Courier New" w:eastAsia="Courier New" w:hAnsi="Courier New"/>
                <w:sz w:val="12"/>
                <w:szCs w:val="12"/>
                <w:color w:val="auto"/>
              </w:rPr>
              <w:t>Exhibit F</w:t>
            </w:r>
          </w:p>
        </w:tc>
        <w:tc>
          <w:tcPr>
            <w:tcW w:w="3480" w:type="dxa"/>
            <w:vAlign w:val="bottom"/>
          </w:tcPr>
          <w:p>
            <w:pPr>
              <w:ind w:left="80"/>
              <w:spacing w:after="0"/>
              <w:rPr>
                <w:sz w:val="20"/>
                <w:szCs w:val="20"/>
                <w:color w:val="auto"/>
              </w:rPr>
            </w:pPr>
            <w:r>
              <w:rPr>
                <w:rFonts w:ascii="Courier New" w:cs="Courier New" w:eastAsia="Courier New" w:hAnsi="Courier New"/>
                <w:sz w:val="12"/>
                <w:szCs w:val="12"/>
                <w:color w:val="auto"/>
              </w:rPr>
              <w:t>Form Of Accounts Receivable - Inventory Report</w:t>
            </w: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5"/>
        </w:trPr>
        <w:tc>
          <w:tcPr>
            <w:tcW w:w="1600" w:type="dxa"/>
            <w:vAlign w:val="bottom"/>
          </w:tcPr>
          <w:p>
            <w:pPr>
              <w:ind w:left="560"/>
              <w:spacing w:after="0"/>
              <w:rPr>
                <w:sz w:val="20"/>
                <w:szCs w:val="20"/>
                <w:color w:val="auto"/>
              </w:rPr>
            </w:pPr>
            <w:r>
              <w:rPr>
                <w:rFonts w:ascii="Courier New" w:cs="Courier New" w:eastAsia="Courier New" w:hAnsi="Courier New"/>
                <w:sz w:val="12"/>
                <w:szCs w:val="12"/>
                <w:color w:val="auto"/>
              </w:rPr>
              <w:t>Schedule 3.04</w:t>
            </w:r>
          </w:p>
        </w:tc>
        <w:tc>
          <w:tcPr>
            <w:tcW w:w="3480" w:type="dxa"/>
            <w:vAlign w:val="bottom"/>
          </w:tcPr>
          <w:p>
            <w:pPr>
              <w:ind w:left="80"/>
              <w:spacing w:after="0"/>
              <w:rPr>
                <w:sz w:val="20"/>
                <w:szCs w:val="20"/>
                <w:color w:val="auto"/>
              </w:rPr>
            </w:pPr>
            <w:r>
              <w:rPr>
                <w:rFonts w:ascii="Courier New" w:cs="Courier New" w:eastAsia="Courier New" w:hAnsi="Courier New"/>
                <w:sz w:val="12"/>
                <w:szCs w:val="12"/>
                <w:color w:val="auto"/>
              </w:rPr>
              <w:t>Litigation</w:t>
            </w: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5"/>
        </w:trPr>
        <w:tc>
          <w:tcPr>
            <w:tcW w:w="1600" w:type="dxa"/>
            <w:vAlign w:val="bottom"/>
          </w:tcPr>
          <w:p>
            <w:pPr>
              <w:ind w:left="560"/>
              <w:spacing w:after="0"/>
              <w:rPr>
                <w:sz w:val="20"/>
                <w:szCs w:val="20"/>
                <w:color w:val="auto"/>
              </w:rPr>
            </w:pPr>
            <w:r>
              <w:rPr>
                <w:rFonts w:ascii="Courier New" w:cs="Courier New" w:eastAsia="Courier New" w:hAnsi="Courier New"/>
                <w:sz w:val="12"/>
                <w:szCs w:val="12"/>
                <w:color w:val="auto"/>
              </w:rPr>
              <w:t>Schedule 3.11</w:t>
            </w:r>
          </w:p>
        </w:tc>
        <w:tc>
          <w:tcPr>
            <w:tcW w:w="3480" w:type="dxa"/>
            <w:vAlign w:val="bottom"/>
          </w:tcPr>
          <w:p>
            <w:pPr>
              <w:ind w:left="80"/>
              <w:spacing w:after="0"/>
              <w:rPr>
                <w:sz w:val="20"/>
                <w:szCs w:val="20"/>
                <w:color w:val="auto"/>
              </w:rPr>
            </w:pPr>
            <w:r>
              <w:rPr>
                <w:rFonts w:ascii="Courier New" w:cs="Courier New" w:eastAsia="Courier New" w:hAnsi="Courier New"/>
                <w:sz w:val="12"/>
                <w:szCs w:val="12"/>
                <w:color w:val="auto"/>
              </w:rPr>
              <w:t>ERISA Plans</w:t>
            </w: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5"/>
        </w:trPr>
        <w:tc>
          <w:tcPr>
            <w:tcW w:w="1600" w:type="dxa"/>
            <w:vAlign w:val="bottom"/>
          </w:tcPr>
          <w:p>
            <w:pPr>
              <w:ind w:left="560"/>
              <w:spacing w:after="0"/>
              <w:rPr>
                <w:sz w:val="20"/>
                <w:szCs w:val="20"/>
                <w:color w:val="auto"/>
              </w:rPr>
            </w:pPr>
            <w:r>
              <w:rPr>
                <w:rFonts w:ascii="Courier New" w:cs="Courier New" w:eastAsia="Courier New" w:hAnsi="Courier New"/>
                <w:sz w:val="12"/>
                <w:szCs w:val="12"/>
                <w:color w:val="auto"/>
              </w:rPr>
              <w:t>Schedule 3.13</w:t>
            </w:r>
          </w:p>
        </w:tc>
        <w:tc>
          <w:tcPr>
            <w:tcW w:w="3480" w:type="dxa"/>
            <w:vAlign w:val="bottom"/>
          </w:tcPr>
          <w:p>
            <w:pPr>
              <w:ind w:left="80"/>
              <w:spacing w:after="0"/>
              <w:rPr>
                <w:sz w:val="20"/>
                <w:szCs w:val="20"/>
                <w:color w:val="auto"/>
              </w:rPr>
            </w:pPr>
            <w:r>
              <w:rPr>
                <w:rFonts w:ascii="Courier New" w:cs="Courier New" w:eastAsia="Courier New" w:hAnsi="Courier New"/>
                <w:sz w:val="12"/>
                <w:szCs w:val="12"/>
                <w:color w:val="auto"/>
              </w:rPr>
              <w:t>Compliance with Laws</w:t>
            </w: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r>
    </w:tbl>
    <w:p>
      <w:pPr>
        <w:ind w:left="560"/>
        <w:spacing w:after="0"/>
        <w:rPr>
          <w:sz w:val="20"/>
          <w:szCs w:val="20"/>
          <w:color w:val="auto"/>
        </w:rPr>
      </w:pPr>
      <w:r>
        <w:rPr>
          <w:rFonts w:ascii="Courier New" w:cs="Courier New" w:eastAsia="Courier New" w:hAnsi="Courier New"/>
          <w:sz w:val="12"/>
          <w:szCs w:val="12"/>
          <w:color w:val="auto"/>
        </w:rPr>
        <w:t>Schedule 5.02(b) Existing Indebtedness</w:t>
      </w:r>
    </w:p>
    <w:p>
      <w:pPr>
        <w:ind w:left="560"/>
        <w:spacing w:after="0" w:line="237" w:lineRule="auto"/>
        <w:rPr>
          <w:sz w:val="20"/>
          <w:szCs w:val="20"/>
          <w:color w:val="auto"/>
        </w:rPr>
      </w:pPr>
      <w:r>
        <w:rPr>
          <w:rFonts w:ascii="Courier New" w:cs="Courier New" w:eastAsia="Courier New" w:hAnsi="Courier New"/>
          <w:sz w:val="12"/>
          <w:szCs w:val="12"/>
          <w:color w:val="auto"/>
        </w:rPr>
        <w:t>Schedule 5.02(d) Existing Guarantees</w:t>
      </w:r>
    </w:p>
    <w:p>
      <w:pPr>
        <w:sectPr>
          <w:pgSz w:w="11900" w:h="16838" w:orient="portrait"/>
          <w:cols w:equalWidth="0" w:num="1">
            <w:col w:w="10239"/>
          </w:cols>
          <w:pgMar w:left="220" w:top="137" w:right="1440" w:bottom="1440" w:gutter="0" w:footer="0" w:header="0"/>
        </w:sectPr>
      </w:pPr>
    </w:p>
    <w:bookmarkStart w:id="50" w:name="page51"/>
    <w:bookmarkEnd w:id="50"/>
    <w:p>
      <w:pPr>
        <w:ind w:left="8"/>
        <w:spacing w:after="0"/>
        <w:rPr>
          <w:sz w:val="20"/>
          <w:szCs w:val="20"/>
          <w:color w:val="auto"/>
        </w:rPr>
      </w:pPr>
      <w:r>
        <w:rPr>
          <w:rFonts w:ascii="Courier New" w:cs="Courier New" w:eastAsia="Courier New" w:hAnsi="Courier New"/>
          <w:sz w:val="12"/>
          <w:szCs w:val="12"/>
          <w:color w:val="auto"/>
        </w:rPr>
        <w:t>AMENDED AND RESTATED LOAN AGREEMENT</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THIS AMENDED AND RESTATED LOAN AGREEMENT (this "Agreement")</w:t>
      </w:r>
    </w:p>
    <w:p>
      <w:pPr>
        <w:ind w:left="8"/>
        <w:spacing w:after="0"/>
        <w:rPr>
          <w:sz w:val="20"/>
          <w:szCs w:val="20"/>
          <w:color w:val="auto"/>
        </w:rPr>
      </w:pPr>
      <w:r>
        <w:rPr>
          <w:rFonts w:ascii="Courier New" w:cs="Courier New" w:eastAsia="Courier New" w:hAnsi="Courier New"/>
          <w:sz w:val="12"/>
          <w:szCs w:val="12"/>
          <w:color w:val="auto"/>
        </w:rPr>
        <w:t>made as of this 1st day of November, 1995, by and among L. B.</w:t>
      </w:r>
    </w:p>
    <w:p>
      <w:pPr>
        <w:ind w:left="8"/>
        <w:spacing w:after="0" w:line="237" w:lineRule="auto"/>
        <w:rPr>
          <w:sz w:val="20"/>
          <w:szCs w:val="20"/>
          <w:color w:val="auto"/>
        </w:rPr>
      </w:pPr>
      <w:r>
        <w:rPr>
          <w:rFonts w:ascii="Courier New" w:cs="Courier New" w:eastAsia="Courier New" w:hAnsi="Courier New"/>
          <w:sz w:val="12"/>
          <w:szCs w:val="12"/>
          <w:color w:val="auto"/>
        </w:rPr>
        <w:t>FOSTER COMPANY, a Delaware corporation (hereinafter referred to</w:t>
      </w:r>
    </w:p>
    <w:p>
      <w:pPr>
        <w:ind w:left="8"/>
        <w:spacing w:after="0"/>
        <w:rPr>
          <w:sz w:val="20"/>
          <w:szCs w:val="20"/>
          <w:color w:val="auto"/>
        </w:rPr>
      </w:pPr>
      <w:r>
        <w:rPr>
          <w:rFonts w:ascii="Courier New" w:cs="Courier New" w:eastAsia="Courier New" w:hAnsi="Courier New"/>
          <w:sz w:val="12"/>
          <w:szCs w:val="12"/>
          <w:color w:val="auto"/>
        </w:rPr>
        <w:t>as "Foster" or as the "Borrower"), and MELLON BANK, N.A., NBD</w:t>
      </w:r>
    </w:p>
    <w:p>
      <w:pPr>
        <w:ind w:left="8"/>
        <w:spacing w:after="0" w:line="237" w:lineRule="auto"/>
        <w:rPr>
          <w:sz w:val="20"/>
          <w:szCs w:val="20"/>
          <w:color w:val="auto"/>
        </w:rPr>
      </w:pPr>
      <w:r>
        <w:rPr>
          <w:rFonts w:ascii="Courier New" w:cs="Courier New" w:eastAsia="Courier New" w:hAnsi="Courier New"/>
          <w:sz w:val="12"/>
          <w:szCs w:val="12"/>
          <w:color w:val="auto"/>
        </w:rPr>
        <w:t>BANK and CORESTATES BANK, N.A. (separately called a "Bank" and</w:t>
      </w:r>
    </w:p>
    <w:p>
      <w:pPr>
        <w:ind w:left="8"/>
        <w:spacing w:after="0"/>
        <w:rPr>
          <w:sz w:val="20"/>
          <w:szCs w:val="20"/>
          <w:color w:val="auto"/>
        </w:rPr>
      </w:pPr>
      <w:r>
        <w:rPr>
          <w:rFonts w:ascii="Courier New" w:cs="Courier New" w:eastAsia="Courier New" w:hAnsi="Courier New"/>
          <w:sz w:val="12"/>
          <w:szCs w:val="12"/>
          <w:color w:val="auto"/>
        </w:rPr>
        <w:t>collectively the "Banks") and MELLON BANK, N.A., as agent for</w:t>
      </w:r>
    </w:p>
    <w:p>
      <w:pPr>
        <w:ind w:left="8"/>
        <w:spacing w:after="0" w:line="237" w:lineRule="auto"/>
        <w:rPr>
          <w:sz w:val="20"/>
          <w:szCs w:val="20"/>
          <w:color w:val="auto"/>
        </w:rPr>
      </w:pPr>
      <w:r>
        <w:rPr>
          <w:rFonts w:ascii="Courier New" w:cs="Courier New" w:eastAsia="Courier New" w:hAnsi="Courier New"/>
          <w:sz w:val="12"/>
          <w:szCs w:val="12"/>
          <w:color w:val="auto"/>
        </w:rPr>
        <w:t>the Banks (in such capacity the "Agent");</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WITNESSETH THAT:</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WHEREAS, the Borrower and the Banks are parties to a Loan</w:t>
      </w:r>
    </w:p>
    <w:p>
      <w:pPr>
        <w:ind w:left="8"/>
        <w:spacing w:after="0"/>
        <w:rPr>
          <w:sz w:val="20"/>
          <w:szCs w:val="20"/>
          <w:color w:val="auto"/>
        </w:rPr>
      </w:pPr>
      <w:r>
        <w:rPr>
          <w:rFonts w:ascii="Courier New" w:cs="Courier New" w:eastAsia="Courier New" w:hAnsi="Courier New"/>
          <w:sz w:val="12"/>
          <w:szCs w:val="12"/>
          <w:color w:val="auto"/>
        </w:rPr>
        <w:t>Agreement dated as of February 15, 1990, as amended by the First</w:t>
      </w:r>
    </w:p>
    <w:p>
      <w:pPr>
        <w:ind w:left="8"/>
        <w:spacing w:after="0" w:line="237" w:lineRule="auto"/>
        <w:rPr>
          <w:sz w:val="20"/>
          <w:szCs w:val="20"/>
          <w:color w:val="auto"/>
        </w:rPr>
      </w:pPr>
      <w:r>
        <w:rPr>
          <w:rFonts w:ascii="Courier New" w:cs="Courier New" w:eastAsia="Courier New" w:hAnsi="Courier New"/>
          <w:sz w:val="12"/>
          <w:szCs w:val="12"/>
          <w:color w:val="auto"/>
        </w:rPr>
        <w:t>Amendment to Loan Agreement dated November 29, 1990, by the</w:t>
      </w:r>
    </w:p>
    <w:p>
      <w:pPr>
        <w:ind w:left="8"/>
        <w:spacing w:after="0"/>
        <w:rPr>
          <w:sz w:val="20"/>
          <w:szCs w:val="20"/>
          <w:color w:val="auto"/>
        </w:rPr>
      </w:pPr>
      <w:r>
        <w:rPr>
          <w:rFonts w:ascii="Courier New" w:cs="Courier New" w:eastAsia="Courier New" w:hAnsi="Courier New"/>
          <w:sz w:val="12"/>
          <w:szCs w:val="12"/>
          <w:color w:val="auto"/>
        </w:rPr>
        <w:t>Second Amendment to Loan Agreement dated May 22, 1991, by the</w:t>
      </w:r>
    </w:p>
    <w:p>
      <w:pPr>
        <w:ind w:left="8"/>
        <w:spacing w:after="0" w:line="237" w:lineRule="auto"/>
        <w:rPr>
          <w:sz w:val="20"/>
          <w:szCs w:val="20"/>
          <w:color w:val="auto"/>
        </w:rPr>
      </w:pPr>
      <w:r>
        <w:rPr>
          <w:rFonts w:ascii="Courier New" w:cs="Courier New" w:eastAsia="Courier New" w:hAnsi="Courier New"/>
          <w:sz w:val="12"/>
          <w:szCs w:val="12"/>
          <w:color w:val="auto"/>
        </w:rPr>
        <w:t>Third Amendment to Loan Agreement dated as of January 29, 1992,</w:t>
      </w:r>
    </w:p>
    <w:p>
      <w:pPr>
        <w:ind w:left="8"/>
        <w:spacing w:after="0"/>
        <w:rPr>
          <w:sz w:val="20"/>
          <w:szCs w:val="20"/>
          <w:color w:val="auto"/>
        </w:rPr>
      </w:pPr>
      <w:r>
        <w:rPr>
          <w:rFonts w:ascii="Courier New" w:cs="Courier New" w:eastAsia="Courier New" w:hAnsi="Courier New"/>
          <w:sz w:val="12"/>
          <w:szCs w:val="12"/>
          <w:color w:val="auto"/>
        </w:rPr>
        <w:t>by the Fourth Amendment to Loan Agreement dated as of May 11,</w:t>
      </w:r>
    </w:p>
    <w:p>
      <w:pPr>
        <w:ind w:left="8"/>
        <w:spacing w:after="0" w:line="237" w:lineRule="auto"/>
        <w:rPr>
          <w:sz w:val="20"/>
          <w:szCs w:val="20"/>
          <w:color w:val="auto"/>
        </w:rPr>
      </w:pPr>
      <w:r>
        <w:rPr>
          <w:rFonts w:ascii="Courier New" w:cs="Courier New" w:eastAsia="Courier New" w:hAnsi="Courier New"/>
          <w:sz w:val="12"/>
          <w:szCs w:val="12"/>
          <w:color w:val="auto"/>
        </w:rPr>
        <w:t>1992, by the Fifth Amendment to Loan Agreement dated as of</w:t>
      </w:r>
    </w:p>
    <w:p>
      <w:pPr>
        <w:ind w:left="8"/>
        <w:spacing w:after="0"/>
        <w:rPr>
          <w:sz w:val="20"/>
          <w:szCs w:val="20"/>
          <w:color w:val="auto"/>
        </w:rPr>
      </w:pPr>
      <w:r>
        <w:rPr>
          <w:rFonts w:ascii="Courier New" w:cs="Courier New" w:eastAsia="Courier New" w:hAnsi="Courier New"/>
          <w:sz w:val="12"/>
          <w:szCs w:val="12"/>
          <w:color w:val="auto"/>
        </w:rPr>
        <w:t>September 25, 1992, by the Sixth Amendment to Loan Agreement</w:t>
      </w:r>
    </w:p>
    <w:p>
      <w:pPr>
        <w:ind w:left="8"/>
        <w:spacing w:after="0" w:line="237" w:lineRule="auto"/>
        <w:rPr>
          <w:sz w:val="20"/>
          <w:szCs w:val="20"/>
          <w:color w:val="auto"/>
        </w:rPr>
      </w:pPr>
      <w:r>
        <w:rPr>
          <w:rFonts w:ascii="Courier New" w:cs="Courier New" w:eastAsia="Courier New" w:hAnsi="Courier New"/>
          <w:sz w:val="12"/>
          <w:szCs w:val="12"/>
          <w:color w:val="auto"/>
        </w:rPr>
        <w:t>dated April 20, 1993, by the Seventh Amendment to Loan Agreement</w:t>
      </w:r>
    </w:p>
    <w:p>
      <w:pPr>
        <w:ind w:left="8"/>
        <w:spacing w:after="0"/>
        <w:rPr>
          <w:sz w:val="20"/>
          <w:szCs w:val="20"/>
          <w:color w:val="auto"/>
        </w:rPr>
      </w:pPr>
      <w:r>
        <w:rPr>
          <w:rFonts w:ascii="Courier New" w:cs="Courier New" w:eastAsia="Courier New" w:hAnsi="Courier New"/>
          <w:sz w:val="12"/>
          <w:szCs w:val="12"/>
          <w:color w:val="auto"/>
        </w:rPr>
        <w:t>dated as of December 31, 1993, by the Eighth Amendment to Loan</w:t>
      </w:r>
    </w:p>
    <w:p>
      <w:pPr>
        <w:ind w:left="8"/>
        <w:spacing w:after="0" w:line="237" w:lineRule="auto"/>
        <w:rPr>
          <w:sz w:val="20"/>
          <w:szCs w:val="20"/>
          <w:color w:val="auto"/>
        </w:rPr>
      </w:pPr>
      <w:r>
        <w:rPr>
          <w:rFonts w:ascii="Courier New" w:cs="Courier New" w:eastAsia="Courier New" w:hAnsi="Courier New"/>
          <w:sz w:val="12"/>
          <w:szCs w:val="12"/>
          <w:color w:val="auto"/>
        </w:rPr>
        <w:t>Agreement dated as of February 22, 1995 and by the Ninth</w:t>
      </w:r>
    </w:p>
    <w:p>
      <w:pPr>
        <w:ind w:left="8"/>
        <w:spacing w:after="0"/>
        <w:rPr>
          <w:sz w:val="20"/>
          <w:szCs w:val="20"/>
          <w:color w:val="auto"/>
        </w:rPr>
      </w:pPr>
      <w:r>
        <w:rPr>
          <w:rFonts w:ascii="Courier New" w:cs="Courier New" w:eastAsia="Courier New" w:hAnsi="Courier New"/>
          <w:sz w:val="12"/>
          <w:szCs w:val="12"/>
          <w:color w:val="auto"/>
        </w:rPr>
        <w:t>Amendment to Loan Agreement dated as of May 3, 1995 (as so</w:t>
      </w:r>
    </w:p>
    <w:p>
      <w:pPr>
        <w:ind w:left="8"/>
        <w:spacing w:after="0" w:line="237" w:lineRule="auto"/>
        <w:rPr>
          <w:sz w:val="20"/>
          <w:szCs w:val="20"/>
          <w:color w:val="auto"/>
        </w:rPr>
      </w:pPr>
      <w:r>
        <w:rPr>
          <w:rFonts w:ascii="Courier New" w:cs="Courier New" w:eastAsia="Courier New" w:hAnsi="Courier New"/>
          <w:sz w:val="12"/>
          <w:szCs w:val="12"/>
          <w:color w:val="auto"/>
        </w:rPr>
        <w:t>amended, the "Original Loan Agreement");</w:t>
      </w:r>
    </w:p>
    <w:p>
      <w:pPr>
        <w:spacing w:after="0" w:line="135"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WHEREAS, the Borrower and the Banks desire to amend and restate</w:t>
      </w:r>
    </w:p>
    <w:p>
      <w:pPr>
        <w:ind w:left="8"/>
        <w:spacing w:after="0"/>
        <w:rPr>
          <w:sz w:val="20"/>
          <w:szCs w:val="20"/>
          <w:color w:val="auto"/>
        </w:rPr>
      </w:pPr>
      <w:r>
        <w:rPr>
          <w:rFonts w:ascii="Courier New" w:cs="Courier New" w:eastAsia="Courier New" w:hAnsi="Courier New"/>
          <w:sz w:val="12"/>
          <w:szCs w:val="12"/>
          <w:color w:val="auto"/>
        </w:rPr>
        <w:t>the Original Loan Agreement to, among other things, provide for</w:t>
      </w:r>
    </w:p>
    <w:p>
      <w:pPr>
        <w:ind w:left="8"/>
        <w:spacing w:after="0" w:line="237" w:lineRule="auto"/>
        <w:rPr>
          <w:sz w:val="20"/>
          <w:szCs w:val="20"/>
          <w:color w:val="auto"/>
        </w:rPr>
      </w:pPr>
      <w:r>
        <w:rPr>
          <w:rFonts w:ascii="Courier New" w:cs="Courier New" w:eastAsia="Courier New" w:hAnsi="Courier New"/>
          <w:sz w:val="12"/>
          <w:szCs w:val="12"/>
          <w:color w:val="auto"/>
        </w:rPr>
        <w:t>a permanent increase in the Commitment and an extension of the</w:t>
      </w:r>
    </w:p>
    <w:p>
      <w:pPr>
        <w:ind w:left="8"/>
        <w:spacing w:after="0"/>
        <w:rPr>
          <w:sz w:val="20"/>
          <w:szCs w:val="20"/>
          <w:color w:val="auto"/>
        </w:rPr>
      </w:pPr>
      <w:r>
        <w:rPr>
          <w:rFonts w:ascii="Courier New" w:cs="Courier New" w:eastAsia="Courier New" w:hAnsi="Courier New"/>
          <w:sz w:val="12"/>
          <w:szCs w:val="12"/>
          <w:color w:val="auto"/>
        </w:rPr>
        <w:t>Expiration Date; and</w:t>
      </w:r>
    </w:p>
    <w:p>
      <w:pPr>
        <w:spacing w:after="0" w:line="133"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WHEREAS, it is the intention of the Borrower and the Banks that</w:t>
      </w:r>
    </w:p>
    <w:p>
      <w:pPr>
        <w:ind w:left="8"/>
        <w:spacing w:after="0"/>
        <w:rPr>
          <w:sz w:val="20"/>
          <w:szCs w:val="20"/>
          <w:color w:val="auto"/>
        </w:rPr>
      </w:pPr>
      <w:r>
        <w:rPr>
          <w:rFonts w:ascii="Courier New" w:cs="Courier New" w:eastAsia="Courier New" w:hAnsi="Courier New"/>
          <w:sz w:val="12"/>
          <w:szCs w:val="12"/>
          <w:color w:val="auto"/>
        </w:rPr>
        <w:t>this Agreement and the execution and delivery of substituted</w:t>
      </w:r>
    </w:p>
    <w:p>
      <w:pPr>
        <w:ind w:left="8"/>
        <w:spacing w:after="0" w:line="237" w:lineRule="auto"/>
        <w:rPr>
          <w:sz w:val="20"/>
          <w:szCs w:val="20"/>
          <w:color w:val="auto"/>
        </w:rPr>
      </w:pPr>
      <w:r>
        <w:rPr>
          <w:rFonts w:ascii="Courier New" w:cs="Courier New" w:eastAsia="Courier New" w:hAnsi="Courier New"/>
          <w:sz w:val="12"/>
          <w:szCs w:val="12"/>
          <w:color w:val="auto"/>
        </w:rPr>
        <w:t>promissory notes by the Borrower not effectuate a novation of</w:t>
      </w:r>
    </w:p>
    <w:p>
      <w:pPr>
        <w:ind w:left="8"/>
        <w:spacing w:after="0"/>
        <w:rPr>
          <w:sz w:val="20"/>
          <w:szCs w:val="20"/>
          <w:color w:val="auto"/>
        </w:rPr>
      </w:pPr>
      <w:r>
        <w:rPr>
          <w:rFonts w:ascii="Courier New" w:cs="Courier New" w:eastAsia="Courier New" w:hAnsi="Courier New"/>
          <w:sz w:val="12"/>
          <w:szCs w:val="12"/>
          <w:color w:val="auto"/>
        </w:rPr>
        <w:t>the obligations of the Borrower to the Banks under the Original</w:t>
      </w:r>
    </w:p>
    <w:p>
      <w:pPr>
        <w:ind w:left="8"/>
        <w:spacing w:after="0" w:line="237" w:lineRule="auto"/>
        <w:rPr>
          <w:sz w:val="20"/>
          <w:szCs w:val="20"/>
          <w:color w:val="auto"/>
        </w:rPr>
      </w:pPr>
      <w:r>
        <w:rPr>
          <w:rFonts w:ascii="Courier New" w:cs="Courier New" w:eastAsia="Courier New" w:hAnsi="Courier New"/>
          <w:sz w:val="12"/>
          <w:szCs w:val="12"/>
          <w:color w:val="auto"/>
        </w:rPr>
        <w:t>Loan Agreement, but merely a restatement and, where applicable,</w:t>
      </w:r>
    </w:p>
    <w:p>
      <w:pPr>
        <w:ind w:left="8"/>
        <w:spacing w:after="0"/>
        <w:rPr>
          <w:sz w:val="20"/>
          <w:szCs w:val="20"/>
          <w:color w:val="auto"/>
        </w:rPr>
      </w:pPr>
      <w:r>
        <w:rPr>
          <w:rFonts w:ascii="Courier New" w:cs="Courier New" w:eastAsia="Courier New" w:hAnsi="Courier New"/>
          <w:sz w:val="12"/>
          <w:szCs w:val="12"/>
          <w:color w:val="auto"/>
        </w:rPr>
        <w:t>a substitution of the terms governing, evidencing and securing</w:t>
      </w:r>
    </w:p>
    <w:p>
      <w:pPr>
        <w:ind w:left="8"/>
        <w:spacing w:after="0" w:line="237" w:lineRule="auto"/>
        <w:rPr>
          <w:sz w:val="20"/>
          <w:szCs w:val="20"/>
          <w:color w:val="auto"/>
        </w:rPr>
      </w:pPr>
      <w:r>
        <w:rPr>
          <w:rFonts w:ascii="Courier New" w:cs="Courier New" w:eastAsia="Courier New" w:hAnsi="Courier New"/>
          <w:sz w:val="12"/>
          <w:szCs w:val="12"/>
          <w:color w:val="auto"/>
        </w:rPr>
        <w:t>the Borrower's obligations thereunder.</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NOW, THEREFORE, in consideration of the terms and provisions</w:t>
      </w:r>
    </w:p>
    <w:p>
      <w:pPr>
        <w:ind w:left="8"/>
        <w:spacing w:after="0"/>
        <w:rPr>
          <w:sz w:val="20"/>
          <w:szCs w:val="20"/>
          <w:color w:val="auto"/>
        </w:rPr>
      </w:pPr>
      <w:r>
        <w:rPr>
          <w:rFonts w:ascii="Courier New" w:cs="Courier New" w:eastAsia="Courier New" w:hAnsi="Courier New"/>
          <w:sz w:val="12"/>
          <w:szCs w:val="12"/>
          <w:color w:val="auto"/>
        </w:rPr>
        <w:t>herein contained and subject to the terms and conditions hereof,</w:t>
      </w:r>
    </w:p>
    <w:p>
      <w:pPr>
        <w:ind w:left="8"/>
        <w:spacing w:after="0" w:line="237" w:lineRule="auto"/>
        <w:rPr>
          <w:sz w:val="20"/>
          <w:szCs w:val="20"/>
          <w:color w:val="auto"/>
        </w:rPr>
      </w:pPr>
      <w:r>
        <w:rPr>
          <w:rFonts w:ascii="Courier New" w:cs="Courier New" w:eastAsia="Courier New" w:hAnsi="Courier New"/>
          <w:sz w:val="12"/>
          <w:szCs w:val="12"/>
          <w:color w:val="auto"/>
        </w:rPr>
        <w:t>the Original Loan Agreement is hereby amended, consolidated and</w:t>
      </w:r>
    </w:p>
    <w:p>
      <w:pPr>
        <w:ind w:left="8"/>
        <w:spacing w:after="0"/>
        <w:rPr>
          <w:sz w:val="20"/>
          <w:szCs w:val="20"/>
          <w:color w:val="auto"/>
        </w:rPr>
      </w:pPr>
      <w:r>
        <w:rPr>
          <w:rFonts w:ascii="Courier New" w:cs="Courier New" w:eastAsia="Courier New" w:hAnsi="Courier New"/>
          <w:sz w:val="12"/>
          <w:szCs w:val="12"/>
          <w:color w:val="auto"/>
        </w:rPr>
        <w:t>restated in its entirety, and intending to be legally bound</w:t>
      </w:r>
    </w:p>
    <w:p>
      <w:pPr>
        <w:ind w:left="8"/>
        <w:spacing w:after="0" w:line="237" w:lineRule="auto"/>
        <w:rPr>
          <w:sz w:val="20"/>
          <w:szCs w:val="20"/>
          <w:color w:val="auto"/>
        </w:rPr>
      </w:pPr>
      <w:r>
        <w:rPr>
          <w:rFonts w:ascii="Courier New" w:cs="Courier New" w:eastAsia="Courier New" w:hAnsi="Courier New"/>
          <w:sz w:val="12"/>
          <w:szCs w:val="12"/>
          <w:color w:val="auto"/>
        </w:rPr>
        <w:t>hereby, the parties hereto agree as follows:</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ARTICLE I</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CERTAIN DEFINITIONS; ACCOUNTING PRINCIPLES</w:t>
      </w:r>
    </w:p>
    <w:p>
      <w:pPr>
        <w:spacing w:after="0" w:line="134" w:lineRule="exact"/>
        <w:rPr>
          <w:sz w:val="20"/>
          <w:szCs w:val="20"/>
          <w:color w:val="auto"/>
        </w:rPr>
      </w:pPr>
    </w:p>
    <w:p>
      <w:pPr>
        <w:ind w:left="568"/>
        <w:spacing w:after="0"/>
        <w:tabs>
          <w:tab w:leader="none" w:pos="2508" w:val="left"/>
        </w:tabs>
        <w:rPr>
          <w:sz w:val="20"/>
          <w:szCs w:val="20"/>
          <w:color w:val="auto"/>
        </w:rPr>
      </w:pPr>
      <w:r>
        <w:rPr>
          <w:rFonts w:ascii="Courier New" w:cs="Courier New" w:eastAsia="Courier New" w:hAnsi="Courier New"/>
          <w:sz w:val="12"/>
          <w:szCs w:val="12"/>
          <w:color w:val="auto"/>
        </w:rPr>
        <w:t>Section 1.01. Definitions.</w:t>
      </w:r>
      <w:r>
        <w:rPr>
          <w:sz w:val="20"/>
          <w:szCs w:val="20"/>
          <w:color w:val="auto"/>
        </w:rPr>
        <w:tab/>
      </w:r>
      <w:r>
        <w:rPr>
          <w:rFonts w:ascii="Courier New" w:cs="Courier New" w:eastAsia="Courier New" w:hAnsi="Courier New"/>
          <w:sz w:val="11"/>
          <w:szCs w:val="11"/>
          <w:color w:val="auto"/>
        </w:rPr>
        <w:t>In addition to the words and terms</w:t>
      </w:r>
    </w:p>
    <w:p>
      <w:pPr>
        <w:ind w:left="8"/>
        <w:spacing w:after="0"/>
        <w:rPr>
          <w:sz w:val="20"/>
          <w:szCs w:val="20"/>
          <w:color w:val="auto"/>
        </w:rPr>
      </w:pPr>
      <w:r>
        <w:rPr>
          <w:rFonts w:ascii="Courier New" w:cs="Courier New" w:eastAsia="Courier New" w:hAnsi="Courier New"/>
          <w:sz w:val="12"/>
          <w:szCs w:val="12"/>
          <w:color w:val="auto"/>
        </w:rPr>
        <w:t>defined elsewhere in this Agreement, as used in this Agreement,</w:t>
      </w:r>
    </w:p>
    <w:p>
      <w:pPr>
        <w:ind w:left="8"/>
        <w:spacing w:after="0" w:line="237" w:lineRule="auto"/>
        <w:rPr>
          <w:sz w:val="20"/>
          <w:szCs w:val="20"/>
          <w:color w:val="auto"/>
        </w:rPr>
      </w:pPr>
      <w:r>
        <w:rPr>
          <w:rFonts w:ascii="Courier New" w:cs="Courier New" w:eastAsia="Courier New" w:hAnsi="Courier New"/>
          <w:sz w:val="12"/>
          <w:szCs w:val="12"/>
          <w:color w:val="auto"/>
        </w:rPr>
        <w:t>the</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following terms shall have the following meanings (all terms</w:t>
      </w:r>
    </w:p>
    <w:p>
      <w:pPr>
        <w:ind w:left="8"/>
        <w:spacing w:after="0"/>
        <w:rPr>
          <w:sz w:val="20"/>
          <w:szCs w:val="20"/>
          <w:color w:val="auto"/>
        </w:rPr>
      </w:pPr>
      <w:r>
        <w:rPr>
          <w:rFonts w:ascii="Courier New" w:cs="Courier New" w:eastAsia="Courier New" w:hAnsi="Courier New"/>
          <w:sz w:val="12"/>
          <w:szCs w:val="12"/>
          <w:color w:val="auto"/>
        </w:rPr>
        <w:t>defined in this Section 1.01 or in other provisions of this</w:t>
      </w:r>
    </w:p>
    <w:p>
      <w:pPr>
        <w:ind w:left="8"/>
        <w:spacing w:after="0" w:line="237" w:lineRule="auto"/>
        <w:rPr>
          <w:sz w:val="20"/>
          <w:szCs w:val="20"/>
          <w:color w:val="auto"/>
        </w:rPr>
      </w:pPr>
      <w:r>
        <w:rPr>
          <w:rFonts w:ascii="Courier New" w:cs="Courier New" w:eastAsia="Courier New" w:hAnsi="Courier New"/>
          <w:sz w:val="12"/>
          <w:szCs w:val="12"/>
          <w:color w:val="auto"/>
        </w:rPr>
        <w:t>Agreement in the singular to have the same meanings when used in</w:t>
      </w:r>
    </w:p>
    <w:p>
      <w:pPr>
        <w:ind w:left="8"/>
        <w:spacing w:after="0"/>
        <w:rPr>
          <w:sz w:val="20"/>
          <w:szCs w:val="20"/>
          <w:color w:val="auto"/>
        </w:rPr>
      </w:pPr>
      <w:r>
        <w:rPr>
          <w:rFonts w:ascii="Courier New" w:cs="Courier New" w:eastAsia="Courier New" w:hAnsi="Courier New"/>
          <w:sz w:val="12"/>
          <w:szCs w:val="12"/>
          <w:color w:val="auto"/>
        </w:rPr>
        <w:t>the plural and vice versa):</w:t>
      </w:r>
    </w:p>
    <w:p>
      <w:pPr>
        <w:spacing w:after="0" w:line="133"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"Accounts Receivable - Inventory Report" shall mean the</w:t>
      </w:r>
    </w:p>
    <w:p>
      <w:pPr>
        <w:ind w:left="8"/>
        <w:spacing w:after="0"/>
        <w:rPr>
          <w:sz w:val="20"/>
          <w:szCs w:val="20"/>
          <w:color w:val="auto"/>
        </w:rPr>
      </w:pPr>
      <w:r>
        <w:rPr>
          <w:rFonts w:ascii="Courier New" w:cs="Courier New" w:eastAsia="Courier New" w:hAnsi="Courier New"/>
          <w:sz w:val="12"/>
          <w:szCs w:val="12"/>
          <w:color w:val="auto"/>
        </w:rPr>
        <w:t>Accounts Receivable - Inventory Report to be delivered to the</w:t>
      </w:r>
    </w:p>
    <w:p>
      <w:pPr>
        <w:ind w:left="8"/>
        <w:spacing w:after="0" w:line="237" w:lineRule="auto"/>
        <w:rPr>
          <w:sz w:val="20"/>
          <w:szCs w:val="20"/>
          <w:color w:val="auto"/>
        </w:rPr>
      </w:pPr>
      <w:r>
        <w:rPr>
          <w:rFonts w:ascii="Courier New" w:cs="Courier New" w:eastAsia="Courier New" w:hAnsi="Courier New"/>
          <w:sz w:val="12"/>
          <w:szCs w:val="12"/>
          <w:color w:val="auto"/>
        </w:rPr>
        <w:t>Agent pursuant to Section 4.01(a) hereof, in substantially the</w:t>
      </w:r>
    </w:p>
    <w:p>
      <w:pPr>
        <w:ind w:left="8"/>
        <w:spacing w:after="0"/>
        <w:rPr>
          <w:sz w:val="20"/>
          <w:szCs w:val="20"/>
          <w:color w:val="auto"/>
        </w:rPr>
      </w:pPr>
      <w:r>
        <w:rPr>
          <w:rFonts w:ascii="Courier New" w:cs="Courier New" w:eastAsia="Courier New" w:hAnsi="Courier New"/>
          <w:sz w:val="12"/>
          <w:szCs w:val="12"/>
          <w:color w:val="auto"/>
        </w:rPr>
        <w:t>form attached as Exhibit F hereto, as amended and supplemented</w:t>
      </w:r>
    </w:p>
    <w:p>
      <w:pPr>
        <w:ind w:left="8"/>
        <w:spacing w:after="0" w:line="237" w:lineRule="auto"/>
        <w:rPr>
          <w:sz w:val="20"/>
          <w:szCs w:val="20"/>
          <w:color w:val="auto"/>
        </w:rPr>
      </w:pPr>
      <w:r>
        <w:rPr>
          <w:rFonts w:ascii="Courier New" w:cs="Courier New" w:eastAsia="Courier New" w:hAnsi="Courier New"/>
          <w:sz w:val="12"/>
          <w:szCs w:val="12"/>
          <w:color w:val="auto"/>
        </w:rPr>
        <w:t>by the Borrower from time to time hereafter pursuant to Section</w:t>
      </w:r>
    </w:p>
    <w:p>
      <w:pPr>
        <w:ind w:left="8"/>
        <w:spacing w:after="0"/>
        <w:rPr>
          <w:sz w:val="20"/>
          <w:szCs w:val="20"/>
          <w:color w:val="auto"/>
        </w:rPr>
      </w:pPr>
      <w:r>
        <w:rPr>
          <w:rFonts w:ascii="Courier New" w:cs="Courier New" w:eastAsia="Courier New" w:hAnsi="Courier New"/>
          <w:sz w:val="12"/>
          <w:szCs w:val="12"/>
          <w:color w:val="auto"/>
        </w:rPr>
        <w:t>5.03(b) hereof.</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"Agreement" shall mean this Loan Agreement and all exhibits,</w:t>
      </w:r>
    </w:p>
    <w:p>
      <w:pPr>
        <w:ind w:left="8"/>
        <w:spacing w:after="0"/>
        <w:rPr>
          <w:sz w:val="20"/>
          <w:szCs w:val="20"/>
          <w:color w:val="auto"/>
        </w:rPr>
      </w:pPr>
      <w:r>
        <w:rPr>
          <w:rFonts w:ascii="Courier New" w:cs="Courier New" w:eastAsia="Courier New" w:hAnsi="Courier New"/>
          <w:sz w:val="12"/>
          <w:szCs w:val="12"/>
          <w:color w:val="auto"/>
        </w:rPr>
        <w:t>schedules, documents and instruments attached hereto, as any or</w:t>
      </w:r>
    </w:p>
    <w:p>
      <w:pPr>
        <w:ind w:left="8"/>
        <w:spacing w:after="0" w:line="237" w:lineRule="auto"/>
        <w:rPr>
          <w:sz w:val="20"/>
          <w:szCs w:val="20"/>
          <w:color w:val="auto"/>
        </w:rPr>
      </w:pPr>
      <w:r>
        <w:rPr>
          <w:rFonts w:ascii="Courier New" w:cs="Courier New" w:eastAsia="Courier New" w:hAnsi="Courier New"/>
          <w:sz w:val="12"/>
          <w:szCs w:val="12"/>
          <w:color w:val="auto"/>
        </w:rPr>
        <w:t>all of the foregoing may be amended, modified or supplemented</w:t>
      </w:r>
    </w:p>
    <w:p>
      <w:pPr>
        <w:ind w:left="8"/>
        <w:spacing w:after="0"/>
        <w:rPr>
          <w:sz w:val="20"/>
          <w:szCs w:val="20"/>
          <w:color w:val="auto"/>
        </w:rPr>
      </w:pPr>
      <w:r>
        <w:rPr>
          <w:rFonts w:ascii="Courier New" w:cs="Courier New" w:eastAsia="Courier New" w:hAnsi="Courier New"/>
          <w:sz w:val="12"/>
          <w:szCs w:val="12"/>
          <w:color w:val="auto"/>
        </w:rPr>
        <w:t>from time to time.</w:t>
      </w:r>
    </w:p>
    <w:p>
      <w:pPr>
        <w:spacing w:after="0" w:line="133"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"Allegheny" shall mean Allegheny Rail Products, Inc., a</w:t>
      </w:r>
    </w:p>
    <w:p>
      <w:pPr>
        <w:ind w:left="8"/>
        <w:spacing w:after="0"/>
        <w:rPr>
          <w:sz w:val="20"/>
          <w:szCs w:val="20"/>
          <w:color w:val="auto"/>
        </w:rPr>
      </w:pPr>
      <w:r>
        <w:rPr>
          <w:rFonts w:ascii="Courier New" w:cs="Courier New" w:eastAsia="Courier New" w:hAnsi="Courier New"/>
          <w:sz w:val="12"/>
          <w:szCs w:val="12"/>
          <w:color w:val="auto"/>
        </w:rPr>
        <w:t>Pennsylvania corporation.</w:t>
      </w:r>
    </w:p>
    <w:p>
      <w:pPr>
        <w:spacing w:after="0" w:line="133"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"Allegheny Security Agreement" shall mean the Security</w:t>
      </w:r>
    </w:p>
    <w:p>
      <w:pPr>
        <w:ind w:left="8"/>
        <w:spacing w:after="0"/>
        <w:rPr>
          <w:sz w:val="20"/>
          <w:szCs w:val="20"/>
          <w:color w:val="auto"/>
        </w:rPr>
      </w:pPr>
      <w:r>
        <w:rPr>
          <w:rFonts w:ascii="Courier New" w:cs="Courier New" w:eastAsia="Courier New" w:hAnsi="Courier New"/>
          <w:sz w:val="12"/>
          <w:szCs w:val="12"/>
          <w:color w:val="auto"/>
        </w:rPr>
        <w:t>Agreement dated as of May 11, 1992 by Allegheny in favor of the</w:t>
      </w:r>
    </w:p>
    <w:p>
      <w:pPr>
        <w:ind w:left="8"/>
        <w:spacing w:after="0" w:line="237" w:lineRule="auto"/>
        <w:rPr>
          <w:sz w:val="20"/>
          <w:szCs w:val="20"/>
          <w:color w:val="auto"/>
        </w:rPr>
      </w:pPr>
      <w:r>
        <w:rPr>
          <w:rFonts w:ascii="Courier New" w:cs="Courier New" w:eastAsia="Courier New" w:hAnsi="Courier New"/>
          <w:sz w:val="12"/>
          <w:szCs w:val="12"/>
          <w:color w:val="auto"/>
        </w:rPr>
        <w:t>Banks, as the same may be amended, modified or supplemented from</w:t>
      </w:r>
    </w:p>
    <w:p>
      <w:pPr>
        <w:ind w:left="8"/>
        <w:spacing w:after="0"/>
        <w:rPr>
          <w:sz w:val="20"/>
          <w:szCs w:val="20"/>
          <w:color w:val="auto"/>
        </w:rPr>
      </w:pPr>
      <w:r>
        <w:rPr>
          <w:rFonts w:ascii="Courier New" w:cs="Courier New" w:eastAsia="Courier New" w:hAnsi="Courier New"/>
          <w:sz w:val="12"/>
          <w:szCs w:val="12"/>
          <w:color w:val="auto"/>
        </w:rPr>
        <w:t>time to time.</w:t>
      </w:r>
    </w:p>
    <w:p>
      <w:pPr>
        <w:spacing w:after="0" w:line="133"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"Applicable Margin" shall have the meaning set for in Section</w:t>
      </w:r>
    </w:p>
    <w:p>
      <w:pPr>
        <w:ind w:left="8"/>
        <w:spacing w:after="0"/>
        <w:rPr>
          <w:sz w:val="20"/>
          <w:szCs w:val="20"/>
          <w:color w:val="auto"/>
        </w:rPr>
      </w:pPr>
      <w:r>
        <w:rPr>
          <w:rFonts w:ascii="Courier New" w:cs="Courier New" w:eastAsia="Courier New" w:hAnsi="Courier New"/>
          <w:sz w:val="12"/>
          <w:szCs w:val="12"/>
          <w:color w:val="auto"/>
        </w:rPr>
        <w:t>2.05(h) hereof.</w:t>
      </w:r>
    </w:p>
    <w:p>
      <w:pPr>
        <w:spacing w:after="0" w:line="133"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"Application" shall mean, (i) with respect to Letters of Credit</w:t>
      </w:r>
    </w:p>
    <w:p>
      <w:pPr>
        <w:ind w:left="8"/>
        <w:spacing w:after="0"/>
        <w:rPr>
          <w:sz w:val="20"/>
          <w:szCs w:val="20"/>
          <w:color w:val="auto"/>
        </w:rPr>
      </w:pPr>
      <w:r>
        <w:rPr>
          <w:rFonts w:ascii="Courier New" w:cs="Courier New" w:eastAsia="Courier New" w:hAnsi="Courier New"/>
          <w:sz w:val="12"/>
          <w:szCs w:val="12"/>
          <w:color w:val="auto"/>
        </w:rPr>
        <w:t>issued prior to November 1, 1995, in the case of Documentary</w:t>
      </w:r>
    </w:p>
    <w:p>
      <w:pPr>
        <w:ind w:left="8"/>
        <w:spacing w:after="0" w:line="237" w:lineRule="auto"/>
        <w:rPr>
          <w:sz w:val="20"/>
          <w:szCs w:val="20"/>
          <w:color w:val="auto"/>
        </w:rPr>
      </w:pPr>
      <w:r>
        <w:rPr>
          <w:rFonts w:ascii="Courier New" w:cs="Courier New" w:eastAsia="Courier New" w:hAnsi="Courier New"/>
          <w:sz w:val="12"/>
          <w:szCs w:val="12"/>
          <w:color w:val="auto"/>
        </w:rPr>
        <w:t>Letters of Credit, a duly executed and completed Application and</w:t>
      </w:r>
    </w:p>
    <w:p>
      <w:pPr>
        <w:ind w:left="8"/>
        <w:spacing w:after="0"/>
        <w:rPr>
          <w:sz w:val="20"/>
          <w:szCs w:val="20"/>
          <w:color w:val="auto"/>
        </w:rPr>
      </w:pPr>
      <w:r>
        <w:rPr>
          <w:rFonts w:ascii="Courier New" w:cs="Courier New" w:eastAsia="Courier New" w:hAnsi="Courier New"/>
          <w:sz w:val="12"/>
          <w:szCs w:val="12"/>
          <w:color w:val="auto"/>
        </w:rPr>
        <w:t>Agreement for Documentary Letter of Credit in substantially the</w:t>
      </w:r>
    </w:p>
    <w:p>
      <w:pPr>
        <w:ind w:left="8"/>
        <w:spacing w:after="0" w:line="237" w:lineRule="auto"/>
        <w:rPr>
          <w:sz w:val="20"/>
          <w:szCs w:val="20"/>
          <w:color w:val="auto"/>
        </w:rPr>
      </w:pPr>
      <w:r>
        <w:rPr>
          <w:rFonts w:ascii="Courier New" w:cs="Courier New" w:eastAsia="Courier New" w:hAnsi="Courier New"/>
          <w:sz w:val="12"/>
          <w:szCs w:val="12"/>
          <w:color w:val="auto"/>
        </w:rPr>
        <w:t>form attached as Exhibit B to the Original Loan Agreement and,</w:t>
      </w:r>
    </w:p>
    <w:p>
      <w:pPr>
        <w:ind w:left="8"/>
        <w:spacing w:after="0"/>
        <w:rPr>
          <w:sz w:val="20"/>
          <w:szCs w:val="20"/>
          <w:color w:val="auto"/>
        </w:rPr>
      </w:pPr>
      <w:r>
        <w:rPr>
          <w:rFonts w:ascii="Courier New" w:cs="Courier New" w:eastAsia="Courier New" w:hAnsi="Courier New"/>
          <w:sz w:val="12"/>
          <w:szCs w:val="12"/>
          <w:color w:val="auto"/>
        </w:rPr>
        <w:t>in the case of Standby Letters of Credit, a duly executes and</w:t>
      </w:r>
    </w:p>
    <w:p>
      <w:pPr>
        <w:ind w:left="8"/>
        <w:spacing w:after="0" w:line="237" w:lineRule="auto"/>
        <w:rPr>
          <w:sz w:val="20"/>
          <w:szCs w:val="20"/>
          <w:color w:val="auto"/>
        </w:rPr>
      </w:pPr>
      <w:r>
        <w:rPr>
          <w:rFonts w:ascii="Courier New" w:cs="Courier New" w:eastAsia="Courier New" w:hAnsi="Courier New"/>
          <w:sz w:val="12"/>
          <w:szCs w:val="12"/>
          <w:color w:val="auto"/>
        </w:rPr>
        <w:t>completed Application and Agreement for Standby Letter of Credit</w:t>
      </w:r>
    </w:p>
    <w:p>
      <w:pPr>
        <w:ind w:left="8"/>
        <w:spacing w:after="0"/>
        <w:rPr>
          <w:sz w:val="20"/>
          <w:szCs w:val="20"/>
          <w:color w:val="auto"/>
        </w:rPr>
      </w:pPr>
      <w:r>
        <w:rPr>
          <w:rFonts w:ascii="Courier New" w:cs="Courier New" w:eastAsia="Courier New" w:hAnsi="Courier New"/>
          <w:sz w:val="12"/>
          <w:szCs w:val="12"/>
          <w:color w:val="auto"/>
        </w:rPr>
        <w:t>in substantially the form attached as Exhibit C to the Original</w:t>
      </w:r>
    </w:p>
    <w:p>
      <w:pPr>
        <w:ind w:left="8"/>
        <w:spacing w:after="0" w:line="237" w:lineRule="auto"/>
        <w:rPr>
          <w:sz w:val="20"/>
          <w:szCs w:val="20"/>
          <w:color w:val="auto"/>
        </w:rPr>
      </w:pPr>
      <w:r>
        <w:rPr>
          <w:rFonts w:ascii="Courier New" w:cs="Courier New" w:eastAsia="Courier New" w:hAnsi="Courier New"/>
          <w:sz w:val="12"/>
          <w:szCs w:val="12"/>
          <w:color w:val="auto"/>
        </w:rPr>
        <w:t>Loan Agreement, as either such form of Application and Agreement</w:t>
      </w:r>
    </w:p>
    <w:p>
      <w:pPr>
        <w:ind w:left="8"/>
        <w:spacing w:after="0"/>
        <w:rPr>
          <w:sz w:val="20"/>
          <w:szCs w:val="20"/>
          <w:color w:val="auto"/>
        </w:rPr>
      </w:pPr>
      <w:r>
        <w:rPr>
          <w:rFonts w:ascii="Courier New" w:cs="Courier New" w:eastAsia="Courier New" w:hAnsi="Courier New"/>
          <w:sz w:val="12"/>
          <w:szCs w:val="12"/>
          <w:color w:val="auto"/>
        </w:rPr>
        <w:t>may be amended, modified or supplemented from time to time and</w:t>
      </w:r>
    </w:p>
    <w:p>
      <w:pPr>
        <w:spacing w:after="0" w:line="3" w:lineRule="exact"/>
        <w:rPr>
          <w:sz w:val="20"/>
          <w:szCs w:val="20"/>
          <w:color w:val="auto"/>
        </w:rPr>
      </w:pPr>
    </w:p>
    <w:p>
      <w:pPr>
        <w:ind w:left="8" w:right="5759" w:hanging="8"/>
        <w:spacing w:after="0" w:line="261" w:lineRule="auto"/>
        <w:tabs>
          <w:tab w:leader="none" w:pos="359" w:val="left"/>
        </w:tabs>
        <w:numPr>
          <w:ilvl w:val="0"/>
          <w:numId w:val="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with respect to Letters of Credit issued on or after November 1, 1995, a duly executed and completed Letter of Credit Agreement in the form attached hereto as Exhibit B together with a duly executed and completed Application for Documentary Letter of Credit in substantially the form attached as Exhibit C-1 or a duly executed and completed Application for Standby Letter of Credit in substantially the form attached as Exhibit C-2, as the case may be, as either such form of Agreement or Application may be amended, modified or supplemented from time to time.</w:t>
      </w:r>
    </w:p>
    <w:p>
      <w:pPr>
        <w:spacing w:after="0" w:line="127"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"Base Rate" shall mean at any time the interest rate per annum</w:t>
      </w:r>
    </w:p>
    <w:p>
      <w:pPr>
        <w:ind w:left="8"/>
        <w:spacing w:after="0"/>
        <w:rPr>
          <w:sz w:val="20"/>
          <w:szCs w:val="20"/>
          <w:color w:val="auto"/>
        </w:rPr>
      </w:pPr>
      <w:r>
        <w:rPr>
          <w:rFonts w:ascii="Courier New" w:cs="Courier New" w:eastAsia="Courier New" w:hAnsi="Courier New"/>
          <w:sz w:val="12"/>
          <w:szCs w:val="12"/>
          <w:color w:val="auto"/>
        </w:rPr>
        <w:t>equal to the higher of (a) the Prime Rate or (b) the sum of 1/2</w:t>
      </w:r>
    </w:p>
    <w:p>
      <w:pPr>
        <w:ind w:left="8"/>
        <w:spacing w:after="0" w:line="237" w:lineRule="auto"/>
        <w:rPr>
          <w:sz w:val="20"/>
          <w:szCs w:val="20"/>
          <w:color w:val="auto"/>
        </w:rPr>
      </w:pPr>
      <w:r>
        <w:rPr>
          <w:rFonts w:ascii="Courier New" w:cs="Courier New" w:eastAsia="Courier New" w:hAnsi="Courier New"/>
          <w:sz w:val="12"/>
          <w:szCs w:val="12"/>
          <w:color w:val="auto"/>
        </w:rPr>
        <w:t>of 1% plus the Federal Funds Effective Rate for such day;</w:t>
      </w:r>
    </w:p>
    <w:p>
      <w:pPr>
        <w:ind w:left="8"/>
        <w:spacing w:after="0"/>
        <w:rPr>
          <w:sz w:val="20"/>
          <w:szCs w:val="20"/>
          <w:color w:val="auto"/>
        </w:rPr>
      </w:pPr>
      <w:r>
        <w:rPr>
          <w:rFonts w:ascii="Courier New" w:cs="Courier New" w:eastAsia="Courier New" w:hAnsi="Courier New"/>
          <w:sz w:val="12"/>
          <w:szCs w:val="12"/>
          <w:color w:val="auto"/>
        </w:rPr>
        <w:t>provided, however, if the Federal Reserve Bank of New York (or</w:t>
      </w:r>
    </w:p>
    <w:p>
      <w:pPr>
        <w:ind w:left="8"/>
        <w:spacing w:after="0" w:line="237" w:lineRule="auto"/>
        <w:rPr>
          <w:sz w:val="20"/>
          <w:szCs w:val="20"/>
          <w:color w:val="auto"/>
        </w:rPr>
      </w:pPr>
      <w:r>
        <w:rPr>
          <w:rFonts w:ascii="Courier New" w:cs="Courier New" w:eastAsia="Courier New" w:hAnsi="Courier New"/>
          <w:sz w:val="12"/>
          <w:szCs w:val="12"/>
          <w:color w:val="auto"/>
        </w:rPr>
        <w:t>its successor) does not announce such rate on any day, the</w:t>
      </w:r>
    </w:p>
    <w:p>
      <w:pPr>
        <w:ind w:left="8"/>
        <w:spacing w:after="0"/>
        <w:rPr>
          <w:sz w:val="20"/>
          <w:szCs w:val="20"/>
          <w:color w:val="auto"/>
        </w:rPr>
      </w:pPr>
      <w:r>
        <w:rPr>
          <w:rFonts w:ascii="Courier New" w:cs="Courier New" w:eastAsia="Courier New" w:hAnsi="Courier New"/>
          <w:sz w:val="12"/>
          <w:szCs w:val="12"/>
          <w:color w:val="auto"/>
        </w:rPr>
        <w:t>Federal Funds Effective Rate for such day shall be equal to the</w:t>
      </w:r>
    </w:p>
    <w:p>
      <w:pPr>
        <w:ind w:left="8"/>
        <w:spacing w:after="0" w:line="237" w:lineRule="auto"/>
        <w:rPr>
          <w:sz w:val="20"/>
          <w:szCs w:val="20"/>
          <w:color w:val="auto"/>
        </w:rPr>
      </w:pPr>
      <w:r>
        <w:rPr>
          <w:rFonts w:ascii="Courier New" w:cs="Courier New" w:eastAsia="Courier New" w:hAnsi="Courier New"/>
          <w:sz w:val="12"/>
          <w:szCs w:val="12"/>
          <w:color w:val="auto"/>
        </w:rPr>
        <w:t>Federal Funds Effective Rate for the last day on which such rate</w:t>
      </w:r>
    </w:p>
    <w:p>
      <w:pPr>
        <w:ind w:left="8"/>
        <w:spacing w:after="0"/>
        <w:rPr>
          <w:sz w:val="20"/>
          <w:szCs w:val="20"/>
          <w:color w:val="auto"/>
        </w:rPr>
      </w:pPr>
      <w:r>
        <w:rPr>
          <w:rFonts w:ascii="Courier New" w:cs="Courier New" w:eastAsia="Courier New" w:hAnsi="Courier New"/>
          <w:sz w:val="12"/>
          <w:szCs w:val="12"/>
          <w:color w:val="auto"/>
        </w:rPr>
        <w:t>was announced by the Federal Reserve Bank of New York (or its</w:t>
      </w:r>
    </w:p>
    <w:p>
      <w:pPr>
        <w:ind w:left="8"/>
        <w:spacing w:after="0" w:line="237" w:lineRule="auto"/>
        <w:rPr>
          <w:sz w:val="20"/>
          <w:szCs w:val="20"/>
          <w:color w:val="auto"/>
        </w:rPr>
      </w:pPr>
      <w:r>
        <w:rPr>
          <w:rFonts w:ascii="Courier New" w:cs="Courier New" w:eastAsia="Courier New" w:hAnsi="Courier New"/>
          <w:sz w:val="12"/>
          <w:szCs w:val="12"/>
          <w:color w:val="auto"/>
        </w:rPr>
        <w:t>successor).</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"Base Rate Funding Period" shall have the meaning assigned to</w:t>
      </w:r>
    </w:p>
    <w:p>
      <w:pPr>
        <w:ind w:left="8"/>
        <w:spacing w:after="0"/>
        <w:rPr>
          <w:sz w:val="20"/>
          <w:szCs w:val="20"/>
          <w:color w:val="auto"/>
        </w:rPr>
      </w:pPr>
      <w:r>
        <w:rPr>
          <w:rFonts w:ascii="Courier New" w:cs="Courier New" w:eastAsia="Courier New" w:hAnsi="Courier New"/>
          <w:sz w:val="12"/>
          <w:szCs w:val="12"/>
          <w:color w:val="auto"/>
        </w:rPr>
        <w:t>such term in Section 2.05(b) hereof.</w:t>
      </w:r>
    </w:p>
    <w:p>
      <w:pPr>
        <w:spacing w:after="0" w:line="133"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"Base Rate Loan" shall mean a Loan bearing interest at any time</w:t>
      </w:r>
    </w:p>
    <w:p>
      <w:pPr>
        <w:ind w:left="8"/>
        <w:spacing w:after="0"/>
        <w:rPr>
          <w:sz w:val="20"/>
          <w:szCs w:val="20"/>
          <w:color w:val="auto"/>
        </w:rPr>
      </w:pPr>
      <w:r>
        <w:rPr>
          <w:rFonts w:ascii="Courier New" w:cs="Courier New" w:eastAsia="Courier New" w:hAnsi="Courier New"/>
          <w:sz w:val="12"/>
          <w:szCs w:val="12"/>
          <w:color w:val="auto"/>
        </w:rPr>
        <w:t>under the Base Rate Option.</w:t>
      </w:r>
    </w:p>
    <w:p>
      <w:pPr>
        <w:spacing w:after="0" w:line="138" w:lineRule="exact"/>
        <w:rPr>
          <w:sz w:val="20"/>
          <w:szCs w:val="20"/>
          <w:color w:val="auto"/>
        </w:rPr>
      </w:pPr>
    </w:p>
    <w:p>
      <w:pPr>
        <w:ind w:left="8" w:right="5039" w:firstLine="1124"/>
        <w:spacing w:after="0" w:line="235" w:lineRule="auto"/>
        <w:rPr>
          <w:sz w:val="20"/>
          <w:szCs w:val="20"/>
          <w:color w:val="auto"/>
        </w:rPr>
      </w:pPr>
      <w:r>
        <w:rPr>
          <w:rFonts w:ascii="Courier New" w:cs="Courier New" w:eastAsia="Courier New" w:hAnsi="Courier New"/>
          <w:sz w:val="12"/>
          <w:szCs w:val="12"/>
          <w:color w:val="auto"/>
        </w:rPr>
        <w:t>"Base Rate Option" shall have the meaning assigned to such term in Section 2.05(a) (i) hereof.</w:t>
      </w:r>
    </w:p>
    <w:p>
      <w:pPr>
        <w:sectPr>
          <w:pgSz w:w="11900" w:h="16838" w:orient="portrait"/>
          <w:cols w:equalWidth="0" w:num="1">
            <w:col w:w="10247"/>
          </w:cols>
          <w:pgMar w:left="212" w:top="389" w:right="1440" w:bottom="0" w:gutter="0" w:footer="0" w:header="0"/>
        </w:sectPr>
      </w:pPr>
    </w:p>
    <w:bookmarkStart w:id="51" w:name="page52"/>
    <w:bookmarkEnd w:id="51"/>
    <w:p>
      <w:pPr>
        <w:ind w:left="560"/>
        <w:spacing w:after="0"/>
        <w:rPr>
          <w:sz w:val="20"/>
          <w:szCs w:val="20"/>
          <w:color w:val="auto"/>
        </w:rPr>
      </w:pPr>
      <w:r>
        <w:rPr>
          <w:rFonts w:ascii="Courier New" w:cs="Courier New" w:eastAsia="Courier New" w:hAnsi="Courier New"/>
          <w:sz w:val="12"/>
          <w:szCs w:val="12"/>
          <w:color w:val="auto"/>
        </w:rPr>
        <w:t>"Base Rate Portion" shall mean, at any time, the portion,</w:t>
      </w:r>
    </w:p>
    <w:p>
      <w:pPr>
        <w:spacing w:after="0"/>
        <w:rPr>
          <w:sz w:val="20"/>
          <w:szCs w:val="20"/>
          <w:color w:val="auto"/>
        </w:rPr>
      </w:pPr>
      <w:r>
        <w:rPr>
          <w:rFonts w:ascii="Courier New" w:cs="Courier New" w:eastAsia="Courier New" w:hAnsi="Courier New"/>
          <w:sz w:val="12"/>
          <w:szCs w:val="12"/>
          <w:color w:val="auto"/>
        </w:rPr>
        <w:t>including the whole, of a loan bearing interest under the Base</w:t>
      </w:r>
    </w:p>
    <w:p>
      <w:pPr>
        <w:spacing w:after="0" w:line="237" w:lineRule="auto"/>
        <w:rPr>
          <w:sz w:val="20"/>
          <w:szCs w:val="20"/>
          <w:color w:val="auto"/>
        </w:rPr>
      </w:pPr>
      <w:r>
        <w:rPr>
          <w:rFonts w:ascii="Courier New" w:cs="Courier New" w:eastAsia="Courier New" w:hAnsi="Courier New"/>
          <w:sz w:val="12"/>
          <w:szCs w:val="12"/>
          <w:color w:val="auto"/>
        </w:rPr>
        <w:t>Rate Option at such time, or at a rate calculated by reference</w:t>
      </w:r>
    </w:p>
    <w:p>
      <w:pPr>
        <w:spacing w:after="0"/>
        <w:rPr>
          <w:sz w:val="20"/>
          <w:szCs w:val="20"/>
          <w:color w:val="auto"/>
        </w:rPr>
      </w:pPr>
      <w:r>
        <w:rPr>
          <w:rFonts w:ascii="Courier New" w:cs="Courier New" w:eastAsia="Courier New" w:hAnsi="Courier New"/>
          <w:sz w:val="12"/>
          <w:szCs w:val="12"/>
          <w:color w:val="auto"/>
        </w:rPr>
        <w:t>to the Base Rate under Section 2.05(a) hereof.</w:t>
      </w:r>
    </w:p>
    <w:p>
      <w:pPr>
        <w:spacing w:after="0" w:line="138"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"Business Day" shall mean (a) in the case of an outstanding 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proposed Base Rate Portion or CD Rate Portion of a Loan, any day</w:t>
      </w:r>
    </w:p>
    <w:p>
      <w:pPr>
        <w:spacing w:after="0"/>
        <w:rPr>
          <w:sz w:val="20"/>
          <w:szCs w:val="20"/>
          <w:color w:val="auto"/>
        </w:rPr>
      </w:pPr>
      <w:r>
        <w:rPr>
          <w:rFonts w:ascii="Courier New" w:cs="Courier New" w:eastAsia="Courier New" w:hAnsi="Courier New"/>
          <w:sz w:val="12"/>
          <w:szCs w:val="12"/>
          <w:color w:val="auto"/>
        </w:rPr>
        <w:t>other than a Saturday, Sunday or other day on which commercial</w:t>
      </w:r>
    </w:p>
    <w:p>
      <w:pPr>
        <w:spacing w:after="0" w:line="237" w:lineRule="auto"/>
        <w:rPr>
          <w:sz w:val="20"/>
          <w:szCs w:val="20"/>
          <w:color w:val="auto"/>
        </w:rPr>
      </w:pPr>
      <w:r>
        <w:rPr>
          <w:rFonts w:ascii="Courier New" w:cs="Courier New" w:eastAsia="Courier New" w:hAnsi="Courier New"/>
          <w:sz w:val="12"/>
          <w:szCs w:val="12"/>
          <w:color w:val="auto"/>
        </w:rPr>
        <w:t>banks in Pittsburgh, Pennsylvania are required or authorized to</w:t>
      </w:r>
    </w:p>
    <w:p>
      <w:pPr>
        <w:spacing w:after="0"/>
        <w:rPr>
          <w:sz w:val="20"/>
          <w:szCs w:val="20"/>
          <w:color w:val="auto"/>
        </w:rPr>
      </w:pPr>
      <w:r>
        <w:rPr>
          <w:rFonts w:ascii="Courier New" w:cs="Courier New" w:eastAsia="Courier New" w:hAnsi="Courier New"/>
          <w:sz w:val="12"/>
          <w:szCs w:val="12"/>
          <w:color w:val="auto"/>
        </w:rPr>
        <w:t>close under applicable law, and (b) in the case of an</w:t>
      </w:r>
    </w:p>
    <w:p>
      <w:pPr>
        <w:spacing w:after="0" w:line="237" w:lineRule="auto"/>
        <w:rPr>
          <w:sz w:val="20"/>
          <w:szCs w:val="20"/>
          <w:color w:val="auto"/>
        </w:rPr>
      </w:pPr>
      <w:r>
        <w:rPr>
          <w:rFonts w:ascii="Courier New" w:cs="Courier New" w:eastAsia="Courier New" w:hAnsi="Courier New"/>
          <w:sz w:val="12"/>
          <w:szCs w:val="12"/>
          <w:color w:val="auto"/>
        </w:rPr>
        <w:t>outstanding or proposed Euro-Rate Portion of a Loan, any day on</w:t>
      </w:r>
    </w:p>
    <w:p>
      <w:pPr>
        <w:spacing w:after="0"/>
        <w:rPr>
          <w:sz w:val="20"/>
          <w:szCs w:val="20"/>
          <w:color w:val="auto"/>
        </w:rPr>
      </w:pPr>
      <w:r>
        <w:rPr>
          <w:rFonts w:ascii="Courier New" w:cs="Courier New" w:eastAsia="Courier New" w:hAnsi="Courier New"/>
          <w:sz w:val="12"/>
          <w:szCs w:val="12"/>
          <w:color w:val="auto"/>
        </w:rPr>
        <w:t>which dealings for Dollar deposits are transacted in the London</w:t>
      </w:r>
    </w:p>
    <w:p>
      <w:pPr>
        <w:spacing w:after="0" w:line="237" w:lineRule="auto"/>
        <w:rPr>
          <w:sz w:val="20"/>
          <w:szCs w:val="20"/>
          <w:color w:val="auto"/>
        </w:rPr>
      </w:pPr>
      <w:r>
        <w:rPr>
          <w:rFonts w:ascii="Courier New" w:cs="Courier New" w:eastAsia="Courier New" w:hAnsi="Courier New"/>
          <w:sz w:val="12"/>
          <w:szCs w:val="12"/>
          <w:color w:val="auto"/>
        </w:rPr>
        <w:t>interbank market and commercial banks are open for domestic and</w:t>
      </w:r>
    </w:p>
    <w:p>
      <w:pPr>
        <w:spacing w:after="0"/>
        <w:rPr>
          <w:sz w:val="20"/>
          <w:szCs w:val="20"/>
          <w:color w:val="auto"/>
        </w:rPr>
      </w:pPr>
      <w:r>
        <w:rPr>
          <w:rFonts w:ascii="Courier New" w:cs="Courier New" w:eastAsia="Courier New" w:hAnsi="Courier New"/>
          <w:sz w:val="12"/>
          <w:szCs w:val="12"/>
          <w:color w:val="auto"/>
        </w:rPr>
        <w:t>international business in Pittsburgh, Pennsylvania.</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"Capitalized Lease" shall mean a lease under which the</w:t>
      </w:r>
    </w:p>
    <w:p>
      <w:pPr>
        <w:spacing w:after="0"/>
        <w:rPr>
          <w:sz w:val="20"/>
          <w:szCs w:val="20"/>
          <w:color w:val="auto"/>
        </w:rPr>
      </w:pPr>
      <w:r>
        <w:rPr>
          <w:rFonts w:ascii="Courier New" w:cs="Courier New" w:eastAsia="Courier New" w:hAnsi="Courier New"/>
          <w:sz w:val="12"/>
          <w:szCs w:val="12"/>
          <w:color w:val="auto"/>
        </w:rPr>
        <w:t>obligations of the lessee would, in accordance with GAAP, be</w:t>
      </w:r>
    </w:p>
    <w:p>
      <w:pPr>
        <w:spacing w:after="0" w:line="237" w:lineRule="auto"/>
        <w:rPr>
          <w:sz w:val="20"/>
          <w:szCs w:val="20"/>
          <w:color w:val="auto"/>
        </w:rPr>
      </w:pPr>
      <w:r>
        <w:rPr>
          <w:rFonts w:ascii="Courier New" w:cs="Courier New" w:eastAsia="Courier New" w:hAnsi="Courier New"/>
          <w:sz w:val="12"/>
          <w:szCs w:val="12"/>
          <w:color w:val="auto"/>
        </w:rPr>
        <w:t>included in determining total liabilities as shown on the</w:t>
      </w:r>
    </w:p>
    <w:p>
      <w:pPr>
        <w:spacing w:after="0"/>
        <w:rPr>
          <w:sz w:val="20"/>
          <w:szCs w:val="20"/>
          <w:color w:val="auto"/>
        </w:rPr>
      </w:pPr>
      <w:r>
        <w:rPr>
          <w:rFonts w:ascii="Courier New" w:cs="Courier New" w:eastAsia="Courier New" w:hAnsi="Courier New"/>
          <w:sz w:val="12"/>
          <w:szCs w:val="12"/>
          <w:color w:val="auto"/>
        </w:rPr>
        <w:t>liability side of a balance sheet of the lessee. The term</w:t>
      </w:r>
    </w:p>
    <w:p>
      <w:pPr>
        <w:spacing w:after="0" w:line="237" w:lineRule="auto"/>
        <w:rPr>
          <w:sz w:val="20"/>
          <w:szCs w:val="20"/>
          <w:color w:val="auto"/>
        </w:rPr>
      </w:pPr>
      <w:r>
        <w:rPr>
          <w:rFonts w:ascii="Courier New" w:cs="Courier New" w:eastAsia="Courier New" w:hAnsi="Courier New"/>
          <w:sz w:val="12"/>
          <w:szCs w:val="12"/>
          <w:color w:val="auto"/>
        </w:rPr>
        <w:t>"Capitalized Lease Obligations" shall mean the amount of the</w:t>
      </w:r>
    </w:p>
    <w:p>
      <w:pPr>
        <w:spacing w:after="0"/>
        <w:rPr>
          <w:sz w:val="20"/>
          <w:szCs w:val="20"/>
          <w:color w:val="auto"/>
        </w:rPr>
      </w:pPr>
      <w:r>
        <w:rPr>
          <w:rFonts w:ascii="Courier New" w:cs="Courier New" w:eastAsia="Courier New" w:hAnsi="Courier New"/>
          <w:sz w:val="12"/>
          <w:szCs w:val="12"/>
          <w:color w:val="auto"/>
        </w:rPr>
        <w:t>liability reflecting the aggregate discounted amount of future</w:t>
      </w:r>
    </w:p>
    <w:p>
      <w:pPr>
        <w:spacing w:after="0" w:line="237" w:lineRule="auto"/>
        <w:rPr>
          <w:sz w:val="20"/>
          <w:szCs w:val="20"/>
          <w:color w:val="auto"/>
        </w:rPr>
      </w:pPr>
      <w:r>
        <w:rPr>
          <w:rFonts w:ascii="Courier New" w:cs="Courier New" w:eastAsia="Courier New" w:hAnsi="Courier New"/>
          <w:sz w:val="12"/>
          <w:szCs w:val="12"/>
          <w:color w:val="auto"/>
        </w:rPr>
        <w:t>payments under all Capitalized Leases calculated in accordance</w:t>
      </w:r>
    </w:p>
    <w:p>
      <w:pPr>
        <w:spacing w:after="0"/>
        <w:rPr>
          <w:sz w:val="20"/>
          <w:szCs w:val="20"/>
          <w:color w:val="auto"/>
        </w:rPr>
      </w:pPr>
      <w:r>
        <w:rPr>
          <w:rFonts w:ascii="Courier New" w:cs="Courier New" w:eastAsia="Courier New" w:hAnsi="Courier New"/>
          <w:sz w:val="12"/>
          <w:szCs w:val="12"/>
          <w:color w:val="auto"/>
        </w:rPr>
        <w:t>with GAAP.</w:t>
      </w:r>
    </w:p>
    <w:p>
      <w:pPr>
        <w:spacing w:after="0" w:line="138"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"CD Rate" and "CD Rate Option" shall have the meanings assigned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to such terms in Section 2.05(a) (ii) of this Agreement.</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"CD Rate Funding Period" shall mean an interest period</w:t>
      </w:r>
    </w:p>
    <w:p>
      <w:pPr>
        <w:spacing w:after="0"/>
        <w:rPr>
          <w:sz w:val="20"/>
          <w:szCs w:val="20"/>
          <w:color w:val="auto"/>
        </w:rPr>
      </w:pPr>
      <w:r>
        <w:rPr>
          <w:rFonts w:ascii="Courier New" w:cs="Courier New" w:eastAsia="Courier New" w:hAnsi="Courier New"/>
          <w:sz w:val="12"/>
          <w:szCs w:val="12"/>
          <w:color w:val="auto"/>
        </w:rPr>
        <w:t>applicable to a Loan bearing interest at the CD Rate, as</w:t>
      </w:r>
    </w:p>
    <w:p>
      <w:pPr>
        <w:spacing w:after="0" w:line="237" w:lineRule="auto"/>
        <w:rPr>
          <w:sz w:val="20"/>
          <w:szCs w:val="20"/>
          <w:color w:val="auto"/>
        </w:rPr>
      </w:pPr>
      <w:r>
        <w:rPr>
          <w:rFonts w:ascii="Courier New" w:cs="Courier New" w:eastAsia="Courier New" w:hAnsi="Courier New"/>
          <w:sz w:val="12"/>
          <w:szCs w:val="12"/>
          <w:color w:val="auto"/>
        </w:rPr>
        <w:t>determined in accordance with Section 2.05(b) of this Agreement.</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"CD Rate Loan" shall mean a Loan bearing interest at any time</w:t>
      </w:r>
    </w:p>
    <w:p>
      <w:pPr>
        <w:spacing w:after="0"/>
        <w:rPr>
          <w:sz w:val="20"/>
          <w:szCs w:val="20"/>
          <w:color w:val="auto"/>
        </w:rPr>
      </w:pPr>
      <w:r>
        <w:rPr>
          <w:rFonts w:ascii="Courier New" w:cs="Courier New" w:eastAsia="Courier New" w:hAnsi="Courier New"/>
          <w:sz w:val="12"/>
          <w:szCs w:val="12"/>
          <w:color w:val="auto"/>
        </w:rPr>
        <w:t>under the CD Rate Option.</w:t>
      </w:r>
    </w:p>
    <w:p>
      <w:pPr>
        <w:spacing w:after="0" w:line="133"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"CD Rate Portion" shall mean, at any time, that portion,</w:t>
      </w:r>
    </w:p>
    <w:p>
      <w:pPr>
        <w:spacing w:after="0"/>
        <w:rPr>
          <w:sz w:val="20"/>
          <w:szCs w:val="20"/>
          <w:color w:val="auto"/>
        </w:rPr>
      </w:pPr>
      <w:r>
        <w:rPr>
          <w:rFonts w:ascii="Courier New" w:cs="Courier New" w:eastAsia="Courier New" w:hAnsi="Courier New"/>
          <w:sz w:val="12"/>
          <w:szCs w:val="12"/>
          <w:color w:val="auto"/>
        </w:rPr>
        <w:t>including the whole, of a Loan bearing interest under the CD</w:t>
      </w:r>
    </w:p>
    <w:p>
      <w:pPr>
        <w:spacing w:after="0" w:line="237" w:lineRule="auto"/>
        <w:rPr>
          <w:sz w:val="20"/>
          <w:szCs w:val="20"/>
          <w:color w:val="auto"/>
        </w:rPr>
      </w:pPr>
      <w:r>
        <w:rPr>
          <w:rFonts w:ascii="Courier New" w:cs="Courier New" w:eastAsia="Courier New" w:hAnsi="Courier New"/>
          <w:sz w:val="12"/>
          <w:szCs w:val="12"/>
          <w:color w:val="auto"/>
        </w:rPr>
        <w:t>Rate Option at such time, or at a rate calculated by reference</w:t>
      </w:r>
    </w:p>
    <w:p>
      <w:pPr>
        <w:spacing w:after="0"/>
        <w:rPr>
          <w:sz w:val="20"/>
          <w:szCs w:val="20"/>
          <w:color w:val="auto"/>
        </w:rPr>
      </w:pPr>
      <w:r>
        <w:rPr>
          <w:rFonts w:ascii="Courier New" w:cs="Courier New" w:eastAsia="Courier New" w:hAnsi="Courier New"/>
          <w:sz w:val="12"/>
          <w:szCs w:val="12"/>
          <w:color w:val="auto"/>
        </w:rPr>
        <w:t>to Section 2.05(a) hereof.</w:t>
      </w:r>
    </w:p>
    <w:p>
      <w:pPr>
        <w:spacing w:after="0" w:line="133"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"Code" shall mean the Internal Revenue Code of 1986, as</w:t>
      </w:r>
    </w:p>
    <w:p>
      <w:pPr>
        <w:spacing w:after="0"/>
        <w:rPr>
          <w:sz w:val="20"/>
          <w:szCs w:val="20"/>
          <w:color w:val="auto"/>
        </w:rPr>
      </w:pPr>
      <w:r>
        <w:rPr>
          <w:rFonts w:ascii="Courier New" w:cs="Courier New" w:eastAsia="Courier New" w:hAnsi="Courier New"/>
          <w:sz w:val="12"/>
          <w:szCs w:val="12"/>
          <w:color w:val="auto"/>
        </w:rPr>
        <w:t>amended, and any successor statute, and the rules and</w:t>
      </w:r>
    </w:p>
    <w:p>
      <w:pPr>
        <w:spacing w:after="0" w:line="237" w:lineRule="auto"/>
        <w:rPr>
          <w:sz w:val="20"/>
          <w:szCs w:val="20"/>
          <w:color w:val="auto"/>
        </w:rPr>
      </w:pPr>
      <w:r>
        <w:rPr>
          <w:rFonts w:ascii="Courier New" w:cs="Courier New" w:eastAsia="Courier New" w:hAnsi="Courier New"/>
          <w:sz w:val="12"/>
          <w:szCs w:val="12"/>
          <w:color w:val="auto"/>
        </w:rPr>
        <w:t>regulations promulgated thereunder. References to sections or</w:t>
      </w:r>
    </w:p>
    <w:p>
      <w:pPr>
        <w:spacing w:after="0"/>
        <w:rPr>
          <w:sz w:val="20"/>
          <w:szCs w:val="20"/>
          <w:color w:val="auto"/>
        </w:rPr>
      </w:pPr>
      <w:r>
        <w:rPr>
          <w:rFonts w:ascii="Courier New" w:cs="Courier New" w:eastAsia="Courier New" w:hAnsi="Courier New"/>
          <w:sz w:val="12"/>
          <w:szCs w:val="12"/>
          <w:color w:val="auto"/>
        </w:rPr>
        <w:t>provisions of the Code shall be deemed to also refer to</w:t>
      </w:r>
    </w:p>
    <w:p>
      <w:pPr>
        <w:spacing w:after="0" w:line="237" w:lineRule="auto"/>
        <w:rPr>
          <w:sz w:val="20"/>
          <w:szCs w:val="20"/>
          <w:color w:val="auto"/>
        </w:rPr>
      </w:pPr>
      <w:r>
        <w:rPr>
          <w:rFonts w:ascii="Courier New" w:cs="Courier New" w:eastAsia="Courier New" w:hAnsi="Courier New"/>
          <w:sz w:val="12"/>
          <w:szCs w:val="12"/>
          <w:color w:val="auto"/>
        </w:rPr>
        <w:t>corresponding or similar sections or provisions of any successor</w:t>
      </w:r>
    </w:p>
    <w:p>
      <w:pPr>
        <w:spacing w:after="0"/>
        <w:rPr>
          <w:sz w:val="20"/>
          <w:szCs w:val="20"/>
          <w:color w:val="auto"/>
        </w:rPr>
      </w:pPr>
      <w:r>
        <w:rPr>
          <w:rFonts w:ascii="Courier New" w:cs="Courier New" w:eastAsia="Courier New" w:hAnsi="Courier New"/>
          <w:sz w:val="12"/>
          <w:szCs w:val="12"/>
          <w:color w:val="auto"/>
        </w:rPr>
        <w:t>statute or of the Internal Revenue Code of 1954, as amended.</w:t>
      </w:r>
    </w:p>
    <w:p>
      <w:pPr>
        <w:spacing w:after="0" w:line="138"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"Collateral" means, collectively, all of the Borrower's present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and future right, title and interest in and to the following</w:t>
      </w:r>
    </w:p>
    <w:p>
      <w:pPr>
        <w:spacing w:after="0"/>
        <w:rPr>
          <w:sz w:val="20"/>
          <w:szCs w:val="20"/>
          <w:color w:val="auto"/>
        </w:rPr>
      </w:pPr>
      <w:r>
        <w:rPr>
          <w:rFonts w:ascii="Courier New" w:cs="Courier New" w:eastAsia="Courier New" w:hAnsi="Courier New"/>
          <w:sz w:val="12"/>
          <w:szCs w:val="12"/>
          <w:color w:val="auto"/>
        </w:rPr>
        <w:t>property, whether now or hereafter existing or acquired and</w:t>
      </w:r>
    </w:p>
    <w:p>
      <w:pPr>
        <w:spacing w:after="0" w:line="237" w:lineRule="auto"/>
        <w:rPr>
          <w:sz w:val="20"/>
          <w:szCs w:val="20"/>
          <w:color w:val="auto"/>
        </w:rPr>
      </w:pPr>
      <w:r>
        <w:rPr>
          <w:rFonts w:ascii="Courier New" w:cs="Courier New" w:eastAsia="Courier New" w:hAnsi="Courier New"/>
          <w:sz w:val="12"/>
          <w:szCs w:val="12"/>
          <w:color w:val="auto"/>
        </w:rPr>
        <w:t>wherever located: (a) all inventory (including returned or</w:t>
      </w:r>
    </w:p>
    <w:p>
      <w:pPr>
        <w:spacing w:after="0"/>
        <w:rPr>
          <w:sz w:val="20"/>
          <w:szCs w:val="20"/>
          <w:color w:val="auto"/>
        </w:rPr>
      </w:pPr>
      <w:r>
        <w:rPr>
          <w:rFonts w:ascii="Courier New" w:cs="Courier New" w:eastAsia="Courier New" w:hAnsi="Courier New"/>
          <w:sz w:val="12"/>
          <w:szCs w:val="12"/>
          <w:color w:val="auto"/>
        </w:rPr>
        <w:t>repossessed goods but excluding any inventory of third parties</w:t>
      </w:r>
    </w:p>
    <w:p>
      <w:pPr>
        <w:spacing w:after="0" w:line="237" w:lineRule="auto"/>
        <w:rPr>
          <w:sz w:val="20"/>
          <w:szCs w:val="20"/>
          <w:color w:val="auto"/>
        </w:rPr>
      </w:pPr>
      <w:r>
        <w:rPr>
          <w:rFonts w:ascii="Courier New" w:cs="Courier New" w:eastAsia="Courier New" w:hAnsi="Courier New"/>
          <w:sz w:val="12"/>
          <w:szCs w:val="12"/>
          <w:color w:val="auto"/>
        </w:rPr>
        <w:t>which has been consigned to the Borrower and material owned by</w:t>
      </w:r>
    </w:p>
    <w:p>
      <w:pPr>
        <w:spacing w:after="0"/>
        <w:rPr>
          <w:sz w:val="20"/>
          <w:szCs w:val="20"/>
          <w:color w:val="auto"/>
        </w:rPr>
      </w:pPr>
      <w:r>
        <w:rPr>
          <w:rFonts w:ascii="Courier New" w:cs="Courier New" w:eastAsia="Courier New" w:hAnsi="Courier New"/>
          <w:sz w:val="12"/>
          <w:szCs w:val="12"/>
          <w:color w:val="auto"/>
        </w:rPr>
        <w:t>third parties for which the Borrower has performed coating or</w:t>
      </w:r>
    </w:p>
    <w:p>
      <w:pPr>
        <w:spacing w:after="0" w:line="237" w:lineRule="auto"/>
        <w:rPr>
          <w:sz w:val="20"/>
          <w:szCs w:val="20"/>
          <w:color w:val="auto"/>
        </w:rPr>
      </w:pPr>
      <w:r>
        <w:rPr>
          <w:rFonts w:ascii="Courier New" w:cs="Courier New" w:eastAsia="Courier New" w:hAnsi="Courier New"/>
          <w:sz w:val="12"/>
          <w:szCs w:val="12"/>
          <w:color w:val="auto"/>
        </w:rPr>
        <w:t>other services), accounts, open accounts, chattel paper,</w:t>
      </w:r>
    </w:p>
    <w:p>
      <w:pPr>
        <w:spacing w:after="0"/>
        <w:rPr>
          <w:sz w:val="20"/>
          <w:szCs w:val="20"/>
          <w:color w:val="auto"/>
        </w:rPr>
      </w:pPr>
      <w:r>
        <w:rPr>
          <w:rFonts w:ascii="Courier New" w:cs="Courier New" w:eastAsia="Courier New" w:hAnsi="Courier New"/>
          <w:sz w:val="12"/>
          <w:szCs w:val="12"/>
          <w:color w:val="auto"/>
        </w:rPr>
        <w:t>receivables, and other amounts owing to the Borrower and arising</w:t>
      </w:r>
    </w:p>
    <w:p>
      <w:pPr>
        <w:spacing w:after="0" w:line="237" w:lineRule="auto"/>
        <w:rPr>
          <w:sz w:val="20"/>
          <w:szCs w:val="20"/>
          <w:color w:val="auto"/>
        </w:rPr>
      </w:pPr>
      <w:r>
        <w:rPr>
          <w:rFonts w:ascii="Courier New" w:cs="Courier New" w:eastAsia="Courier New" w:hAnsi="Courier New"/>
          <w:sz w:val="12"/>
          <w:szCs w:val="12"/>
          <w:color w:val="auto"/>
        </w:rPr>
        <w:t>out of the sale or lease of goods or the rendition of services,</w:t>
      </w:r>
    </w:p>
    <w:p>
      <w:pPr>
        <w:spacing w:after="0"/>
        <w:rPr>
          <w:sz w:val="20"/>
          <w:szCs w:val="20"/>
          <w:color w:val="auto"/>
        </w:rPr>
      </w:pPr>
      <w:r>
        <w:rPr>
          <w:rFonts w:ascii="Courier New" w:cs="Courier New" w:eastAsia="Courier New" w:hAnsi="Courier New"/>
          <w:sz w:val="12"/>
          <w:szCs w:val="12"/>
          <w:color w:val="auto"/>
        </w:rPr>
        <w:t>whether or not they arise or are acquired in the Borrower's</w:t>
      </w:r>
    </w:p>
    <w:p>
      <w:pPr>
        <w:spacing w:after="0" w:line="237" w:lineRule="auto"/>
        <w:rPr>
          <w:sz w:val="20"/>
          <w:szCs w:val="20"/>
          <w:color w:val="auto"/>
        </w:rPr>
      </w:pPr>
      <w:r>
        <w:rPr>
          <w:rFonts w:ascii="Courier New" w:cs="Courier New" w:eastAsia="Courier New" w:hAnsi="Courier New"/>
          <w:sz w:val="12"/>
          <w:szCs w:val="12"/>
          <w:color w:val="auto"/>
        </w:rPr>
        <w:t>ordinary course of business, including without limitation, all</w:t>
      </w:r>
    </w:p>
    <w:p>
      <w:pPr>
        <w:spacing w:after="0"/>
        <w:rPr>
          <w:sz w:val="20"/>
          <w:szCs w:val="20"/>
          <w:color w:val="auto"/>
        </w:rPr>
      </w:pPr>
      <w:r>
        <w:rPr>
          <w:rFonts w:ascii="Courier New" w:cs="Courier New" w:eastAsia="Courier New" w:hAnsi="Courier New"/>
          <w:sz w:val="12"/>
          <w:szCs w:val="12"/>
          <w:color w:val="auto"/>
        </w:rPr>
        <w:t>such property described specifically or by type in the Accounts</w:t>
      </w:r>
    </w:p>
    <w:p>
      <w:pPr>
        <w:spacing w:after="0" w:line="237" w:lineRule="auto"/>
        <w:rPr>
          <w:sz w:val="20"/>
          <w:szCs w:val="20"/>
          <w:color w:val="auto"/>
        </w:rPr>
      </w:pPr>
      <w:r>
        <w:rPr>
          <w:rFonts w:ascii="Courier New" w:cs="Courier New" w:eastAsia="Courier New" w:hAnsi="Courier New"/>
          <w:sz w:val="12"/>
          <w:szCs w:val="12"/>
          <w:color w:val="auto"/>
        </w:rPr>
        <w:t>Receivable Inventory Report; (b) all Guarantees, letters of</w:t>
      </w:r>
    </w:p>
    <w:p>
      <w:pPr>
        <w:spacing w:after="0"/>
        <w:rPr>
          <w:sz w:val="20"/>
          <w:szCs w:val="20"/>
          <w:color w:val="auto"/>
        </w:rPr>
      </w:pPr>
      <w:r>
        <w:rPr>
          <w:rFonts w:ascii="Courier New" w:cs="Courier New" w:eastAsia="Courier New" w:hAnsi="Courier New"/>
          <w:sz w:val="12"/>
          <w:szCs w:val="12"/>
          <w:color w:val="auto"/>
        </w:rPr>
        <w:t>credit, collateral security, claims, rights, remedies and</w:t>
      </w:r>
    </w:p>
    <w:p>
      <w:pPr>
        <w:spacing w:after="0" w:line="237" w:lineRule="auto"/>
        <w:rPr>
          <w:sz w:val="20"/>
          <w:szCs w:val="20"/>
          <w:color w:val="auto"/>
        </w:rPr>
      </w:pPr>
      <w:r>
        <w:rPr>
          <w:rFonts w:ascii="Courier New" w:cs="Courier New" w:eastAsia="Courier New" w:hAnsi="Courier New"/>
          <w:sz w:val="12"/>
          <w:szCs w:val="12"/>
          <w:color w:val="auto"/>
        </w:rPr>
        <w:t>privileges relating to any of the foregoing; and (c) all</w:t>
      </w:r>
    </w:p>
    <w:p>
      <w:pPr>
        <w:spacing w:after="0"/>
        <w:rPr>
          <w:sz w:val="20"/>
          <w:szCs w:val="20"/>
          <w:color w:val="auto"/>
        </w:rPr>
      </w:pPr>
      <w:r>
        <w:rPr>
          <w:rFonts w:ascii="Courier New" w:cs="Courier New" w:eastAsia="Courier New" w:hAnsi="Courier New"/>
          <w:sz w:val="12"/>
          <w:szCs w:val="12"/>
          <w:color w:val="auto"/>
        </w:rPr>
        <w:t>products and proceeds of any of the foregoing (including,</w:t>
      </w:r>
    </w:p>
    <w:p>
      <w:pPr>
        <w:spacing w:after="0" w:line="237" w:lineRule="auto"/>
        <w:rPr>
          <w:sz w:val="20"/>
          <w:szCs w:val="20"/>
          <w:color w:val="auto"/>
        </w:rPr>
      </w:pPr>
      <w:r>
        <w:rPr>
          <w:rFonts w:ascii="Courier New" w:cs="Courier New" w:eastAsia="Courier New" w:hAnsi="Courier New"/>
          <w:sz w:val="12"/>
          <w:szCs w:val="12"/>
          <w:color w:val="auto"/>
        </w:rPr>
        <w:t>without limitation, any and all instruments, notes, drafts,</w:t>
      </w:r>
    </w:p>
    <w:p>
      <w:pPr>
        <w:spacing w:after="0"/>
        <w:rPr>
          <w:sz w:val="20"/>
          <w:szCs w:val="20"/>
          <w:color w:val="auto"/>
        </w:rPr>
      </w:pPr>
      <w:r>
        <w:rPr>
          <w:rFonts w:ascii="Courier New" w:cs="Courier New" w:eastAsia="Courier New" w:hAnsi="Courier New"/>
          <w:sz w:val="12"/>
          <w:szCs w:val="12"/>
          <w:color w:val="auto"/>
        </w:rPr>
        <w:t>chattel paper and insurance policies and proceeds).</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"Commitment" shall mean, at any time, with respect to each</w:t>
      </w:r>
    </w:p>
    <w:p>
      <w:pPr>
        <w:spacing w:after="0"/>
        <w:rPr>
          <w:sz w:val="20"/>
          <w:szCs w:val="20"/>
          <w:color w:val="auto"/>
        </w:rPr>
      </w:pPr>
      <w:r>
        <w:rPr>
          <w:rFonts w:ascii="Courier New" w:cs="Courier New" w:eastAsia="Courier New" w:hAnsi="Courier New"/>
          <w:sz w:val="12"/>
          <w:szCs w:val="12"/>
          <w:color w:val="auto"/>
        </w:rPr>
        <w:t>Bank, the commitment of such Bank hereunder as set forth in</w:t>
      </w:r>
    </w:p>
    <w:p>
      <w:pPr>
        <w:spacing w:after="0" w:line="237" w:lineRule="auto"/>
        <w:rPr>
          <w:sz w:val="20"/>
          <w:szCs w:val="20"/>
          <w:color w:val="auto"/>
        </w:rPr>
      </w:pPr>
      <w:r>
        <w:rPr>
          <w:rFonts w:ascii="Courier New" w:cs="Courier New" w:eastAsia="Courier New" w:hAnsi="Courier New"/>
          <w:sz w:val="12"/>
          <w:szCs w:val="12"/>
          <w:color w:val="auto"/>
        </w:rPr>
        <w:t>Section 2.01 hereof, as such commitment may have been reduced by</w:t>
      </w:r>
    </w:p>
    <w:p>
      <w:pPr>
        <w:spacing w:after="0"/>
        <w:rPr>
          <w:sz w:val="20"/>
          <w:szCs w:val="20"/>
          <w:color w:val="auto"/>
        </w:rPr>
      </w:pPr>
      <w:r>
        <w:rPr>
          <w:rFonts w:ascii="Courier New" w:cs="Courier New" w:eastAsia="Courier New" w:hAnsi="Courier New"/>
          <w:sz w:val="12"/>
          <w:szCs w:val="12"/>
          <w:color w:val="auto"/>
        </w:rPr>
        <w:t>termination or reduction under Section 2.10(b) hereof.</w:t>
      </w:r>
    </w:p>
    <w:p>
      <w:pPr>
        <w:spacing w:after="0" w:line="133"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"Consolidated Capital Expenditures" shall mean all amounts</w:t>
      </w:r>
    </w:p>
    <w:p>
      <w:pPr>
        <w:spacing w:after="0"/>
        <w:rPr>
          <w:sz w:val="20"/>
          <w:szCs w:val="20"/>
          <w:color w:val="auto"/>
        </w:rPr>
      </w:pPr>
      <w:r>
        <w:rPr>
          <w:rFonts w:ascii="Courier New" w:cs="Courier New" w:eastAsia="Courier New" w:hAnsi="Courier New"/>
          <w:sz w:val="12"/>
          <w:szCs w:val="12"/>
          <w:color w:val="auto"/>
        </w:rPr>
        <w:t>debited to the fixed asset accounts on the consolidated balance</w:t>
      </w:r>
    </w:p>
    <w:p>
      <w:pPr>
        <w:spacing w:after="0" w:line="237" w:lineRule="auto"/>
        <w:rPr>
          <w:sz w:val="20"/>
          <w:szCs w:val="20"/>
          <w:color w:val="auto"/>
        </w:rPr>
      </w:pPr>
      <w:r>
        <w:rPr>
          <w:rFonts w:ascii="Courier New" w:cs="Courier New" w:eastAsia="Courier New" w:hAnsi="Courier New"/>
          <w:sz w:val="12"/>
          <w:szCs w:val="12"/>
          <w:color w:val="auto"/>
        </w:rPr>
        <w:t>sheet of Foster and its Consolidated Subsidiaries (or required</w:t>
      </w:r>
    </w:p>
    <w:p>
      <w:pPr>
        <w:spacing w:after="0"/>
        <w:rPr>
          <w:sz w:val="20"/>
          <w:szCs w:val="20"/>
          <w:color w:val="auto"/>
        </w:rPr>
      </w:pPr>
      <w:r>
        <w:rPr>
          <w:rFonts w:ascii="Courier New" w:cs="Courier New" w:eastAsia="Courier New" w:hAnsi="Courier New"/>
          <w:sz w:val="12"/>
          <w:szCs w:val="12"/>
          <w:color w:val="auto"/>
        </w:rPr>
        <w:t>to be so debited in accordance with GAAP) in respect of the</w:t>
      </w:r>
    </w:p>
    <w:p>
      <w:pPr>
        <w:spacing w:after="0" w:line="237" w:lineRule="auto"/>
        <w:rPr>
          <w:sz w:val="20"/>
          <w:szCs w:val="20"/>
          <w:color w:val="auto"/>
        </w:rPr>
      </w:pPr>
      <w:r>
        <w:rPr>
          <w:rFonts w:ascii="Courier New" w:cs="Courier New" w:eastAsia="Courier New" w:hAnsi="Courier New"/>
          <w:sz w:val="12"/>
          <w:szCs w:val="12"/>
          <w:color w:val="auto"/>
        </w:rPr>
        <w:t>acquisition, construction, improvement, replacement or</w:t>
      </w:r>
    </w:p>
    <w:p>
      <w:pPr>
        <w:spacing w:after="0"/>
        <w:rPr>
          <w:sz w:val="20"/>
          <w:szCs w:val="20"/>
          <w:color w:val="auto"/>
        </w:rPr>
      </w:pPr>
      <w:r>
        <w:rPr>
          <w:rFonts w:ascii="Courier New" w:cs="Courier New" w:eastAsia="Courier New" w:hAnsi="Courier New"/>
          <w:sz w:val="12"/>
          <w:szCs w:val="12"/>
          <w:color w:val="auto"/>
        </w:rPr>
        <w:t>betterment of land, buildings, machinery, equipment or of any</w:t>
      </w:r>
    </w:p>
    <w:p>
      <w:pPr>
        <w:spacing w:after="0" w:line="237" w:lineRule="auto"/>
        <w:rPr>
          <w:sz w:val="20"/>
          <w:szCs w:val="20"/>
          <w:color w:val="auto"/>
        </w:rPr>
      </w:pPr>
      <w:r>
        <w:rPr>
          <w:rFonts w:ascii="Courier New" w:cs="Courier New" w:eastAsia="Courier New" w:hAnsi="Courier New"/>
          <w:sz w:val="12"/>
          <w:szCs w:val="12"/>
          <w:color w:val="auto"/>
        </w:rPr>
        <w:t>other fixed assets or leaseholds, and shall include, without</w:t>
      </w:r>
    </w:p>
    <w:p>
      <w:pPr>
        <w:spacing w:after="0"/>
        <w:rPr>
          <w:sz w:val="20"/>
          <w:szCs w:val="20"/>
          <w:color w:val="auto"/>
        </w:rPr>
      </w:pPr>
      <w:r>
        <w:rPr>
          <w:rFonts w:ascii="Courier New" w:cs="Courier New" w:eastAsia="Courier New" w:hAnsi="Courier New"/>
          <w:sz w:val="12"/>
          <w:szCs w:val="12"/>
          <w:color w:val="auto"/>
        </w:rPr>
        <w:t>limitation, all amounts so debited in respect of Capitalized</w:t>
      </w:r>
    </w:p>
    <w:p>
      <w:pPr>
        <w:spacing w:after="0" w:line="237" w:lineRule="auto"/>
        <w:rPr>
          <w:sz w:val="20"/>
          <w:szCs w:val="20"/>
          <w:color w:val="auto"/>
        </w:rPr>
      </w:pPr>
      <w:r>
        <w:rPr>
          <w:rFonts w:ascii="Courier New" w:cs="Courier New" w:eastAsia="Courier New" w:hAnsi="Courier New"/>
          <w:sz w:val="12"/>
          <w:szCs w:val="12"/>
          <w:color w:val="auto"/>
        </w:rPr>
        <w:t>Lease Obligations, but shall exclude all amounts so debited in</w:t>
      </w:r>
    </w:p>
    <w:p>
      <w:pPr>
        <w:spacing w:after="0"/>
        <w:rPr>
          <w:sz w:val="20"/>
          <w:szCs w:val="20"/>
          <w:color w:val="auto"/>
        </w:rPr>
      </w:pPr>
      <w:r>
        <w:rPr>
          <w:rFonts w:ascii="Courier New" w:cs="Courier New" w:eastAsia="Courier New" w:hAnsi="Courier New"/>
          <w:sz w:val="12"/>
          <w:szCs w:val="12"/>
          <w:color w:val="auto"/>
        </w:rPr>
        <w:t>respect of inventory constituting equipment acquired for the</w:t>
      </w:r>
    </w:p>
    <w:p>
      <w:pPr>
        <w:spacing w:after="0" w:line="237" w:lineRule="auto"/>
        <w:rPr>
          <w:sz w:val="20"/>
          <w:szCs w:val="20"/>
          <w:color w:val="auto"/>
        </w:rPr>
      </w:pPr>
      <w:r>
        <w:rPr>
          <w:rFonts w:ascii="Courier New" w:cs="Courier New" w:eastAsia="Courier New" w:hAnsi="Courier New"/>
          <w:sz w:val="12"/>
          <w:szCs w:val="12"/>
          <w:color w:val="auto"/>
        </w:rPr>
        <w:t>purpose of leasing or resale to others.</w:t>
      </w:r>
    </w:p>
    <w:p>
      <w:pPr>
        <w:spacing w:after="0" w:line="139"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"Consolidated Current Assets" shall include, at any date as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which the amount thereof shall be determined, all assets which</w:t>
      </w:r>
    </w:p>
    <w:p>
      <w:pPr>
        <w:spacing w:after="0"/>
        <w:rPr>
          <w:sz w:val="20"/>
          <w:szCs w:val="20"/>
          <w:color w:val="auto"/>
        </w:rPr>
      </w:pPr>
      <w:r>
        <w:rPr>
          <w:rFonts w:ascii="Courier New" w:cs="Courier New" w:eastAsia="Courier New" w:hAnsi="Courier New"/>
          <w:sz w:val="12"/>
          <w:szCs w:val="12"/>
          <w:color w:val="auto"/>
        </w:rPr>
        <w:t>should, in accordance with GAAP, be classified as current</w:t>
      </w:r>
    </w:p>
    <w:p>
      <w:pPr>
        <w:spacing w:after="0" w:line="237" w:lineRule="auto"/>
        <w:rPr>
          <w:sz w:val="20"/>
          <w:szCs w:val="20"/>
          <w:color w:val="auto"/>
        </w:rPr>
      </w:pPr>
      <w:r>
        <w:rPr>
          <w:rFonts w:ascii="Courier New" w:cs="Courier New" w:eastAsia="Courier New" w:hAnsi="Courier New"/>
          <w:sz w:val="12"/>
          <w:szCs w:val="12"/>
          <w:color w:val="auto"/>
        </w:rPr>
        <w:t>assets, determined on a consolidated basis for Foster and its</w:t>
      </w:r>
    </w:p>
    <w:p>
      <w:pPr>
        <w:spacing w:after="0"/>
        <w:rPr>
          <w:sz w:val="20"/>
          <w:szCs w:val="20"/>
          <w:color w:val="auto"/>
        </w:rPr>
      </w:pPr>
      <w:r>
        <w:rPr>
          <w:rFonts w:ascii="Courier New" w:cs="Courier New" w:eastAsia="Courier New" w:hAnsi="Courier New"/>
          <w:sz w:val="12"/>
          <w:szCs w:val="12"/>
          <w:color w:val="auto"/>
        </w:rPr>
        <w:t>Consolidated Subsidiaries.</w:t>
      </w:r>
    </w:p>
    <w:p>
      <w:pPr>
        <w:spacing w:after="0" w:line="133"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"Consolidated Current Liabilities" shall include, at any date</w:t>
      </w:r>
    </w:p>
    <w:p>
      <w:pPr>
        <w:spacing w:after="0"/>
        <w:rPr>
          <w:sz w:val="20"/>
          <w:szCs w:val="20"/>
          <w:color w:val="auto"/>
        </w:rPr>
      </w:pPr>
      <w:r>
        <w:rPr>
          <w:rFonts w:ascii="Courier New" w:cs="Courier New" w:eastAsia="Courier New" w:hAnsi="Courier New"/>
          <w:sz w:val="12"/>
          <w:szCs w:val="12"/>
          <w:color w:val="auto"/>
        </w:rPr>
        <w:t>as of which the amount thereof shall be determined, all</w:t>
      </w:r>
    </w:p>
    <w:p>
      <w:pPr>
        <w:spacing w:after="0" w:line="237" w:lineRule="auto"/>
        <w:rPr>
          <w:sz w:val="20"/>
          <w:szCs w:val="20"/>
          <w:color w:val="auto"/>
        </w:rPr>
      </w:pPr>
      <w:r>
        <w:rPr>
          <w:rFonts w:ascii="Courier New" w:cs="Courier New" w:eastAsia="Courier New" w:hAnsi="Courier New"/>
          <w:sz w:val="12"/>
          <w:szCs w:val="12"/>
          <w:color w:val="auto"/>
        </w:rPr>
        <w:t>Indebtedness which should, in accordance with GAAP, be</w:t>
      </w:r>
    </w:p>
    <w:p>
      <w:pPr>
        <w:spacing w:after="0"/>
        <w:rPr>
          <w:sz w:val="20"/>
          <w:szCs w:val="20"/>
          <w:color w:val="auto"/>
        </w:rPr>
      </w:pPr>
      <w:r>
        <w:rPr>
          <w:rFonts w:ascii="Courier New" w:cs="Courier New" w:eastAsia="Courier New" w:hAnsi="Courier New"/>
          <w:sz w:val="12"/>
          <w:szCs w:val="12"/>
          <w:color w:val="auto"/>
        </w:rPr>
        <w:t>classified as current liabilities, including all principal</w:t>
      </w:r>
    </w:p>
    <w:p>
      <w:pPr>
        <w:spacing w:after="0" w:line="237" w:lineRule="auto"/>
        <w:rPr>
          <w:sz w:val="20"/>
          <w:szCs w:val="20"/>
          <w:color w:val="auto"/>
        </w:rPr>
      </w:pPr>
      <w:r>
        <w:rPr>
          <w:rFonts w:ascii="Courier New" w:cs="Courier New" w:eastAsia="Courier New" w:hAnsi="Courier New"/>
          <w:sz w:val="12"/>
          <w:szCs w:val="12"/>
          <w:color w:val="auto"/>
        </w:rPr>
        <w:t>payments in respect of Indebtedness due within one year or less,</w:t>
      </w:r>
    </w:p>
    <w:p>
      <w:pPr>
        <w:spacing w:after="0"/>
        <w:rPr>
          <w:sz w:val="20"/>
          <w:szCs w:val="20"/>
          <w:color w:val="auto"/>
        </w:rPr>
      </w:pPr>
      <w:r>
        <w:rPr>
          <w:rFonts w:ascii="Courier New" w:cs="Courier New" w:eastAsia="Courier New" w:hAnsi="Courier New"/>
          <w:sz w:val="12"/>
          <w:szCs w:val="12"/>
          <w:color w:val="auto"/>
        </w:rPr>
        <w:t>determined on a consolidated basis for Foster and its</w:t>
      </w:r>
    </w:p>
    <w:p>
      <w:pPr>
        <w:spacing w:after="0" w:line="237" w:lineRule="auto"/>
        <w:rPr>
          <w:sz w:val="20"/>
          <w:szCs w:val="20"/>
          <w:color w:val="auto"/>
        </w:rPr>
      </w:pPr>
      <w:r>
        <w:rPr>
          <w:rFonts w:ascii="Courier New" w:cs="Courier New" w:eastAsia="Courier New" w:hAnsi="Courier New"/>
          <w:sz w:val="12"/>
          <w:szCs w:val="12"/>
          <w:color w:val="auto"/>
        </w:rPr>
        <w:t>Consolidated Subsidiaries.</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"Consolidated Fixed Charge Coverage Ratio" shall mean, as to</w:t>
      </w:r>
    </w:p>
    <w:p>
      <w:pPr>
        <w:spacing w:after="0"/>
        <w:rPr>
          <w:sz w:val="20"/>
          <w:szCs w:val="20"/>
          <w:color w:val="auto"/>
        </w:rPr>
      </w:pPr>
      <w:r>
        <w:rPr>
          <w:rFonts w:ascii="Courier New" w:cs="Courier New" w:eastAsia="Courier New" w:hAnsi="Courier New"/>
          <w:sz w:val="12"/>
          <w:szCs w:val="12"/>
          <w:color w:val="auto"/>
        </w:rPr>
        <w:t>any period for which such amount shall be determined, the ratio</w:t>
      </w:r>
    </w:p>
    <w:p>
      <w:pPr>
        <w:spacing w:after="0" w:line="237" w:lineRule="auto"/>
        <w:rPr>
          <w:sz w:val="20"/>
          <w:szCs w:val="20"/>
          <w:color w:val="auto"/>
        </w:rPr>
      </w:pPr>
      <w:r>
        <w:rPr>
          <w:rFonts w:ascii="Courier New" w:cs="Courier New" w:eastAsia="Courier New" w:hAnsi="Courier New"/>
          <w:sz w:val="12"/>
          <w:szCs w:val="12"/>
          <w:color w:val="auto"/>
        </w:rPr>
        <w:t>of (a) the sum of Consolidated Net Income for such period</w:t>
      </w:r>
    </w:p>
    <w:p>
      <w:pPr>
        <w:spacing w:after="0"/>
        <w:rPr>
          <w:sz w:val="20"/>
          <w:szCs w:val="20"/>
          <w:color w:val="auto"/>
        </w:rPr>
      </w:pPr>
      <w:r>
        <w:rPr>
          <w:rFonts w:ascii="Courier New" w:cs="Courier New" w:eastAsia="Courier New" w:hAnsi="Courier New"/>
          <w:sz w:val="12"/>
          <w:szCs w:val="12"/>
          <w:color w:val="auto"/>
        </w:rPr>
        <w:t>(provided that, in the event that the Borrower realizes a net</w:t>
      </w:r>
    </w:p>
    <w:p>
      <w:pPr>
        <w:spacing w:after="0" w:line="237" w:lineRule="auto"/>
        <w:rPr>
          <w:sz w:val="20"/>
          <w:szCs w:val="20"/>
          <w:color w:val="auto"/>
        </w:rPr>
      </w:pPr>
      <w:r>
        <w:rPr>
          <w:rFonts w:ascii="Courier New" w:cs="Courier New" w:eastAsia="Courier New" w:hAnsi="Courier New"/>
          <w:sz w:val="12"/>
          <w:szCs w:val="12"/>
          <w:color w:val="auto"/>
        </w:rPr>
        <w:t>loss on the disposition of its Fosterweld operations, a maximum</w:t>
      </w:r>
    </w:p>
    <w:p>
      <w:pPr>
        <w:spacing w:after="0"/>
        <w:rPr>
          <w:sz w:val="20"/>
          <w:szCs w:val="20"/>
          <w:color w:val="auto"/>
        </w:rPr>
      </w:pPr>
      <w:r>
        <w:rPr>
          <w:rFonts w:ascii="Courier New" w:cs="Courier New" w:eastAsia="Courier New" w:hAnsi="Courier New"/>
          <w:sz w:val="12"/>
          <w:szCs w:val="12"/>
          <w:color w:val="auto"/>
        </w:rPr>
        <w:t>of $1,500,000 of such net loss shall be excluded from</w:t>
      </w:r>
    </w:p>
    <w:p>
      <w:pPr>
        <w:spacing w:after="0" w:line="237" w:lineRule="auto"/>
        <w:rPr>
          <w:sz w:val="20"/>
          <w:szCs w:val="20"/>
          <w:color w:val="auto"/>
        </w:rPr>
      </w:pPr>
      <w:r>
        <w:rPr>
          <w:rFonts w:ascii="Courier New" w:cs="Courier New" w:eastAsia="Courier New" w:hAnsi="Courier New"/>
          <w:sz w:val="12"/>
          <w:szCs w:val="12"/>
          <w:color w:val="auto"/>
        </w:rPr>
        <w:t>calculating Consolidated Net Income in determining the</w:t>
      </w:r>
    </w:p>
    <w:p>
      <w:pPr>
        <w:spacing w:after="0"/>
        <w:rPr>
          <w:sz w:val="20"/>
          <w:szCs w:val="20"/>
          <w:color w:val="auto"/>
        </w:rPr>
      </w:pPr>
      <w:r>
        <w:rPr>
          <w:rFonts w:ascii="Courier New" w:cs="Courier New" w:eastAsia="Courier New" w:hAnsi="Courier New"/>
          <w:sz w:val="12"/>
          <w:szCs w:val="12"/>
          <w:color w:val="auto"/>
        </w:rPr>
        <w:t>Consolidated Fixed Charge Coverage Ratio as of the end of each</w:t>
      </w:r>
    </w:p>
    <w:p>
      <w:pPr>
        <w:spacing w:after="0" w:line="237" w:lineRule="auto"/>
        <w:rPr>
          <w:sz w:val="20"/>
          <w:szCs w:val="20"/>
          <w:color w:val="auto"/>
        </w:rPr>
      </w:pPr>
      <w:r>
        <w:rPr>
          <w:rFonts w:ascii="Courier New" w:cs="Courier New" w:eastAsia="Courier New" w:hAnsi="Courier New"/>
          <w:sz w:val="12"/>
          <w:szCs w:val="12"/>
          <w:color w:val="auto"/>
        </w:rPr>
        <w:t>of the twelve consecutive months beginning with the month in</w:t>
      </w:r>
    </w:p>
    <w:p>
      <w:pPr>
        <w:spacing w:after="0"/>
        <w:rPr>
          <w:sz w:val="20"/>
          <w:szCs w:val="20"/>
          <w:color w:val="auto"/>
        </w:rPr>
      </w:pPr>
      <w:r>
        <w:rPr>
          <w:rFonts w:ascii="Courier New" w:cs="Courier New" w:eastAsia="Courier New" w:hAnsi="Courier New"/>
          <w:sz w:val="12"/>
          <w:szCs w:val="12"/>
          <w:color w:val="auto"/>
        </w:rPr>
        <w:t>which such disposition occurs) plus all provisions for federal</w:t>
      </w:r>
    </w:p>
    <w:p>
      <w:pPr>
        <w:spacing w:after="0" w:line="237" w:lineRule="auto"/>
        <w:rPr>
          <w:sz w:val="20"/>
          <w:szCs w:val="20"/>
          <w:color w:val="auto"/>
        </w:rPr>
      </w:pPr>
      <w:r>
        <w:rPr>
          <w:rFonts w:ascii="Courier New" w:cs="Courier New" w:eastAsia="Courier New" w:hAnsi="Courier New"/>
          <w:sz w:val="12"/>
          <w:szCs w:val="12"/>
          <w:color w:val="auto"/>
        </w:rPr>
        <w:t>and state income taxes during such period plus the sum of all</w:t>
      </w:r>
    </w:p>
    <w:p>
      <w:pPr>
        <w:spacing w:after="0"/>
        <w:rPr>
          <w:sz w:val="20"/>
          <w:szCs w:val="20"/>
          <w:color w:val="auto"/>
        </w:rPr>
      </w:pPr>
      <w:r>
        <w:rPr>
          <w:rFonts w:ascii="Courier New" w:cs="Courier New" w:eastAsia="Courier New" w:hAnsi="Courier New"/>
          <w:sz w:val="12"/>
          <w:szCs w:val="12"/>
          <w:color w:val="auto"/>
        </w:rPr>
        <w:t>depreciation and amortization deducted from income in</w:t>
      </w:r>
    </w:p>
    <w:p>
      <w:pPr>
        <w:spacing w:after="0" w:line="237" w:lineRule="auto"/>
        <w:rPr>
          <w:sz w:val="20"/>
          <w:szCs w:val="20"/>
          <w:color w:val="auto"/>
        </w:rPr>
      </w:pPr>
      <w:r>
        <w:rPr>
          <w:rFonts w:ascii="Courier New" w:cs="Courier New" w:eastAsia="Courier New" w:hAnsi="Courier New"/>
          <w:sz w:val="12"/>
          <w:szCs w:val="12"/>
          <w:color w:val="auto"/>
        </w:rPr>
        <w:t>determining Consolidated Net Income plus Consolidated Interest</w:t>
      </w:r>
    </w:p>
    <w:p>
      <w:pPr>
        <w:spacing w:after="0"/>
        <w:rPr>
          <w:sz w:val="20"/>
          <w:szCs w:val="20"/>
          <w:color w:val="auto"/>
        </w:rPr>
      </w:pPr>
      <w:r>
        <w:rPr>
          <w:rFonts w:ascii="Courier New" w:cs="Courier New" w:eastAsia="Courier New" w:hAnsi="Courier New"/>
          <w:sz w:val="12"/>
          <w:szCs w:val="12"/>
          <w:color w:val="auto"/>
        </w:rPr>
        <w:t>Expenses for such period plus the amounts of any and all</w:t>
      </w:r>
    </w:p>
    <w:p>
      <w:pPr>
        <w:spacing w:after="0" w:line="237" w:lineRule="auto"/>
        <w:rPr>
          <w:sz w:val="20"/>
          <w:szCs w:val="20"/>
          <w:color w:val="auto"/>
        </w:rPr>
      </w:pPr>
      <w:r>
        <w:rPr>
          <w:rFonts w:ascii="Courier New" w:cs="Courier New" w:eastAsia="Courier New" w:hAnsi="Courier New"/>
          <w:sz w:val="12"/>
          <w:szCs w:val="12"/>
          <w:color w:val="auto"/>
        </w:rPr>
        <w:t>payments due and owing under any Operating Lease for such</w:t>
      </w:r>
    </w:p>
    <w:p>
      <w:pPr>
        <w:spacing w:after="0"/>
        <w:rPr>
          <w:sz w:val="20"/>
          <w:szCs w:val="20"/>
          <w:color w:val="auto"/>
        </w:rPr>
      </w:pPr>
      <w:r>
        <w:rPr>
          <w:rFonts w:ascii="Courier New" w:cs="Courier New" w:eastAsia="Courier New" w:hAnsi="Courier New"/>
          <w:sz w:val="12"/>
          <w:szCs w:val="12"/>
          <w:color w:val="auto"/>
        </w:rPr>
        <w:t>period, to (b) the sum of Consolidated Interest Expense for such</w:t>
      </w:r>
    </w:p>
    <w:p>
      <w:pPr>
        <w:spacing w:after="0" w:line="237" w:lineRule="auto"/>
        <w:rPr>
          <w:sz w:val="20"/>
          <w:szCs w:val="20"/>
          <w:color w:val="auto"/>
        </w:rPr>
      </w:pPr>
      <w:r>
        <w:rPr>
          <w:rFonts w:ascii="Courier New" w:cs="Courier New" w:eastAsia="Courier New" w:hAnsi="Courier New"/>
          <w:sz w:val="12"/>
          <w:szCs w:val="12"/>
          <w:color w:val="auto"/>
        </w:rPr>
        <w:t>period plus amounts of any and all payments due and owing under</w:t>
      </w:r>
    </w:p>
    <w:p>
      <w:pPr>
        <w:spacing w:after="0"/>
        <w:rPr>
          <w:sz w:val="20"/>
          <w:szCs w:val="20"/>
          <w:color w:val="auto"/>
        </w:rPr>
      </w:pPr>
      <w:r>
        <w:rPr>
          <w:rFonts w:ascii="Courier New" w:cs="Courier New" w:eastAsia="Courier New" w:hAnsi="Courier New"/>
          <w:sz w:val="12"/>
          <w:szCs w:val="12"/>
          <w:color w:val="auto"/>
        </w:rPr>
        <w:t>any Operating Lease for such period plus payments actually made</w:t>
      </w:r>
    </w:p>
    <w:p>
      <w:pPr>
        <w:spacing w:after="0" w:line="237" w:lineRule="auto"/>
        <w:rPr>
          <w:sz w:val="20"/>
          <w:szCs w:val="20"/>
          <w:color w:val="auto"/>
        </w:rPr>
      </w:pPr>
      <w:r>
        <w:rPr>
          <w:rFonts w:ascii="Courier New" w:cs="Courier New" w:eastAsia="Courier New" w:hAnsi="Courier New"/>
          <w:sz w:val="12"/>
          <w:szCs w:val="12"/>
          <w:color w:val="auto"/>
        </w:rPr>
        <w:t>in respect of federal and state income taxes during such period.</w:t>
      </w:r>
    </w:p>
    <w:p>
      <w:pPr>
        <w:spacing w:after="0" w:line="139"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"Consolidated Interest Expense" shall mean, for any period for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which such amount shall be computed, all interest accrued during</w:t>
      </w:r>
    </w:p>
    <w:p>
      <w:pPr>
        <w:spacing w:after="0"/>
        <w:rPr>
          <w:sz w:val="20"/>
          <w:szCs w:val="20"/>
          <w:color w:val="auto"/>
        </w:rPr>
      </w:pPr>
      <w:r>
        <w:rPr>
          <w:rFonts w:ascii="Courier New" w:cs="Courier New" w:eastAsia="Courier New" w:hAnsi="Courier New"/>
          <w:sz w:val="12"/>
          <w:szCs w:val="12"/>
          <w:color w:val="auto"/>
        </w:rPr>
        <w:t>such period on the Indebtedness, including without limitation</w:t>
      </w:r>
    </w:p>
    <w:p>
      <w:pPr>
        <w:spacing w:after="0" w:line="237" w:lineRule="auto"/>
        <w:rPr>
          <w:sz w:val="20"/>
          <w:szCs w:val="20"/>
          <w:color w:val="auto"/>
        </w:rPr>
      </w:pPr>
      <w:r>
        <w:rPr>
          <w:rFonts w:ascii="Courier New" w:cs="Courier New" w:eastAsia="Courier New" w:hAnsi="Courier New"/>
          <w:sz w:val="12"/>
          <w:szCs w:val="12"/>
          <w:color w:val="auto"/>
        </w:rPr>
        <w:t>all interest required under GAAP to be capitalized during such</w:t>
      </w:r>
    </w:p>
    <w:p>
      <w:pPr>
        <w:spacing w:after="0"/>
        <w:rPr>
          <w:sz w:val="20"/>
          <w:szCs w:val="20"/>
          <w:color w:val="auto"/>
        </w:rPr>
      </w:pPr>
      <w:r>
        <w:rPr>
          <w:rFonts w:ascii="Courier New" w:cs="Courier New" w:eastAsia="Courier New" w:hAnsi="Courier New"/>
          <w:sz w:val="12"/>
          <w:szCs w:val="12"/>
          <w:color w:val="auto"/>
        </w:rPr>
        <w:t>period, determined on a consolidated basis for Foster and its</w:t>
      </w:r>
    </w:p>
    <w:p>
      <w:pPr>
        <w:sectPr>
          <w:pgSz w:w="11900" w:h="16838" w:orient="portrait"/>
          <w:cols w:equalWidth="0" w:num="1">
            <w:col w:w="10239"/>
          </w:cols>
          <w:pgMar w:left="220" w:top="137" w:right="1440" w:bottom="0" w:gutter="0" w:footer="0" w:header="0"/>
        </w:sectPr>
      </w:pPr>
    </w:p>
    <w:bookmarkStart w:id="52" w:name="page53"/>
    <w:bookmarkEnd w:id="52"/>
    <w:p>
      <w:pPr>
        <w:ind w:left="8"/>
        <w:spacing w:after="0"/>
        <w:rPr>
          <w:sz w:val="20"/>
          <w:szCs w:val="20"/>
          <w:color w:val="auto"/>
        </w:rPr>
      </w:pPr>
      <w:r>
        <w:rPr>
          <w:rFonts w:ascii="Courier New" w:cs="Courier New" w:eastAsia="Courier New" w:hAnsi="Courier New"/>
          <w:sz w:val="12"/>
          <w:szCs w:val="12"/>
          <w:color w:val="auto"/>
        </w:rPr>
        <w:t>Consolidated Subsidiaries.</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"Consolidated Net Income" shall mean, for any period, the</w:t>
      </w:r>
    </w:p>
    <w:p>
      <w:pPr>
        <w:ind w:left="8"/>
        <w:spacing w:after="0"/>
        <w:rPr>
          <w:sz w:val="20"/>
          <w:szCs w:val="20"/>
          <w:color w:val="auto"/>
        </w:rPr>
      </w:pPr>
      <w:r>
        <w:rPr>
          <w:rFonts w:ascii="Courier New" w:cs="Courier New" w:eastAsia="Courier New" w:hAnsi="Courier New"/>
          <w:sz w:val="12"/>
          <w:szCs w:val="12"/>
          <w:color w:val="auto"/>
        </w:rPr>
        <w:t>consolidated net income after taxes of Foster and its</w:t>
      </w:r>
    </w:p>
    <w:p>
      <w:pPr>
        <w:ind w:left="8"/>
        <w:spacing w:after="0" w:line="237" w:lineRule="auto"/>
        <w:rPr>
          <w:sz w:val="20"/>
          <w:szCs w:val="20"/>
          <w:color w:val="auto"/>
        </w:rPr>
      </w:pPr>
      <w:r>
        <w:rPr>
          <w:rFonts w:ascii="Courier New" w:cs="Courier New" w:eastAsia="Courier New" w:hAnsi="Courier New"/>
          <w:sz w:val="12"/>
          <w:szCs w:val="12"/>
          <w:color w:val="auto"/>
        </w:rPr>
        <w:t>Consolidated Subsidiaries for such period determined in</w:t>
      </w:r>
    </w:p>
    <w:p>
      <w:pPr>
        <w:ind w:left="8"/>
        <w:spacing w:after="0"/>
        <w:rPr>
          <w:sz w:val="20"/>
          <w:szCs w:val="20"/>
          <w:color w:val="auto"/>
        </w:rPr>
      </w:pPr>
      <w:r>
        <w:rPr>
          <w:rFonts w:ascii="Courier New" w:cs="Courier New" w:eastAsia="Courier New" w:hAnsi="Courier New"/>
          <w:sz w:val="12"/>
          <w:szCs w:val="12"/>
          <w:color w:val="auto"/>
        </w:rPr>
        <w:t>accordance with GAAP; provided, however that Consolidated Net</w:t>
      </w:r>
    </w:p>
    <w:p>
      <w:pPr>
        <w:ind w:left="8"/>
        <w:spacing w:after="0" w:line="237" w:lineRule="auto"/>
        <w:rPr>
          <w:sz w:val="20"/>
          <w:szCs w:val="20"/>
          <w:color w:val="auto"/>
        </w:rPr>
      </w:pPr>
      <w:r>
        <w:rPr>
          <w:rFonts w:ascii="Courier New" w:cs="Courier New" w:eastAsia="Courier New" w:hAnsi="Courier New"/>
          <w:sz w:val="12"/>
          <w:szCs w:val="12"/>
          <w:color w:val="auto"/>
        </w:rPr>
        <w:t>Income shall not include any gain or loss attributable to</w:t>
      </w:r>
    </w:p>
    <w:p>
      <w:pPr>
        <w:ind w:left="8"/>
        <w:spacing w:after="0"/>
        <w:rPr>
          <w:sz w:val="20"/>
          <w:szCs w:val="20"/>
          <w:color w:val="auto"/>
        </w:rPr>
      </w:pPr>
      <w:r>
        <w:rPr>
          <w:rFonts w:ascii="Courier New" w:cs="Courier New" w:eastAsia="Courier New" w:hAnsi="Courier New"/>
          <w:sz w:val="12"/>
          <w:szCs w:val="12"/>
          <w:color w:val="auto"/>
        </w:rPr>
        <w:t>extraordinary items or any taxes or tax savings as a result</w:t>
      </w:r>
    </w:p>
    <w:p>
      <w:pPr>
        <w:ind w:left="8"/>
        <w:spacing w:after="0" w:line="237" w:lineRule="auto"/>
        <w:rPr>
          <w:sz w:val="20"/>
          <w:szCs w:val="20"/>
          <w:color w:val="auto"/>
        </w:rPr>
      </w:pPr>
      <w:r>
        <w:rPr>
          <w:rFonts w:ascii="Courier New" w:cs="Courier New" w:eastAsia="Courier New" w:hAnsi="Courier New"/>
          <w:sz w:val="12"/>
          <w:szCs w:val="12"/>
          <w:color w:val="auto"/>
        </w:rPr>
        <w:t>thereof; and provided, further, that net income of any</w:t>
      </w:r>
    </w:p>
    <w:p>
      <w:pPr>
        <w:ind w:left="8"/>
        <w:spacing w:after="0"/>
        <w:rPr>
          <w:sz w:val="20"/>
          <w:szCs w:val="20"/>
          <w:color w:val="auto"/>
        </w:rPr>
      </w:pPr>
      <w:r>
        <w:rPr>
          <w:rFonts w:ascii="Courier New" w:cs="Courier New" w:eastAsia="Courier New" w:hAnsi="Courier New"/>
          <w:sz w:val="12"/>
          <w:szCs w:val="12"/>
          <w:color w:val="auto"/>
        </w:rPr>
        <w:t>Subsidiary shall not be included for any period prior to the</w:t>
      </w:r>
    </w:p>
    <w:p>
      <w:pPr>
        <w:ind w:left="8"/>
        <w:spacing w:after="0" w:line="237" w:lineRule="auto"/>
        <w:rPr>
          <w:sz w:val="20"/>
          <w:szCs w:val="20"/>
          <w:color w:val="auto"/>
        </w:rPr>
      </w:pPr>
      <w:r>
        <w:rPr>
          <w:rFonts w:ascii="Courier New" w:cs="Courier New" w:eastAsia="Courier New" w:hAnsi="Courier New"/>
          <w:sz w:val="12"/>
          <w:szCs w:val="12"/>
          <w:color w:val="auto"/>
        </w:rPr>
        <w:t>time at which such Subsidiary first becomes a Subsidiary.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"Consolidated Subsidiary" shall mean any Subsidiary of Foster</w:t>
      </w:r>
    </w:p>
    <w:p>
      <w:pPr>
        <w:ind w:left="8"/>
        <w:spacing w:after="0"/>
        <w:rPr>
          <w:sz w:val="20"/>
          <w:szCs w:val="20"/>
          <w:color w:val="auto"/>
        </w:rPr>
      </w:pPr>
      <w:r>
        <w:rPr>
          <w:rFonts w:ascii="Courier New" w:cs="Courier New" w:eastAsia="Courier New" w:hAnsi="Courier New"/>
          <w:sz w:val="12"/>
          <w:szCs w:val="12"/>
          <w:color w:val="auto"/>
        </w:rPr>
        <w:t>whose accounts are consolidated with the accounts of Foster in</w:t>
      </w:r>
    </w:p>
    <w:p>
      <w:pPr>
        <w:ind w:left="8"/>
        <w:spacing w:after="0" w:line="237" w:lineRule="auto"/>
        <w:rPr>
          <w:sz w:val="20"/>
          <w:szCs w:val="20"/>
          <w:color w:val="auto"/>
        </w:rPr>
      </w:pPr>
      <w:r>
        <w:rPr>
          <w:rFonts w:ascii="Courier New" w:cs="Courier New" w:eastAsia="Courier New" w:hAnsi="Courier New"/>
          <w:sz w:val="12"/>
          <w:szCs w:val="12"/>
          <w:color w:val="auto"/>
        </w:rPr>
        <w:t>accordance with the Foster's policy of consolidation in effect</w:t>
      </w:r>
    </w:p>
    <w:p>
      <w:pPr>
        <w:ind w:left="8"/>
        <w:spacing w:after="0"/>
        <w:rPr>
          <w:sz w:val="20"/>
          <w:szCs w:val="20"/>
          <w:color w:val="auto"/>
        </w:rPr>
      </w:pPr>
      <w:r>
        <w:rPr>
          <w:rFonts w:ascii="Courier New" w:cs="Courier New" w:eastAsia="Courier New" w:hAnsi="Courier New"/>
          <w:sz w:val="12"/>
          <w:szCs w:val="12"/>
          <w:color w:val="auto"/>
        </w:rPr>
        <w:t>from time to time and with GAAP.</w:t>
      </w:r>
    </w:p>
    <w:p>
      <w:pPr>
        <w:spacing w:after="0" w:line="133"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"Consolidated Tangible Net Worth" means the stockholders'</w:t>
      </w:r>
    </w:p>
    <w:p>
      <w:pPr>
        <w:ind w:left="8"/>
        <w:spacing w:after="0"/>
        <w:rPr>
          <w:sz w:val="20"/>
          <w:szCs w:val="20"/>
          <w:color w:val="auto"/>
        </w:rPr>
      </w:pPr>
      <w:r>
        <w:rPr>
          <w:rFonts w:ascii="Courier New" w:cs="Courier New" w:eastAsia="Courier New" w:hAnsi="Courier New"/>
          <w:sz w:val="12"/>
          <w:szCs w:val="12"/>
          <w:color w:val="auto"/>
        </w:rPr>
        <w:t>equity of Foster and its Consolidated Subsidiaries, determined,</w:t>
      </w:r>
    </w:p>
    <w:p>
      <w:pPr>
        <w:ind w:left="8"/>
        <w:spacing w:after="0" w:line="237" w:lineRule="auto"/>
        <w:rPr>
          <w:sz w:val="20"/>
          <w:szCs w:val="20"/>
          <w:color w:val="auto"/>
        </w:rPr>
      </w:pPr>
      <w:r>
        <w:rPr>
          <w:rFonts w:ascii="Courier New" w:cs="Courier New" w:eastAsia="Courier New" w:hAnsi="Courier New"/>
          <w:sz w:val="12"/>
          <w:szCs w:val="12"/>
          <w:color w:val="auto"/>
        </w:rPr>
        <w:t>both as to classification of items and amounts, in accordance</w:t>
      </w:r>
    </w:p>
    <w:p>
      <w:pPr>
        <w:ind w:left="8"/>
        <w:spacing w:after="0"/>
        <w:rPr>
          <w:sz w:val="20"/>
          <w:szCs w:val="20"/>
          <w:color w:val="auto"/>
        </w:rPr>
      </w:pPr>
      <w:r>
        <w:rPr>
          <w:rFonts w:ascii="Courier New" w:cs="Courier New" w:eastAsia="Courier New" w:hAnsi="Courier New"/>
          <w:sz w:val="12"/>
          <w:szCs w:val="12"/>
          <w:color w:val="auto"/>
        </w:rPr>
        <w:t>with GAAP, except that there shall be deducted from</w:t>
      </w:r>
    </w:p>
    <w:p>
      <w:pPr>
        <w:ind w:left="8"/>
        <w:spacing w:after="0" w:line="237" w:lineRule="auto"/>
        <w:rPr>
          <w:sz w:val="20"/>
          <w:szCs w:val="20"/>
          <w:color w:val="auto"/>
        </w:rPr>
      </w:pPr>
      <w:r>
        <w:rPr>
          <w:rFonts w:ascii="Courier New" w:cs="Courier New" w:eastAsia="Courier New" w:hAnsi="Courier New"/>
          <w:sz w:val="12"/>
          <w:szCs w:val="12"/>
          <w:color w:val="auto"/>
        </w:rPr>
        <w:t>stockholders' equity all intangible assets of Foster and its</w:t>
      </w:r>
    </w:p>
    <w:p>
      <w:pPr>
        <w:ind w:left="8"/>
        <w:spacing w:after="0"/>
        <w:rPr>
          <w:sz w:val="20"/>
          <w:szCs w:val="20"/>
          <w:color w:val="auto"/>
        </w:rPr>
      </w:pPr>
      <w:r>
        <w:rPr>
          <w:rFonts w:ascii="Courier New" w:cs="Courier New" w:eastAsia="Courier New" w:hAnsi="Courier New"/>
          <w:sz w:val="12"/>
          <w:szCs w:val="12"/>
          <w:color w:val="auto"/>
        </w:rPr>
        <w:t>Consolidated Subsidiaries, including, but not limited to,</w:t>
      </w:r>
    </w:p>
    <w:p>
      <w:pPr>
        <w:ind w:left="8"/>
        <w:spacing w:after="0" w:line="237" w:lineRule="auto"/>
        <w:rPr>
          <w:sz w:val="20"/>
          <w:szCs w:val="20"/>
          <w:color w:val="auto"/>
        </w:rPr>
      </w:pPr>
      <w:r>
        <w:rPr>
          <w:rFonts w:ascii="Courier New" w:cs="Courier New" w:eastAsia="Courier New" w:hAnsi="Courier New"/>
          <w:sz w:val="12"/>
          <w:szCs w:val="12"/>
          <w:color w:val="auto"/>
        </w:rPr>
        <w:t>organization costs, securities issuance costs, unamortized debt</w:t>
      </w:r>
    </w:p>
    <w:p>
      <w:pPr>
        <w:ind w:left="8"/>
        <w:spacing w:after="0"/>
        <w:rPr>
          <w:sz w:val="20"/>
          <w:szCs w:val="20"/>
          <w:color w:val="auto"/>
        </w:rPr>
      </w:pPr>
      <w:r>
        <w:rPr>
          <w:rFonts w:ascii="Courier New" w:cs="Courier New" w:eastAsia="Courier New" w:hAnsi="Courier New"/>
          <w:sz w:val="12"/>
          <w:szCs w:val="12"/>
          <w:color w:val="auto"/>
        </w:rPr>
        <w:t>discount and expense, goodwill, excess of purchase price over</w:t>
      </w:r>
    </w:p>
    <w:p>
      <w:pPr>
        <w:ind w:left="8"/>
        <w:spacing w:after="0" w:line="237" w:lineRule="auto"/>
        <w:rPr>
          <w:sz w:val="20"/>
          <w:szCs w:val="20"/>
          <w:color w:val="auto"/>
        </w:rPr>
      </w:pPr>
      <w:r>
        <w:rPr>
          <w:rFonts w:ascii="Courier New" w:cs="Courier New" w:eastAsia="Courier New" w:hAnsi="Courier New"/>
          <w:sz w:val="12"/>
          <w:szCs w:val="12"/>
          <w:color w:val="auto"/>
        </w:rPr>
        <w:t>net assets acquired, agreements not to compete, patents,</w:t>
      </w:r>
    </w:p>
    <w:p>
      <w:pPr>
        <w:ind w:left="8"/>
        <w:spacing w:after="0"/>
        <w:rPr>
          <w:sz w:val="20"/>
          <w:szCs w:val="20"/>
          <w:color w:val="auto"/>
        </w:rPr>
      </w:pPr>
      <w:r>
        <w:rPr>
          <w:rFonts w:ascii="Courier New" w:cs="Courier New" w:eastAsia="Courier New" w:hAnsi="Courier New"/>
          <w:sz w:val="12"/>
          <w:szCs w:val="12"/>
          <w:color w:val="auto"/>
        </w:rPr>
        <w:t>trademarks, copyrights, trade secrets, know-how, licenses,</w:t>
      </w:r>
    </w:p>
    <w:p>
      <w:pPr>
        <w:ind w:left="8"/>
        <w:spacing w:after="0" w:line="237" w:lineRule="auto"/>
        <w:rPr>
          <w:sz w:val="20"/>
          <w:szCs w:val="20"/>
          <w:color w:val="auto"/>
        </w:rPr>
      </w:pPr>
      <w:r>
        <w:rPr>
          <w:rFonts w:ascii="Courier New" w:cs="Courier New" w:eastAsia="Courier New" w:hAnsi="Courier New"/>
          <w:sz w:val="12"/>
          <w:szCs w:val="12"/>
          <w:color w:val="auto"/>
        </w:rPr>
        <w:t>franchises, research and development expenses and any amount</w:t>
      </w:r>
    </w:p>
    <w:p>
      <w:pPr>
        <w:ind w:left="8"/>
        <w:spacing w:after="0"/>
        <w:rPr>
          <w:sz w:val="20"/>
          <w:szCs w:val="20"/>
          <w:color w:val="auto"/>
        </w:rPr>
      </w:pPr>
      <w:r>
        <w:rPr>
          <w:rFonts w:ascii="Courier New" w:cs="Courier New" w:eastAsia="Courier New" w:hAnsi="Courier New"/>
          <w:sz w:val="12"/>
          <w:szCs w:val="12"/>
          <w:color w:val="auto"/>
        </w:rPr>
        <w:t>reflected as treasury stock.</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"Consolidated Total Liabilities" shall mean, at any time, the</w:t>
      </w:r>
    </w:p>
    <w:p>
      <w:pPr>
        <w:ind w:left="8"/>
        <w:spacing w:after="0"/>
        <w:rPr>
          <w:sz w:val="20"/>
          <w:szCs w:val="20"/>
          <w:color w:val="auto"/>
        </w:rPr>
      </w:pPr>
      <w:r>
        <w:rPr>
          <w:rFonts w:ascii="Courier New" w:cs="Courier New" w:eastAsia="Courier New" w:hAnsi="Courier New"/>
          <w:sz w:val="12"/>
          <w:szCs w:val="12"/>
          <w:color w:val="auto"/>
        </w:rPr>
        <w:t>aggregate amount of all liabilities which under GAAP should</w:t>
      </w:r>
    </w:p>
    <w:p>
      <w:pPr>
        <w:ind w:left="8"/>
        <w:spacing w:after="0" w:line="237" w:lineRule="auto"/>
        <w:rPr>
          <w:sz w:val="20"/>
          <w:szCs w:val="20"/>
          <w:color w:val="auto"/>
        </w:rPr>
      </w:pPr>
      <w:r>
        <w:rPr>
          <w:rFonts w:ascii="Courier New" w:cs="Courier New" w:eastAsia="Courier New" w:hAnsi="Courier New"/>
          <w:sz w:val="12"/>
          <w:szCs w:val="12"/>
          <w:color w:val="auto"/>
        </w:rPr>
        <w:t>appear on the liability side of the consolidated balance sheet</w:t>
      </w:r>
    </w:p>
    <w:p>
      <w:pPr>
        <w:ind w:left="8"/>
        <w:spacing w:after="0"/>
        <w:rPr>
          <w:sz w:val="20"/>
          <w:szCs w:val="20"/>
          <w:color w:val="auto"/>
        </w:rPr>
      </w:pPr>
      <w:r>
        <w:rPr>
          <w:rFonts w:ascii="Courier New" w:cs="Courier New" w:eastAsia="Courier New" w:hAnsi="Courier New"/>
          <w:sz w:val="12"/>
          <w:szCs w:val="12"/>
          <w:color w:val="auto"/>
        </w:rPr>
        <w:t>of Foster and its Consolidated Subsidiaries as at such time,</w:t>
      </w:r>
    </w:p>
    <w:p>
      <w:pPr>
        <w:ind w:left="8"/>
        <w:spacing w:after="0" w:line="237" w:lineRule="auto"/>
        <w:rPr>
          <w:sz w:val="20"/>
          <w:szCs w:val="20"/>
          <w:color w:val="auto"/>
        </w:rPr>
      </w:pPr>
      <w:r>
        <w:rPr>
          <w:rFonts w:ascii="Courier New" w:cs="Courier New" w:eastAsia="Courier New" w:hAnsi="Courier New"/>
          <w:sz w:val="12"/>
          <w:szCs w:val="12"/>
          <w:color w:val="auto"/>
        </w:rPr>
        <w:t>including preferred stock obligations.</w:t>
      </w:r>
    </w:p>
    <w:p>
      <w:pPr>
        <w:spacing w:after="0" w:line="134" w:lineRule="exact"/>
        <w:rPr>
          <w:sz w:val="20"/>
          <w:szCs w:val="20"/>
          <w:color w:val="auto"/>
        </w:rPr>
      </w:pPr>
    </w:p>
    <w:p>
      <w:pPr>
        <w:ind w:left="1128"/>
        <w:spacing w:after="0"/>
        <w:rPr>
          <w:sz w:val="20"/>
          <w:szCs w:val="20"/>
          <w:color w:val="auto"/>
        </w:rPr>
      </w:pPr>
      <w:r>
        <w:rPr>
          <w:rFonts w:ascii="Courier New" w:cs="Courier New" w:eastAsia="Courier New" w:hAnsi="Courier New"/>
          <w:sz w:val="12"/>
          <w:szCs w:val="12"/>
          <w:color w:val="auto"/>
        </w:rPr>
        <w:t>"Controlled Group" shall mean a "controlled group of</w:t>
      </w:r>
    </w:p>
    <w:p>
      <w:pPr>
        <w:ind w:left="8"/>
        <w:spacing w:after="0"/>
        <w:rPr>
          <w:sz w:val="20"/>
          <w:szCs w:val="20"/>
          <w:color w:val="auto"/>
        </w:rPr>
      </w:pPr>
      <w:r>
        <w:rPr>
          <w:rFonts w:ascii="Courier New" w:cs="Courier New" w:eastAsia="Courier New" w:hAnsi="Courier New"/>
          <w:sz w:val="12"/>
          <w:szCs w:val="12"/>
          <w:color w:val="auto"/>
        </w:rPr>
        <w:t>corporations" as that term is defined in Section 1563 of the</w:t>
      </w:r>
    </w:p>
    <w:p>
      <w:pPr>
        <w:ind w:left="8"/>
        <w:spacing w:after="0" w:line="237" w:lineRule="auto"/>
        <w:rPr>
          <w:sz w:val="20"/>
          <w:szCs w:val="20"/>
          <w:color w:val="auto"/>
        </w:rPr>
      </w:pPr>
      <w:r>
        <w:rPr>
          <w:rFonts w:ascii="Courier New" w:cs="Courier New" w:eastAsia="Courier New" w:hAnsi="Courier New"/>
          <w:sz w:val="12"/>
          <w:szCs w:val="12"/>
          <w:color w:val="auto"/>
        </w:rPr>
        <w:t>Code, of which Foster is a part from time to time, and all</w:t>
      </w:r>
    </w:p>
    <w:p>
      <w:pPr>
        <w:ind w:left="8"/>
        <w:spacing w:after="0"/>
        <w:rPr>
          <w:sz w:val="20"/>
          <w:szCs w:val="20"/>
          <w:color w:val="auto"/>
        </w:rPr>
      </w:pPr>
      <w:r>
        <w:rPr>
          <w:rFonts w:ascii="Courier New" w:cs="Courier New" w:eastAsia="Courier New" w:hAnsi="Courier New"/>
          <w:sz w:val="12"/>
          <w:szCs w:val="12"/>
          <w:color w:val="auto"/>
        </w:rPr>
        <w:t>"trades or businesses (whether or not incorporated) which are</w:t>
      </w:r>
    </w:p>
    <w:p>
      <w:pPr>
        <w:ind w:left="8"/>
        <w:spacing w:after="0" w:line="237" w:lineRule="auto"/>
        <w:rPr>
          <w:sz w:val="20"/>
          <w:szCs w:val="20"/>
          <w:color w:val="auto"/>
        </w:rPr>
      </w:pPr>
      <w:r>
        <w:rPr>
          <w:rFonts w:ascii="Courier New" w:cs="Courier New" w:eastAsia="Courier New" w:hAnsi="Courier New"/>
          <w:sz w:val="12"/>
          <w:szCs w:val="12"/>
          <w:color w:val="auto"/>
        </w:rPr>
        <w:t>under common control" as that term is defined in Section 414 of</w:t>
      </w:r>
    </w:p>
    <w:p>
      <w:pPr>
        <w:ind w:left="8"/>
        <w:spacing w:after="0"/>
        <w:rPr>
          <w:sz w:val="20"/>
          <w:szCs w:val="20"/>
          <w:color w:val="auto"/>
        </w:rPr>
      </w:pPr>
      <w:r>
        <w:rPr>
          <w:rFonts w:ascii="Courier New" w:cs="Courier New" w:eastAsia="Courier New" w:hAnsi="Courier New"/>
          <w:sz w:val="12"/>
          <w:szCs w:val="12"/>
          <w:color w:val="auto"/>
        </w:rPr>
        <w:t>the Code, of which Foster is a part from time to time.</w:t>
      </w:r>
    </w:p>
    <w:p>
      <w:pPr>
        <w:spacing w:after="0" w:line="138" w:lineRule="exact"/>
        <w:rPr>
          <w:sz w:val="20"/>
          <w:szCs w:val="20"/>
          <w:color w:val="auto"/>
        </w:rPr>
      </w:pPr>
    </w:p>
    <w:p>
      <w:pPr>
        <w:ind w:left="568"/>
        <w:spacing w:after="0"/>
        <w:rPr>
          <w:sz w:val="20"/>
          <w:szCs w:val="20"/>
          <w:color w:val="auto"/>
        </w:rPr>
      </w:pPr>
      <w:r>
        <w:rPr>
          <w:rFonts w:ascii="Courier New" w:cs="Courier New" w:eastAsia="Courier New" w:hAnsi="Courier New"/>
          <w:sz w:val="11"/>
          <w:szCs w:val="11"/>
          <w:color w:val="auto"/>
        </w:rPr>
        <w:t>"Controlling Person" shall mean any person or entity who is, or</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is an associate of any person or entity who either alone or with</w:t>
      </w:r>
    </w:p>
    <w:p>
      <w:pPr>
        <w:ind w:left="8"/>
        <w:spacing w:after="0"/>
        <w:rPr>
          <w:sz w:val="20"/>
          <w:szCs w:val="20"/>
          <w:color w:val="auto"/>
        </w:rPr>
      </w:pPr>
      <w:r>
        <w:rPr>
          <w:rFonts w:ascii="Courier New" w:cs="Courier New" w:eastAsia="Courier New" w:hAnsi="Courier New"/>
          <w:sz w:val="12"/>
          <w:szCs w:val="12"/>
          <w:color w:val="auto"/>
        </w:rPr>
        <w:t>one or more of its associates is, in control of Foster,</w:t>
      </w:r>
    </w:p>
    <w:p>
      <w:pPr>
        <w:ind w:left="8"/>
        <w:spacing w:after="0" w:line="237" w:lineRule="auto"/>
        <w:rPr>
          <w:sz w:val="20"/>
          <w:szCs w:val="20"/>
          <w:color w:val="auto"/>
        </w:rPr>
      </w:pPr>
      <w:r>
        <w:rPr>
          <w:rFonts w:ascii="Courier New" w:cs="Courier New" w:eastAsia="Courier New" w:hAnsi="Courier New"/>
          <w:sz w:val="12"/>
          <w:szCs w:val="12"/>
          <w:color w:val="auto"/>
        </w:rPr>
        <w:t>including any executive officer and any person who is both an</w:t>
      </w:r>
    </w:p>
    <w:p>
      <w:pPr>
        <w:ind w:left="8"/>
        <w:spacing w:after="0"/>
        <w:rPr>
          <w:sz w:val="20"/>
          <w:szCs w:val="20"/>
          <w:color w:val="auto"/>
        </w:rPr>
      </w:pPr>
      <w:r>
        <w:rPr>
          <w:rFonts w:ascii="Courier New" w:cs="Courier New" w:eastAsia="Courier New" w:hAnsi="Courier New"/>
          <w:sz w:val="12"/>
          <w:szCs w:val="12"/>
          <w:color w:val="auto"/>
        </w:rPr>
        <w:t>employee and director of Foster. A person, entity or group of</w:t>
      </w:r>
    </w:p>
    <w:p>
      <w:pPr>
        <w:ind w:left="8"/>
        <w:spacing w:after="0" w:line="237" w:lineRule="auto"/>
        <w:rPr>
          <w:sz w:val="20"/>
          <w:szCs w:val="20"/>
          <w:color w:val="auto"/>
        </w:rPr>
      </w:pPr>
      <w:r>
        <w:rPr>
          <w:rFonts w:ascii="Courier New" w:cs="Courier New" w:eastAsia="Courier New" w:hAnsi="Courier New"/>
          <w:sz w:val="12"/>
          <w:szCs w:val="12"/>
          <w:color w:val="auto"/>
        </w:rPr>
        <w:t>persons or entities shall be deemed to be in control of another</w:t>
      </w:r>
    </w:p>
    <w:p>
      <w:pPr>
        <w:ind w:left="8"/>
        <w:spacing w:after="0"/>
        <w:rPr>
          <w:sz w:val="20"/>
          <w:szCs w:val="20"/>
          <w:color w:val="auto"/>
        </w:rPr>
      </w:pPr>
      <w:r>
        <w:rPr>
          <w:rFonts w:ascii="Courier New" w:cs="Courier New" w:eastAsia="Courier New" w:hAnsi="Courier New"/>
          <w:sz w:val="12"/>
          <w:szCs w:val="12"/>
          <w:color w:val="auto"/>
        </w:rPr>
        <w:t>person or entity (including Foster) when the first person,</w:t>
      </w:r>
    </w:p>
    <w:p>
      <w:pPr>
        <w:ind w:left="8"/>
        <w:spacing w:after="0" w:line="237" w:lineRule="auto"/>
        <w:rPr>
          <w:sz w:val="20"/>
          <w:szCs w:val="20"/>
          <w:color w:val="auto"/>
        </w:rPr>
      </w:pPr>
      <w:r>
        <w:rPr>
          <w:rFonts w:ascii="Courier New" w:cs="Courier New" w:eastAsia="Courier New" w:hAnsi="Courier New"/>
          <w:sz w:val="12"/>
          <w:szCs w:val="12"/>
          <w:color w:val="auto"/>
        </w:rPr>
        <w:t>entity or group of persons or entities possesses, directly or</w:t>
      </w:r>
    </w:p>
    <w:p>
      <w:pPr>
        <w:ind w:left="8"/>
        <w:spacing w:after="0"/>
        <w:rPr>
          <w:sz w:val="20"/>
          <w:szCs w:val="20"/>
          <w:color w:val="auto"/>
        </w:rPr>
      </w:pPr>
      <w:r>
        <w:rPr>
          <w:rFonts w:ascii="Courier New" w:cs="Courier New" w:eastAsia="Courier New" w:hAnsi="Courier New"/>
          <w:sz w:val="12"/>
          <w:szCs w:val="12"/>
          <w:color w:val="auto"/>
        </w:rPr>
        <w:t>indirectly, the power to direct or cause the direction of the</w:t>
      </w:r>
    </w:p>
    <w:p>
      <w:pPr>
        <w:ind w:left="8"/>
        <w:spacing w:after="0" w:line="237" w:lineRule="auto"/>
        <w:rPr>
          <w:sz w:val="20"/>
          <w:szCs w:val="20"/>
          <w:color w:val="auto"/>
        </w:rPr>
      </w:pPr>
      <w:r>
        <w:rPr>
          <w:rFonts w:ascii="Courier New" w:cs="Courier New" w:eastAsia="Courier New" w:hAnsi="Courier New"/>
          <w:sz w:val="12"/>
          <w:szCs w:val="12"/>
          <w:color w:val="auto"/>
        </w:rPr>
        <w:t>management or policies of such other person or entity, whether</w:t>
      </w:r>
    </w:p>
    <w:p>
      <w:pPr>
        <w:ind w:left="8"/>
        <w:spacing w:after="0"/>
        <w:rPr>
          <w:sz w:val="20"/>
          <w:szCs w:val="20"/>
          <w:color w:val="auto"/>
        </w:rPr>
      </w:pPr>
      <w:r>
        <w:rPr>
          <w:rFonts w:ascii="Courier New" w:cs="Courier New" w:eastAsia="Courier New" w:hAnsi="Courier New"/>
          <w:sz w:val="12"/>
          <w:szCs w:val="12"/>
          <w:color w:val="auto"/>
        </w:rPr>
        <w:t>through the ownership of voting securities, by contract or</w:t>
      </w:r>
    </w:p>
    <w:p>
      <w:pPr>
        <w:ind w:left="8"/>
        <w:spacing w:after="0" w:line="237" w:lineRule="auto"/>
        <w:rPr>
          <w:sz w:val="20"/>
          <w:szCs w:val="20"/>
          <w:color w:val="auto"/>
        </w:rPr>
      </w:pPr>
      <w:r>
        <w:rPr>
          <w:rFonts w:ascii="Courier New" w:cs="Courier New" w:eastAsia="Courier New" w:hAnsi="Courier New"/>
          <w:sz w:val="12"/>
          <w:szCs w:val="12"/>
          <w:color w:val="auto"/>
        </w:rPr>
        <w:t>otherwise. A person or entity shall not be deemed to be in</w:t>
      </w:r>
    </w:p>
    <w:p>
      <w:pPr>
        <w:ind w:left="8"/>
        <w:spacing w:after="0"/>
        <w:rPr>
          <w:sz w:val="20"/>
          <w:szCs w:val="20"/>
          <w:color w:val="auto"/>
        </w:rPr>
      </w:pPr>
      <w:r>
        <w:rPr>
          <w:rFonts w:ascii="Courier New" w:cs="Courier New" w:eastAsia="Courier New" w:hAnsi="Courier New"/>
          <w:sz w:val="12"/>
          <w:szCs w:val="12"/>
          <w:color w:val="auto"/>
        </w:rPr>
        <w:t>control of another person or entity (including Foster) by reason</w:t>
      </w:r>
    </w:p>
    <w:p>
      <w:pPr>
        <w:ind w:left="8"/>
        <w:spacing w:after="0" w:line="237" w:lineRule="auto"/>
        <w:rPr>
          <w:sz w:val="20"/>
          <w:szCs w:val="20"/>
          <w:color w:val="auto"/>
        </w:rPr>
      </w:pPr>
      <w:r>
        <w:rPr>
          <w:rFonts w:ascii="Courier New" w:cs="Courier New" w:eastAsia="Courier New" w:hAnsi="Courier New"/>
          <w:sz w:val="12"/>
          <w:szCs w:val="12"/>
          <w:color w:val="auto"/>
        </w:rPr>
        <w:t>of the fact that such person or entity serves as a member of the</w:t>
      </w:r>
    </w:p>
    <w:p>
      <w:pPr>
        <w:ind w:left="8"/>
        <w:spacing w:after="0"/>
        <w:rPr>
          <w:sz w:val="20"/>
          <w:szCs w:val="20"/>
          <w:color w:val="auto"/>
        </w:rPr>
      </w:pPr>
      <w:r>
        <w:rPr>
          <w:rFonts w:ascii="Courier New" w:cs="Courier New" w:eastAsia="Courier New" w:hAnsi="Courier New"/>
          <w:sz w:val="12"/>
          <w:szCs w:val="12"/>
          <w:color w:val="auto"/>
        </w:rPr>
        <w:t>board of directors but not as an employee of such other person</w:t>
      </w:r>
    </w:p>
    <w:p>
      <w:pPr>
        <w:ind w:left="8"/>
        <w:spacing w:after="0" w:line="237" w:lineRule="auto"/>
        <w:rPr>
          <w:sz w:val="20"/>
          <w:szCs w:val="20"/>
          <w:color w:val="auto"/>
        </w:rPr>
      </w:pPr>
      <w:r>
        <w:rPr>
          <w:rFonts w:ascii="Courier New" w:cs="Courier New" w:eastAsia="Courier New" w:hAnsi="Courier New"/>
          <w:sz w:val="12"/>
          <w:szCs w:val="12"/>
          <w:color w:val="auto"/>
        </w:rPr>
        <w:t>or entity. A person or entity shall be deemed to be an associate</w:t>
      </w:r>
    </w:p>
    <w:p>
      <w:pPr>
        <w:ind w:left="8"/>
        <w:spacing w:after="0"/>
        <w:rPr>
          <w:sz w:val="20"/>
          <w:szCs w:val="20"/>
          <w:color w:val="auto"/>
        </w:rPr>
      </w:pPr>
      <w:r>
        <w:rPr>
          <w:rFonts w:ascii="Courier New" w:cs="Courier New" w:eastAsia="Courier New" w:hAnsi="Courier New"/>
          <w:sz w:val="12"/>
          <w:szCs w:val="12"/>
          <w:color w:val="auto"/>
        </w:rPr>
        <w:t>of another person or entity when (a) either shall be in control</w:t>
      </w:r>
    </w:p>
    <w:p>
      <w:pPr>
        <w:ind w:left="8"/>
        <w:spacing w:after="0" w:line="237" w:lineRule="auto"/>
        <w:rPr>
          <w:sz w:val="20"/>
          <w:szCs w:val="20"/>
          <w:color w:val="auto"/>
        </w:rPr>
      </w:pPr>
      <w:r>
        <w:rPr>
          <w:rFonts w:ascii="Courier New" w:cs="Courier New" w:eastAsia="Courier New" w:hAnsi="Courier New"/>
          <w:sz w:val="12"/>
          <w:szCs w:val="12"/>
          <w:color w:val="auto"/>
        </w:rPr>
        <w:t>of the other, (b) either shall be an officer, an employee and</w:t>
      </w:r>
    </w:p>
    <w:p>
      <w:pPr>
        <w:ind w:left="8"/>
        <w:spacing w:after="0"/>
        <w:rPr>
          <w:sz w:val="20"/>
          <w:szCs w:val="20"/>
          <w:color w:val="auto"/>
        </w:rPr>
      </w:pPr>
      <w:r>
        <w:rPr>
          <w:rFonts w:ascii="Courier New" w:cs="Courier New" w:eastAsia="Courier New" w:hAnsi="Courier New"/>
          <w:sz w:val="12"/>
          <w:szCs w:val="12"/>
          <w:color w:val="auto"/>
        </w:rPr>
        <w:t>director, a partner or a manager of the other, or (c) there</w:t>
      </w:r>
    </w:p>
    <w:p>
      <w:pPr>
        <w:ind w:left="8"/>
        <w:spacing w:after="0" w:line="237" w:lineRule="auto"/>
        <w:rPr>
          <w:sz w:val="20"/>
          <w:szCs w:val="20"/>
          <w:color w:val="auto"/>
        </w:rPr>
      </w:pPr>
      <w:r>
        <w:rPr>
          <w:rFonts w:ascii="Courier New" w:cs="Courier New" w:eastAsia="Courier New" w:hAnsi="Courier New"/>
          <w:sz w:val="12"/>
          <w:szCs w:val="12"/>
          <w:color w:val="auto"/>
        </w:rPr>
        <w:t>shall exist between them any contract, arrangement or</w:t>
      </w:r>
    </w:p>
    <w:p>
      <w:pPr>
        <w:ind w:left="8"/>
        <w:spacing w:after="0"/>
        <w:rPr>
          <w:sz w:val="20"/>
          <w:szCs w:val="20"/>
          <w:color w:val="auto"/>
        </w:rPr>
      </w:pPr>
      <w:r>
        <w:rPr>
          <w:rFonts w:ascii="Courier New" w:cs="Courier New" w:eastAsia="Courier New" w:hAnsi="Courier New"/>
          <w:sz w:val="12"/>
          <w:szCs w:val="12"/>
          <w:color w:val="auto"/>
        </w:rPr>
        <w:t>understanding (express or otherwise) with respect to the actual</w:t>
      </w:r>
    </w:p>
    <w:p>
      <w:pPr>
        <w:ind w:left="8"/>
        <w:spacing w:after="0" w:line="237" w:lineRule="auto"/>
        <w:rPr>
          <w:sz w:val="20"/>
          <w:szCs w:val="20"/>
          <w:color w:val="auto"/>
        </w:rPr>
      </w:pPr>
      <w:r>
        <w:rPr>
          <w:rFonts w:ascii="Courier New" w:cs="Courier New" w:eastAsia="Courier New" w:hAnsi="Courier New"/>
          <w:sz w:val="12"/>
          <w:szCs w:val="12"/>
          <w:color w:val="auto"/>
        </w:rPr>
        <w:t>or potential exercise of control of the other.</w:t>
      </w:r>
    </w:p>
    <w:p>
      <w:pPr>
        <w:spacing w:after="0" w:line="139" w:lineRule="exact"/>
        <w:rPr>
          <w:sz w:val="20"/>
          <w:szCs w:val="20"/>
          <w:color w:val="auto"/>
        </w:rPr>
      </w:pPr>
    </w:p>
    <w:p>
      <w:pPr>
        <w:ind w:left="568"/>
        <w:spacing w:after="0"/>
        <w:rPr>
          <w:sz w:val="20"/>
          <w:szCs w:val="20"/>
          <w:color w:val="auto"/>
        </w:rPr>
      </w:pPr>
      <w:r>
        <w:rPr>
          <w:rFonts w:ascii="Courier New" w:cs="Courier New" w:eastAsia="Courier New" w:hAnsi="Courier New"/>
          <w:sz w:val="11"/>
          <w:szCs w:val="11"/>
          <w:color w:val="auto"/>
        </w:rPr>
        <w:t>"Corresponding Source of Funds" shall mean: (a) in the case of</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any Funding Segment of a CD Rate Portion, the proceeds of</w:t>
      </w:r>
    </w:p>
    <w:p>
      <w:pPr>
        <w:ind w:left="8"/>
        <w:spacing w:after="0"/>
        <w:rPr>
          <w:sz w:val="20"/>
          <w:szCs w:val="20"/>
          <w:color w:val="auto"/>
        </w:rPr>
      </w:pPr>
      <w:r>
        <w:rPr>
          <w:rFonts w:ascii="Courier New" w:cs="Courier New" w:eastAsia="Courier New" w:hAnsi="Courier New"/>
          <w:sz w:val="12"/>
          <w:szCs w:val="12"/>
          <w:color w:val="auto"/>
        </w:rPr>
        <w:t>hypothetical issuances by a Bank of one or more of its</w:t>
      </w:r>
    </w:p>
    <w:p>
      <w:pPr>
        <w:ind w:left="8"/>
        <w:spacing w:after="0" w:line="237" w:lineRule="auto"/>
        <w:rPr>
          <w:sz w:val="20"/>
          <w:szCs w:val="20"/>
          <w:color w:val="auto"/>
        </w:rPr>
      </w:pPr>
      <w:r>
        <w:rPr>
          <w:rFonts w:ascii="Courier New" w:cs="Courier New" w:eastAsia="Courier New" w:hAnsi="Courier New"/>
          <w:sz w:val="12"/>
          <w:szCs w:val="12"/>
          <w:color w:val="auto"/>
        </w:rPr>
        <w:t>certificates of deposit at the beginning of the CD Rate Funding</w:t>
      </w:r>
    </w:p>
    <w:p>
      <w:pPr>
        <w:ind w:left="8"/>
        <w:spacing w:after="0"/>
        <w:rPr>
          <w:sz w:val="20"/>
          <w:szCs w:val="20"/>
          <w:color w:val="auto"/>
        </w:rPr>
      </w:pPr>
      <w:r>
        <w:rPr>
          <w:rFonts w:ascii="Courier New" w:cs="Courier New" w:eastAsia="Courier New" w:hAnsi="Courier New"/>
          <w:sz w:val="12"/>
          <w:szCs w:val="12"/>
          <w:color w:val="auto"/>
        </w:rPr>
        <w:t>Period corresponding to such Funding Segment, having maturities</w:t>
      </w:r>
    </w:p>
    <w:p>
      <w:pPr>
        <w:ind w:left="8"/>
        <w:spacing w:after="0" w:line="237" w:lineRule="auto"/>
        <w:rPr>
          <w:sz w:val="20"/>
          <w:szCs w:val="20"/>
          <w:color w:val="auto"/>
        </w:rPr>
      </w:pPr>
      <w:r>
        <w:rPr>
          <w:rFonts w:ascii="Courier New" w:cs="Courier New" w:eastAsia="Courier New" w:hAnsi="Courier New"/>
          <w:sz w:val="12"/>
          <w:szCs w:val="12"/>
          <w:color w:val="auto"/>
        </w:rPr>
        <w:t>approximately equal to such CD Rate Funding Period and in an</w:t>
      </w:r>
    </w:p>
    <w:p>
      <w:pPr>
        <w:ind w:left="8"/>
        <w:spacing w:after="0"/>
        <w:rPr>
          <w:sz w:val="20"/>
          <w:szCs w:val="20"/>
          <w:color w:val="auto"/>
        </w:rPr>
      </w:pPr>
      <w:r>
        <w:rPr>
          <w:rFonts w:ascii="Courier New" w:cs="Courier New" w:eastAsia="Courier New" w:hAnsi="Courier New"/>
          <w:sz w:val="12"/>
          <w:szCs w:val="12"/>
          <w:color w:val="auto"/>
        </w:rPr>
        <w:t>aggregate amount approximately equal to such Funding Segment;</w:t>
      </w:r>
    </w:p>
    <w:p>
      <w:pPr>
        <w:ind w:left="8"/>
        <w:spacing w:after="0" w:line="237" w:lineRule="auto"/>
        <w:rPr>
          <w:sz w:val="20"/>
          <w:szCs w:val="20"/>
          <w:color w:val="auto"/>
        </w:rPr>
      </w:pPr>
      <w:r>
        <w:rPr>
          <w:rFonts w:ascii="Courier New" w:cs="Courier New" w:eastAsia="Courier New" w:hAnsi="Courier New"/>
          <w:sz w:val="12"/>
          <w:szCs w:val="12"/>
          <w:color w:val="auto"/>
        </w:rPr>
        <w:t>and (b) in the case of any Funding Segment of a Euro-Rate</w:t>
      </w:r>
    </w:p>
    <w:p>
      <w:pPr>
        <w:ind w:left="8"/>
        <w:spacing w:after="0"/>
        <w:rPr>
          <w:sz w:val="20"/>
          <w:szCs w:val="20"/>
          <w:color w:val="auto"/>
        </w:rPr>
      </w:pPr>
      <w:r>
        <w:rPr>
          <w:rFonts w:ascii="Courier New" w:cs="Courier New" w:eastAsia="Courier New" w:hAnsi="Courier New"/>
          <w:sz w:val="12"/>
          <w:szCs w:val="12"/>
          <w:color w:val="auto"/>
        </w:rPr>
        <w:t>Portion, the proceeds of hypothetical receipts by a Notional</w:t>
      </w:r>
    </w:p>
    <w:p>
      <w:pPr>
        <w:ind w:left="8"/>
        <w:spacing w:after="0" w:line="237" w:lineRule="auto"/>
        <w:rPr>
          <w:sz w:val="20"/>
          <w:szCs w:val="20"/>
          <w:color w:val="auto"/>
        </w:rPr>
      </w:pPr>
      <w:r>
        <w:rPr>
          <w:rFonts w:ascii="Courier New" w:cs="Courier New" w:eastAsia="Courier New" w:hAnsi="Courier New"/>
          <w:sz w:val="12"/>
          <w:szCs w:val="12"/>
          <w:color w:val="auto"/>
        </w:rPr>
        <w:t>Euro-Rate Funding Office or by a Bank through a Notional</w:t>
      </w:r>
    </w:p>
    <w:p>
      <w:pPr>
        <w:ind w:left="8"/>
        <w:spacing w:after="0"/>
        <w:rPr>
          <w:sz w:val="20"/>
          <w:szCs w:val="20"/>
          <w:color w:val="auto"/>
        </w:rPr>
      </w:pPr>
      <w:r>
        <w:rPr>
          <w:rFonts w:ascii="Courier New" w:cs="Courier New" w:eastAsia="Courier New" w:hAnsi="Courier New"/>
          <w:sz w:val="12"/>
          <w:szCs w:val="12"/>
          <w:color w:val="auto"/>
        </w:rPr>
        <w:t>Euro-Rate Funding Office of one or more Dollar deposits in the</w:t>
      </w:r>
    </w:p>
    <w:p>
      <w:pPr>
        <w:ind w:left="8"/>
        <w:spacing w:after="0" w:line="237" w:lineRule="auto"/>
        <w:rPr>
          <w:sz w:val="20"/>
          <w:szCs w:val="20"/>
          <w:color w:val="auto"/>
        </w:rPr>
      </w:pPr>
      <w:r>
        <w:rPr>
          <w:rFonts w:ascii="Courier New" w:cs="Courier New" w:eastAsia="Courier New" w:hAnsi="Courier New"/>
          <w:sz w:val="12"/>
          <w:szCs w:val="12"/>
          <w:color w:val="auto"/>
        </w:rPr>
        <w:t>interbank eurodollar market at the beginning of the Euro-Rate</w:t>
      </w:r>
    </w:p>
    <w:p>
      <w:pPr>
        <w:ind w:left="8"/>
        <w:spacing w:after="0"/>
        <w:rPr>
          <w:sz w:val="20"/>
          <w:szCs w:val="20"/>
          <w:color w:val="auto"/>
        </w:rPr>
      </w:pPr>
      <w:r>
        <w:rPr>
          <w:rFonts w:ascii="Courier New" w:cs="Courier New" w:eastAsia="Courier New" w:hAnsi="Courier New"/>
          <w:sz w:val="12"/>
          <w:szCs w:val="12"/>
          <w:color w:val="auto"/>
        </w:rPr>
        <w:t>Funding Period corresponding to such Funding Segment, having</w:t>
      </w:r>
    </w:p>
    <w:p>
      <w:pPr>
        <w:ind w:left="8"/>
        <w:spacing w:after="0" w:line="237" w:lineRule="auto"/>
        <w:rPr>
          <w:sz w:val="20"/>
          <w:szCs w:val="20"/>
          <w:color w:val="auto"/>
        </w:rPr>
      </w:pPr>
      <w:r>
        <w:rPr>
          <w:rFonts w:ascii="Courier New" w:cs="Courier New" w:eastAsia="Courier New" w:hAnsi="Courier New"/>
          <w:sz w:val="12"/>
          <w:szCs w:val="12"/>
          <w:color w:val="auto"/>
        </w:rPr>
        <w:t>maturities approximately equal to such Euro-Rate Funding Period</w:t>
      </w:r>
    </w:p>
    <w:p>
      <w:pPr>
        <w:ind w:left="8"/>
        <w:spacing w:after="0"/>
        <w:rPr>
          <w:sz w:val="20"/>
          <w:szCs w:val="20"/>
          <w:color w:val="auto"/>
        </w:rPr>
      </w:pPr>
      <w:r>
        <w:rPr>
          <w:rFonts w:ascii="Courier New" w:cs="Courier New" w:eastAsia="Courier New" w:hAnsi="Courier New"/>
          <w:sz w:val="12"/>
          <w:szCs w:val="12"/>
          <w:color w:val="auto"/>
        </w:rPr>
        <w:t>and in an aggregate amount approximately equal to such Funding</w:t>
      </w:r>
    </w:p>
    <w:p>
      <w:pPr>
        <w:ind w:left="8"/>
        <w:spacing w:after="0" w:line="237" w:lineRule="auto"/>
        <w:rPr>
          <w:sz w:val="20"/>
          <w:szCs w:val="20"/>
          <w:color w:val="auto"/>
        </w:rPr>
      </w:pPr>
      <w:r>
        <w:rPr>
          <w:rFonts w:ascii="Courier New" w:cs="Courier New" w:eastAsia="Courier New" w:hAnsi="Courier New"/>
          <w:sz w:val="12"/>
          <w:szCs w:val="12"/>
          <w:color w:val="auto"/>
        </w:rPr>
        <w:t>Segment.</w:t>
      </w:r>
    </w:p>
    <w:p>
      <w:pPr>
        <w:spacing w:after="0" w:line="135"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"Debt" means, collectively, (a) all loans and advances made</w:t>
      </w:r>
    </w:p>
    <w:p>
      <w:pPr>
        <w:ind w:left="8"/>
        <w:spacing w:after="0"/>
        <w:rPr>
          <w:sz w:val="20"/>
          <w:szCs w:val="20"/>
          <w:color w:val="auto"/>
        </w:rPr>
      </w:pPr>
      <w:r>
        <w:rPr>
          <w:rFonts w:ascii="Courier New" w:cs="Courier New" w:eastAsia="Courier New" w:hAnsi="Courier New"/>
          <w:sz w:val="12"/>
          <w:szCs w:val="12"/>
          <w:color w:val="auto"/>
        </w:rPr>
        <w:t>hereunder by any Bank to or at the request of Borrower,</w:t>
      </w:r>
    </w:p>
    <w:p>
      <w:pPr>
        <w:ind w:left="8"/>
        <w:spacing w:after="0" w:line="237" w:lineRule="auto"/>
        <w:rPr>
          <w:sz w:val="20"/>
          <w:szCs w:val="20"/>
          <w:color w:val="auto"/>
        </w:rPr>
      </w:pPr>
      <w:r>
        <w:rPr>
          <w:rFonts w:ascii="Courier New" w:cs="Courier New" w:eastAsia="Courier New" w:hAnsi="Courier New"/>
          <w:sz w:val="12"/>
          <w:szCs w:val="12"/>
          <w:color w:val="auto"/>
        </w:rPr>
        <w:t>including all interest and other charges thereon, (b) all</w:t>
      </w:r>
    </w:p>
    <w:p>
      <w:pPr>
        <w:ind w:left="8"/>
        <w:spacing w:after="0"/>
        <w:rPr>
          <w:sz w:val="20"/>
          <w:szCs w:val="20"/>
          <w:color w:val="auto"/>
        </w:rPr>
      </w:pPr>
      <w:r>
        <w:rPr>
          <w:rFonts w:ascii="Courier New" w:cs="Courier New" w:eastAsia="Courier New" w:hAnsi="Courier New"/>
          <w:sz w:val="12"/>
          <w:szCs w:val="12"/>
          <w:color w:val="auto"/>
        </w:rPr>
        <w:t>obligations of Borrower arising out of the issuance of Letters</w:t>
      </w:r>
    </w:p>
    <w:p>
      <w:pPr>
        <w:ind w:left="8"/>
        <w:spacing w:after="0" w:line="237" w:lineRule="auto"/>
        <w:rPr>
          <w:sz w:val="20"/>
          <w:szCs w:val="20"/>
          <w:color w:val="auto"/>
        </w:rPr>
      </w:pPr>
      <w:r>
        <w:rPr>
          <w:rFonts w:ascii="Courier New" w:cs="Courier New" w:eastAsia="Courier New" w:hAnsi="Courier New"/>
          <w:sz w:val="12"/>
          <w:szCs w:val="12"/>
          <w:color w:val="auto"/>
        </w:rPr>
        <w:t>of Credit by the Agent at Borrower's request, (c) all covenants,</w:t>
      </w:r>
    </w:p>
    <w:p>
      <w:pPr>
        <w:ind w:left="8"/>
        <w:spacing w:after="0"/>
        <w:rPr>
          <w:sz w:val="20"/>
          <w:szCs w:val="20"/>
          <w:color w:val="auto"/>
        </w:rPr>
      </w:pPr>
      <w:r>
        <w:rPr>
          <w:rFonts w:ascii="Courier New" w:cs="Courier New" w:eastAsia="Courier New" w:hAnsi="Courier New"/>
          <w:sz w:val="12"/>
          <w:szCs w:val="12"/>
          <w:color w:val="auto"/>
        </w:rPr>
        <w:t>agreements, liabilities and other obligations of Borrower</w:t>
      </w:r>
    </w:p>
    <w:p>
      <w:pPr>
        <w:ind w:left="8"/>
        <w:spacing w:after="0" w:line="237" w:lineRule="auto"/>
        <w:rPr>
          <w:sz w:val="20"/>
          <w:szCs w:val="20"/>
          <w:color w:val="auto"/>
        </w:rPr>
      </w:pPr>
      <w:r>
        <w:rPr>
          <w:rFonts w:ascii="Courier New" w:cs="Courier New" w:eastAsia="Courier New" w:hAnsi="Courier New"/>
          <w:sz w:val="12"/>
          <w:szCs w:val="12"/>
          <w:color w:val="auto"/>
        </w:rPr>
        <w:t>hereunder, and (d) all costs, expenses, liabilities and</w:t>
      </w:r>
    </w:p>
    <w:p>
      <w:pPr>
        <w:ind w:left="8"/>
        <w:spacing w:after="0"/>
        <w:rPr>
          <w:sz w:val="20"/>
          <w:szCs w:val="20"/>
          <w:color w:val="auto"/>
        </w:rPr>
      </w:pPr>
      <w:r>
        <w:rPr>
          <w:rFonts w:ascii="Courier New" w:cs="Courier New" w:eastAsia="Courier New" w:hAnsi="Courier New"/>
          <w:sz w:val="12"/>
          <w:szCs w:val="12"/>
          <w:color w:val="auto"/>
        </w:rPr>
        <w:t>obligations, including attorneys' fees and expenses, incurred by</w:t>
      </w:r>
    </w:p>
    <w:p>
      <w:pPr>
        <w:ind w:left="8"/>
        <w:spacing w:after="0" w:line="237" w:lineRule="auto"/>
        <w:rPr>
          <w:sz w:val="20"/>
          <w:szCs w:val="20"/>
          <w:color w:val="auto"/>
        </w:rPr>
      </w:pPr>
      <w:r>
        <w:rPr>
          <w:rFonts w:ascii="Courier New" w:cs="Courier New" w:eastAsia="Courier New" w:hAnsi="Courier New"/>
          <w:sz w:val="12"/>
          <w:szCs w:val="12"/>
          <w:color w:val="auto"/>
        </w:rPr>
        <w:t>the Agent or any Bank enforcing any or all of this Agreement or</w:t>
      </w:r>
    </w:p>
    <w:p>
      <w:pPr>
        <w:ind w:left="8"/>
        <w:spacing w:after="0"/>
        <w:rPr>
          <w:sz w:val="20"/>
          <w:szCs w:val="20"/>
          <w:color w:val="auto"/>
        </w:rPr>
      </w:pPr>
      <w:r>
        <w:rPr>
          <w:rFonts w:ascii="Courier New" w:cs="Courier New" w:eastAsia="Courier New" w:hAnsi="Courier New"/>
          <w:sz w:val="12"/>
          <w:szCs w:val="12"/>
          <w:color w:val="auto"/>
        </w:rPr>
        <w:t>the Debt, in collecting any or all of the Debt or in taking any</w:t>
      </w:r>
    </w:p>
    <w:p>
      <w:pPr>
        <w:ind w:left="8"/>
        <w:spacing w:after="0" w:line="237" w:lineRule="auto"/>
        <w:rPr>
          <w:sz w:val="20"/>
          <w:szCs w:val="20"/>
          <w:color w:val="auto"/>
        </w:rPr>
      </w:pPr>
      <w:r>
        <w:rPr>
          <w:rFonts w:ascii="Courier New" w:cs="Courier New" w:eastAsia="Courier New" w:hAnsi="Courier New"/>
          <w:sz w:val="12"/>
          <w:szCs w:val="12"/>
          <w:color w:val="auto"/>
        </w:rPr>
        <w:t>other action permitted under this Agreement.</w:t>
      </w:r>
    </w:p>
    <w:p>
      <w:pPr>
        <w:spacing w:after="0" w:line="139" w:lineRule="exact"/>
        <w:rPr>
          <w:sz w:val="20"/>
          <w:szCs w:val="20"/>
          <w:color w:val="auto"/>
        </w:rPr>
      </w:pPr>
    </w:p>
    <w:p>
      <w:pPr>
        <w:ind w:left="568"/>
        <w:spacing w:after="0"/>
        <w:rPr>
          <w:sz w:val="20"/>
          <w:szCs w:val="20"/>
          <w:color w:val="auto"/>
        </w:rPr>
      </w:pPr>
      <w:r>
        <w:rPr>
          <w:rFonts w:ascii="Courier New" w:cs="Courier New" w:eastAsia="Courier New" w:hAnsi="Courier New"/>
          <w:sz w:val="11"/>
          <w:szCs w:val="11"/>
          <w:color w:val="auto"/>
        </w:rPr>
        <w:t>"Distribution" shall mean (a) the declaration or payment of any</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Dividend on or in respect of any shares of any class of capital</w:t>
      </w:r>
    </w:p>
    <w:p>
      <w:pPr>
        <w:ind w:left="8"/>
        <w:spacing w:after="0"/>
        <w:rPr>
          <w:sz w:val="20"/>
          <w:szCs w:val="20"/>
          <w:color w:val="auto"/>
        </w:rPr>
      </w:pPr>
      <w:r>
        <w:rPr>
          <w:rFonts w:ascii="Courier New" w:cs="Courier New" w:eastAsia="Courier New" w:hAnsi="Courier New"/>
          <w:sz w:val="12"/>
          <w:szCs w:val="12"/>
          <w:color w:val="auto"/>
        </w:rPr>
        <w:t>stock of Foster or any Subsidiary, other than Dividends payable</w:t>
      </w:r>
    </w:p>
    <w:p>
      <w:pPr>
        <w:ind w:left="8"/>
        <w:spacing w:after="0" w:line="237" w:lineRule="auto"/>
        <w:rPr>
          <w:sz w:val="20"/>
          <w:szCs w:val="20"/>
          <w:color w:val="auto"/>
        </w:rPr>
      </w:pPr>
      <w:r>
        <w:rPr>
          <w:rFonts w:ascii="Courier New" w:cs="Courier New" w:eastAsia="Courier New" w:hAnsi="Courier New"/>
          <w:sz w:val="12"/>
          <w:szCs w:val="12"/>
          <w:color w:val="auto"/>
        </w:rPr>
        <w:t>solely in shares of common stock of the corporation involved;</w:t>
      </w:r>
    </w:p>
    <w:p>
      <w:pPr>
        <w:spacing w:after="0" w:line="4" w:lineRule="exact"/>
        <w:rPr>
          <w:sz w:val="20"/>
          <w:szCs w:val="20"/>
          <w:color w:val="auto"/>
        </w:rPr>
      </w:pPr>
    </w:p>
    <w:p>
      <w:pPr>
        <w:ind w:left="8" w:right="5819" w:hanging="8"/>
        <w:spacing w:after="0" w:line="266" w:lineRule="auto"/>
        <w:tabs>
          <w:tab w:leader="none" w:pos="289" w:val="left"/>
        </w:tabs>
        <w:numPr>
          <w:ilvl w:val="0"/>
          <w:numId w:val="8"/>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purchase, redemption or other acquisition of any shares of any class of capital stock of Foster or any Subsidiary directly or indirectly through a Subsidiary or otherwise.</w:t>
      </w:r>
    </w:p>
    <w:p>
      <w:pPr>
        <w:spacing w:after="0" w:line="122"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"Dividend" shall mean a distribution of cash, securities or</w:t>
      </w:r>
    </w:p>
    <w:p>
      <w:pPr>
        <w:ind w:left="8"/>
        <w:spacing w:after="0"/>
        <w:rPr>
          <w:sz w:val="20"/>
          <w:szCs w:val="20"/>
          <w:color w:val="auto"/>
        </w:rPr>
      </w:pPr>
      <w:r>
        <w:rPr>
          <w:rFonts w:ascii="Courier New" w:cs="Courier New" w:eastAsia="Courier New" w:hAnsi="Courier New"/>
          <w:sz w:val="12"/>
          <w:szCs w:val="12"/>
          <w:color w:val="auto"/>
        </w:rPr>
        <w:t>other property (other than capital stock) on capital stock of</w:t>
      </w:r>
    </w:p>
    <w:p>
      <w:pPr>
        <w:ind w:left="8"/>
        <w:spacing w:after="0" w:line="237" w:lineRule="auto"/>
        <w:rPr>
          <w:sz w:val="20"/>
          <w:szCs w:val="20"/>
          <w:color w:val="auto"/>
        </w:rPr>
      </w:pPr>
      <w:r>
        <w:rPr>
          <w:rFonts w:ascii="Courier New" w:cs="Courier New" w:eastAsia="Courier New" w:hAnsi="Courier New"/>
          <w:sz w:val="12"/>
          <w:szCs w:val="12"/>
          <w:color w:val="auto"/>
        </w:rPr>
        <w:t>the corporation involved.</w:t>
      </w:r>
    </w:p>
    <w:p>
      <w:pPr>
        <w:spacing w:after="0" w:line="139" w:lineRule="exact"/>
        <w:rPr>
          <w:sz w:val="20"/>
          <w:szCs w:val="20"/>
          <w:color w:val="auto"/>
        </w:rPr>
      </w:pPr>
    </w:p>
    <w:p>
      <w:pPr>
        <w:ind w:left="568"/>
        <w:spacing w:after="0"/>
        <w:rPr>
          <w:sz w:val="20"/>
          <w:szCs w:val="20"/>
          <w:color w:val="auto"/>
        </w:rPr>
      </w:pPr>
      <w:r>
        <w:rPr>
          <w:rFonts w:ascii="Courier New" w:cs="Courier New" w:eastAsia="Courier New" w:hAnsi="Courier New"/>
          <w:sz w:val="11"/>
          <w:szCs w:val="11"/>
          <w:color w:val="auto"/>
        </w:rPr>
        <w:t>"Documentary Letters of Credit" shall mean documentary letters</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of credit issued pursuant to an Application and Section 2.02(a)</w:t>
      </w:r>
    </w:p>
    <w:p>
      <w:pPr>
        <w:ind w:left="8"/>
        <w:spacing w:after="0"/>
        <w:rPr>
          <w:sz w:val="20"/>
          <w:szCs w:val="20"/>
          <w:color w:val="auto"/>
        </w:rPr>
      </w:pPr>
      <w:r>
        <w:rPr>
          <w:rFonts w:ascii="Courier New" w:cs="Courier New" w:eastAsia="Courier New" w:hAnsi="Courier New"/>
          <w:sz w:val="12"/>
          <w:szCs w:val="12"/>
          <w:color w:val="auto"/>
        </w:rPr>
        <w:t>hereof.</w:t>
      </w:r>
    </w:p>
    <w:p>
      <w:pPr>
        <w:spacing w:after="0" w:line="133"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"Documentary Letter of Credit Limit" shall have the meaning</w:t>
      </w:r>
    </w:p>
    <w:p>
      <w:pPr>
        <w:ind w:left="8"/>
        <w:spacing w:after="0"/>
        <w:rPr>
          <w:sz w:val="20"/>
          <w:szCs w:val="20"/>
          <w:color w:val="auto"/>
        </w:rPr>
      </w:pPr>
      <w:r>
        <w:rPr>
          <w:rFonts w:ascii="Courier New" w:cs="Courier New" w:eastAsia="Courier New" w:hAnsi="Courier New"/>
          <w:sz w:val="12"/>
          <w:szCs w:val="12"/>
          <w:color w:val="auto"/>
        </w:rPr>
        <w:t>assigned to such term in Section 2.02(a) hereof.</w:t>
      </w:r>
    </w:p>
    <w:p>
      <w:pPr>
        <w:spacing w:after="0" w:line="133"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"Dollar" and the symbol "$" shall mean lawful money of the</w:t>
      </w:r>
    </w:p>
    <w:p>
      <w:pPr>
        <w:ind w:left="8"/>
        <w:spacing w:after="0"/>
        <w:rPr>
          <w:sz w:val="20"/>
          <w:szCs w:val="20"/>
          <w:color w:val="auto"/>
        </w:rPr>
      </w:pPr>
      <w:r>
        <w:rPr>
          <w:rFonts w:ascii="Courier New" w:cs="Courier New" w:eastAsia="Courier New" w:hAnsi="Courier New"/>
          <w:sz w:val="12"/>
          <w:szCs w:val="12"/>
          <w:color w:val="auto"/>
        </w:rPr>
        <w:t>United States of America.</w:t>
      </w:r>
    </w:p>
    <w:p>
      <w:pPr>
        <w:spacing w:after="0" w:line="133"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"Eligible Accounts" shall mean trade accounts receivable</w:t>
      </w:r>
    </w:p>
    <w:p>
      <w:pPr>
        <w:ind w:left="8"/>
        <w:spacing w:after="0"/>
        <w:rPr>
          <w:sz w:val="20"/>
          <w:szCs w:val="20"/>
          <w:color w:val="auto"/>
        </w:rPr>
      </w:pPr>
      <w:r>
        <w:rPr>
          <w:rFonts w:ascii="Courier New" w:cs="Courier New" w:eastAsia="Courier New" w:hAnsi="Courier New"/>
          <w:sz w:val="12"/>
          <w:szCs w:val="12"/>
          <w:color w:val="auto"/>
        </w:rPr>
        <w:t>created or acquired by Borrower in the ordinary course of</w:t>
      </w:r>
    </w:p>
    <w:p>
      <w:pPr>
        <w:ind w:left="8"/>
        <w:spacing w:after="0" w:line="237" w:lineRule="auto"/>
        <w:rPr>
          <w:sz w:val="20"/>
          <w:szCs w:val="20"/>
          <w:color w:val="auto"/>
        </w:rPr>
      </w:pPr>
      <w:r>
        <w:rPr>
          <w:rFonts w:ascii="Courier New" w:cs="Courier New" w:eastAsia="Courier New" w:hAnsi="Courier New"/>
          <w:sz w:val="12"/>
          <w:szCs w:val="12"/>
          <w:color w:val="auto"/>
        </w:rPr>
        <w:t>business in which the Agent has a Prior Security Interest for</w:t>
      </w:r>
    </w:p>
    <w:p>
      <w:pPr>
        <w:ind w:left="8"/>
        <w:spacing w:after="0"/>
        <w:rPr>
          <w:sz w:val="20"/>
          <w:szCs w:val="20"/>
          <w:color w:val="auto"/>
        </w:rPr>
      </w:pPr>
      <w:r>
        <w:rPr>
          <w:rFonts w:ascii="Courier New" w:cs="Courier New" w:eastAsia="Courier New" w:hAnsi="Courier New"/>
          <w:sz w:val="12"/>
          <w:szCs w:val="12"/>
          <w:color w:val="auto"/>
        </w:rPr>
        <w:t>the benefit of the Banks, which are not more than ninety (90)</w:t>
      </w:r>
    </w:p>
    <w:p>
      <w:pPr>
        <w:ind w:left="8"/>
        <w:spacing w:after="0" w:line="237" w:lineRule="auto"/>
        <w:rPr>
          <w:sz w:val="20"/>
          <w:szCs w:val="20"/>
          <w:color w:val="auto"/>
        </w:rPr>
      </w:pPr>
      <w:r>
        <w:rPr>
          <w:rFonts w:ascii="Courier New" w:cs="Courier New" w:eastAsia="Courier New" w:hAnsi="Courier New"/>
          <w:sz w:val="12"/>
          <w:szCs w:val="12"/>
          <w:color w:val="auto"/>
        </w:rPr>
        <w:t>days past due from the date of the invoice or sales journal</w:t>
      </w:r>
    </w:p>
    <w:p>
      <w:pPr>
        <w:sectPr>
          <w:pgSz w:w="11900" w:h="16838" w:orient="portrait"/>
          <w:cols w:equalWidth="0" w:num="1">
            <w:col w:w="10247"/>
          </w:cols>
          <w:pgMar w:left="212" w:top="137" w:right="1440" w:bottom="0" w:gutter="0" w:footer="0" w:header="0"/>
        </w:sectPr>
      </w:pPr>
    </w:p>
    <w:bookmarkStart w:id="53" w:name="page54"/>
    <w:bookmarkEnd w:id="53"/>
    <w:p>
      <w:pPr>
        <w:spacing w:after="0"/>
        <w:rPr>
          <w:sz w:val="20"/>
          <w:szCs w:val="20"/>
          <w:color w:val="auto"/>
        </w:rPr>
      </w:pPr>
      <w:r>
        <w:rPr>
          <w:rFonts w:ascii="Courier New" w:cs="Courier New" w:eastAsia="Courier New" w:hAnsi="Courier New"/>
          <w:sz w:val="12"/>
          <w:szCs w:val="12"/>
          <w:color w:val="auto"/>
        </w:rPr>
        <w:t>entry therefor and which are and at all times continue to be</w:t>
      </w:r>
    </w:p>
    <w:p>
      <w:pPr>
        <w:spacing w:after="0"/>
        <w:rPr>
          <w:sz w:val="20"/>
          <w:szCs w:val="20"/>
          <w:color w:val="auto"/>
        </w:rPr>
      </w:pPr>
      <w:r>
        <w:rPr>
          <w:rFonts w:ascii="Courier New" w:cs="Courier New" w:eastAsia="Courier New" w:hAnsi="Courier New"/>
          <w:sz w:val="12"/>
          <w:szCs w:val="12"/>
          <w:color w:val="auto"/>
        </w:rPr>
        <w:t>acceptable to the Agent in the exercise of the Agent's</w:t>
      </w:r>
    </w:p>
    <w:p>
      <w:pPr>
        <w:spacing w:after="0" w:line="237" w:lineRule="auto"/>
        <w:rPr>
          <w:sz w:val="20"/>
          <w:szCs w:val="20"/>
          <w:color w:val="auto"/>
        </w:rPr>
      </w:pPr>
      <w:r>
        <w:rPr>
          <w:rFonts w:ascii="Courier New" w:cs="Courier New" w:eastAsia="Courier New" w:hAnsi="Courier New"/>
          <w:sz w:val="12"/>
          <w:szCs w:val="12"/>
          <w:color w:val="auto"/>
        </w:rPr>
        <w:t>reasonable judgment; provided, however, without limiting the</w:t>
      </w:r>
    </w:p>
    <w:p>
      <w:pPr>
        <w:spacing w:after="0"/>
        <w:rPr>
          <w:sz w:val="20"/>
          <w:szCs w:val="20"/>
          <w:color w:val="auto"/>
        </w:rPr>
      </w:pPr>
      <w:r>
        <w:rPr>
          <w:rFonts w:ascii="Courier New" w:cs="Courier New" w:eastAsia="Courier New" w:hAnsi="Courier New"/>
          <w:sz w:val="12"/>
          <w:szCs w:val="12"/>
          <w:color w:val="auto"/>
        </w:rPr>
        <w:t>generality of the foregoing, that, if 50% or more of the</w:t>
      </w:r>
    </w:p>
    <w:p>
      <w:pPr>
        <w:spacing w:after="0" w:line="237" w:lineRule="auto"/>
        <w:rPr>
          <w:sz w:val="20"/>
          <w:szCs w:val="20"/>
          <w:color w:val="auto"/>
        </w:rPr>
      </w:pPr>
      <w:r>
        <w:rPr>
          <w:rFonts w:ascii="Courier New" w:cs="Courier New" w:eastAsia="Courier New" w:hAnsi="Courier New"/>
          <w:sz w:val="12"/>
          <w:szCs w:val="12"/>
          <w:color w:val="auto"/>
        </w:rPr>
        <w:t>accounts of an account debtor are more than ninety (90) days</w:t>
      </w:r>
    </w:p>
    <w:p>
      <w:pPr>
        <w:spacing w:after="0"/>
        <w:rPr>
          <w:sz w:val="20"/>
          <w:szCs w:val="20"/>
          <w:color w:val="auto"/>
        </w:rPr>
      </w:pPr>
      <w:r>
        <w:rPr>
          <w:rFonts w:ascii="Courier New" w:cs="Courier New" w:eastAsia="Courier New" w:hAnsi="Courier New"/>
          <w:sz w:val="12"/>
          <w:szCs w:val="12"/>
          <w:color w:val="auto"/>
        </w:rPr>
        <w:t>past due from the date of invoice or sales journal entry</w:t>
      </w:r>
    </w:p>
    <w:p>
      <w:pPr>
        <w:spacing w:after="0" w:line="237" w:lineRule="auto"/>
        <w:rPr>
          <w:sz w:val="20"/>
          <w:szCs w:val="20"/>
          <w:color w:val="auto"/>
        </w:rPr>
      </w:pPr>
      <w:r>
        <w:rPr>
          <w:rFonts w:ascii="Courier New" w:cs="Courier New" w:eastAsia="Courier New" w:hAnsi="Courier New"/>
          <w:sz w:val="12"/>
          <w:szCs w:val="12"/>
          <w:color w:val="auto"/>
        </w:rPr>
        <w:t>therefor, any other accounts of such account debtor shall also</w:t>
      </w:r>
    </w:p>
    <w:p>
      <w:pPr>
        <w:spacing w:after="0"/>
        <w:rPr>
          <w:sz w:val="20"/>
          <w:szCs w:val="20"/>
          <w:color w:val="auto"/>
        </w:rPr>
      </w:pPr>
      <w:r>
        <w:rPr>
          <w:rFonts w:ascii="Courier New" w:cs="Courier New" w:eastAsia="Courier New" w:hAnsi="Courier New"/>
          <w:sz w:val="12"/>
          <w:szCs w:val="12"/>
          <w:color w:val="auto"/>
        </w:rPr>
        <w:t>be ineligible.</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"Eligible Inventory" means Borrower's inventory, excluding</w:t>
      </w:r>
    </w:p>
    <w:p>
      <w:pPr>
        <w:spacing w:after="0"/>
        <w:rPr>
          <w:sz w:val="20"/>
          <w:szCs w:val="20"/>
          <w:color w:val="auto"/>
        </w:rPr>
      </w:pPr>
      <w:r>
        <w:rPr>
          <w:rFonts w:ascii="Courier New" w:cs="Courier New" w:eastAsia="Courier New" w:hAnsi="Courier New"/>
          <w:sz w:val="12"/>
          <w:szCs w:val="12"/>
          <w:color w:val="auto"/>
        </w:rPr>
        <w:t>works in process, of saleable raw materials and finished goods</w:t>
      </w:r>
    </w:p>
    <w:p>
      <w:pPr>
        <w:spacing w:after="0" w:line="237" w:lineRule="auto"/>
        <w:rPr>
          <w:sz w:val="20"/>
          <w:szCs w:val="20"/>
          <w:color w:val="auto"/>
        </w:rPr>
      </w:pPr>
      <w:r>
        <w:rPr>
          <w:rFonts w:ascii="Courier New" w:cs="Courier New" w:eastAsia="Courier New" w:hAnsi="Courier New"/>
          <w:sz w:val="12"/>
          <w:szCs w:val="12"/>
          <w:color w:val="auto"/>
        </w:rPr>
        <w:t>manufactured or acquired by Borrower in the ordinary course of</w:t>
      </w:r>
    </w:p>
    <w:p>
      <w:pPr>
        <w:spacing w:after="0"/>
        <w:rPr>
          <w:sz w:val="20"/>
          <w:szCs w:val="20"/>
          <w:color w:val="auto"/>
        </w:rPr>
      </w:pPr>
      <w:r>
        <w:rPr>
          <w:rFonts w:ascii="Courier New" w:cs="Courier New" w:eastAsia="Courier New" w:hAnsi="Courier New"/>
          <w:sz w:val="12"/>
          <w:szCs w:val="12"/>
          <w:color w:val="auto"/>
        </w:rPr>
        <w:t>business, subject to its control or sole possession, stored in</w:t>
      </w:r>
    </w:p>
    <w:p>
      <w:pPr>
        <w:spacing w:after="0" w:line="237" w:lineRule="auto"/>
        <w:rPr>
          <w:sz w:val="20"/>
          <w:szCs w:val="20"/>
          <w:color w:val="auto"/>
        </w:rPr>
      </w:pPr>
      <w:r>
        <w:rPr>
          <w:rFonts w:ascii="Courier New" w:cs="Courier New" w:eastAsia="Courier New" w:hAnsi="Courier New"/>
          <w:sz w:val="12"/>
          <w:szCs w:val="12"/>
          <w:color w:val="auto"/>
        </w:rPr>
        <w:t>an Eligible Location and in a manner acceptable to the Agent,</w:t>
      </w:r>
    </w:p>
    <w:p>
      <w:pPr>
        <w:spacing w:after="0"/>
        <w:rPr>
          <w:sz w:val="20"/>
          <w:szCs w:val="20"/>
          <w:color w:val="auto"/>
        </w:rPr>
      </w:pPr>
      <w:r>
        <w:rPr>
          <w:rFonts w:ascii="Courier New" w:cs="Courier New" w:eastAsia="Courier New" w:hAnsi="Courier New"/>
          <w:sz w:val="12"/>
          <w:szCs w:val="12"/>
          <w:color w:val="auto"/>
        </w:rPr>
        <w:t>valued at the lower of cost or market value, which inventory is</w:t>
      </w:r>
    </w:p>
    <w:p>
      <w:pPr>
        <w:spacing w:after="0" w:line="237" w:lineRule="auto"/>
        <w:rPr>
          <w:sz w:val="20"/>
          <w:szCs w:val="20"/>
          <w:color w:val="auto"/>
        </w:rPr>
      </w:pPr>
      <w:r>
        <w:rPr>
          <w:rFonts w:ascii="Courier New" w:cs="Courier New" w:eastAsia="Courier New" w:hAnsi="Courier New"/>
          <w:sz w:val="12"/>
          <w:szCs w:val="12"/>
          <w:color w:val="auto"/>
        </w:rPr>
        <w:t>and at all times continues to be acceptable to the Agent in the</w:t>
      </w:r>
    </w:p>
    <w:p>
      <w:pPr>
        <w:spacing w:after="0"/>
        <w:rPr>
          <w:sz w:val="20"/>
          <w:szCs w:val="20"/>
          <w:color w:val="auto"/>
        </w:rPr>
      </w:pPr>
      <w:r>
        <w:rPr>
          <w:rFonts w:ascii="Courier New" w:cs="Courier New" w:eastAsia="Courier New" w:hAnsi="Courier New"/>
          <w:sz w:val="12"/>
          <w:szCs w:val="12"/>
          <w:color w:val="auto"/>
        </w:rPr>
        <w:t>exercise of the Agent's reasonable judgment and in which the</w:t>
      </w:r>
    </w:p>
    <w:p>
      <w:pPr>
        <w:spacing w:after="0" w:line="237" w:lineRule="auto"/>
        <w:rPr>
          <w:sz w:val="20"/>
          <w:szCs w:val="20"/>
          <w:color w:val="auto"/>
        </w:rPr>
      </w:pPr>
      <w:r>
        <w:rPr>
          <w:rFonts w:ascii="Courier New" w:cs="Courier New" w:eastAsia="Courier New" w:hAnsi="Courier New"/>
          <w:sz w:val="12"/>
          <w:szCs w:val="12"/>
          <w:color w:val="auto"/>
        </w:rPr>
        <w:t>Agent has a Prior Security Interest at all times. Standards of</w:t>
      </w:r>
    </w:p>
    <w:p>
      <w:pPr>
        <w:spacing w:after="0"/>
        <w:rPr>
          <w:sz w:val="20"/>
          <w:szCs w:val="20"/>
          <w:color w:val="auto"/>
        </w:rPr>
      </w:pPr>
      <w:r>
        <w:rPr>
          <w:rFonts w:ascii="Courier New" w:cs="Courier New" w:eastAsia="Courier New" w:hAnsi="Courier New"/>
          <w:sz w:val="12"/>
          <w:szCs w:val="12"/>
          <w:color w:val="auto"/>
        </w:rPr>
        <w:t>acceptability shall be fixed and may be revised from time to</w:t>
      </w:r>
    </w:p>
    <w:p>
      <w:pPr>
        <w:spacing w:after="0" w:line="237" w:lineRule="auto"/>
        <w:rPr>
          <w:sz w:val="20"/>
          <w:szCs w:val="20"/>
          <w:color w:val="auto"/>
        </w:rPr>
      </w:pPr>
      <w:r>
        <w:rPr>
          <w:rFonts w:ascii="Courier New" w:cs="Courier New" w:eastAsia="Courier New" w:hAnsi="Courier New"/>
          <w:sz w:val="12"/>
          <w:szCs w:val="12"/>
          <w:color w:val="auto"/>
        </w:rPr>
        <w:t>time solely by the Agent in its exclusive judgment.</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"Eligible Location" shall mean one of the addresses listed on</w:t>
      </w:r>
    </w:p>
    <w:p>
      <w:pPr>
        <w:spacing w:after="0"/>
        <w:rPr>
          <w:sz w:val="20"/>
          <w:szCs w:val="20"/>
          <w:color w:val="auto"/>
        </w:rPr>
      </w:pPr>
      <w:r>
        <w:rPr>
          <w:rFonts w:ascii="Courier New" w:cs="Courier New" w:eastAsia="Courier New" w:hAnsi="Courier New"/>
          <w:sz w:val="12"/>
          <w:szCs w:val="12"/>
          <w:color w:val="auto"/>
        </w:rPr>
        <w:t>Schedule 1 to the Security Agreement or to the Allegheny</w:t>
      </w:r>
    </w:p>
    <w:p>
      <w:pPr>
        <w:spacing w:after="0" w:line="237" w:lineRule="auto"/>
        <w:rPr>
          <w:sz w:val="20"/>
          <w:szCs w:val="20"/>
          <w:color w:val="auto"/>
        </w:rPr>
      </w:pPr>
      <w:r>
        <w:rPr>
          <w:rFonts w:ascii="Courier New" w:cs="Courier New" w:eastAsia="Courier New" w:hAnsi="Courier New"/>
          <w:sz w:val="12"/>
          <w:szCs w:val="12"/>
          <w:color w:val="auto"/>
        </w:rPr>
        <w:t>Security Agreement at which Foster or Allegheny, as the case may</w:t>
      </w:r>
    </w:p>
    <w:p>
      <w:pPr>
        <w:spacing w:after="0"/>
        <w:rPr>
          <w:sz w:val="20"/>
          <w:szCs w:val="20"/>
          <w:color w:val="auto"/>
        </w:rPr>
      </w:pPr>
      <w:r>
        <w:rPr>
          <w:rFonts w:ascii="Courier New" w:cs="Courier New" w:eastAsia="Courier New" w:hAnsi="Courier New"/>
          <w:sz w:val="12"/>
          <w:szCs w:val="12"/>
          <w:color w:val="auto"/>
        </w:rPr>
        <w:t>be, maintains, keeps or stores Collateral. The Borrower and the</w:t>
      </w:r>
    </w:p>
    <w:p>
      <w:pPr>
        <w:spacing w:after="0" w:line="237" w:lineRule="auto"/>
        <w:rPr>
          <w:sz w:val="20"/>
          <w:szCs w:val="20"/>
          <w:color w:val="auto"/>
        </w:rPr>
      </w:pPr>
      <w:r>
        <w:rPr>
          <w:rFonts w:ascii="Courier New" w:cs="Courier New" w:eastAsia="Courier New" w:hAnsi="Courier New"/>
          <w:sz w:val="12"/>
          <w:szCs w:val="12"/>
          <w:color w:val="auto"/>
        </w:rPr>
        <w:t>Agent and the Banks may agree jointly to add other addresses of</w:t>
      </w:r>
    </w:p>
    <w:p>
      <w:pPr>
        <w:spacing w:after="0"/>
        <w:rPr>
          <w:sz w:val="20"/>
          <w:szCs w:val="20"/>
          <w:color w:val="auto"/>
        </w:rPr>
      </w:pPr>
      <w:r>
        <w:rPr>
          <w:rFonts w:ascii="Courier New" w:cs="Courier New" w:eastAsia="Courier New" w:hAnsi="Courier New"/>
          <w:sz w:val="12"/>
          <w:szCs w:val="12"/>
          <w:color w:val="auto"/>
        </w:rPr>
        <w:t>the Borrower to such list at any time by substituting an amended</w:t>
      </w:r>
    </w:p>
    <w:p>
      <w:pPr>
        <w:spacing w:after="0" w:line="237" w:lineRule="auto"/>
        <w:rPr>
          <w:sz w:val="20"/>
          <w:szCs w:val="20"/>
          <w:color w:val="auto"/>
        </w:rPr>
      </w:pPr>
      <w:r>
        <w:rPr>
          <w:rFonts w:ascii="Courier New" w:cs="Courier New" w:eastAsia="Courier New" w:hAnsi="Courier New"/>
          <w:sz w:val="12"/>
          <w:szCs w:val="12"/>
          <w:color w:val="auto"/>
        </w:rPr>
        <w:t>Schedule 1 to either the Security Agreement or the Allegheny</w:t>
      </w:r>
    </w:p>
    <w:p>
      <w:pPr>
        <w:spacing w:after="0"/>
        <w:rPr>
          <w:sz w:val="20"/>
          <w:szCs w:val="20"/>
          <w:color w:val="auto"/>
        </w:rPr>
      </w:pPr>
      <w:r>
        <w:rPr>
          <w:rFonts w:ascii="Courier New" w:cs="Courier New" w:eastAsia="Courier New" w:hAnsi="Courier New"/>
          <w:sz w:val="12"/>
          <w:szCs w:val="12"/>
          <w:color w:val="auto"/>
        </w:rPr>
        <w:t>Security Agreement. The Agent may in its reasonable discretion,</w:t>
      </w:r>
    </w:p>
    <w:p>
      <w:pPr>
        <w:spacing w:after="0" w:line="237" w:lineRule="auto"/>
        <w:rPr>
          <w:sz w:val="20"/>
          <w:szCs w:val="20"/>
          <w:color w:val="auto"/>
        </w:rPr>
      </w:pPr>
      <w:r>
        <w:rPr>
          <w:rFonts w:ascii="Courier New" w:cs="Courier New" w:eastAsia="Courier New" w:hAnsi="Courier New"/>
          <w:sz w:val="12"/>
          <w:szCs w:val="12"/>
          <w:color w:val="auto"/>
        </w:rPr>
        <w:t>at any time after thirty (30) days' notice to the Borrower,</w:t>
      </w:r>
    </w:p>
    <w:p>
      <w:pPr>
        <w:spacing w:after="0"/>
        <w:rPr>
          <w:sz w:val="20"/>
          <w:szCs w:val="20"/>
          <w:color w:val="auto"/>
        </w:rPr>
      </w:pPr>
      <w:r>
        <w:rPr>
          <w:rFonts w:ascii="Courier New" w:cs="Courier New" w:eastAsia="Courier New" w:hAnsi="Courier New"/>
          <w:sz w:val="12"/>
          <w:szCs w:val="12"/>
          <w:color w:val="auto"/>
        </w:rPr>
        <w:t>delete any address from the list of Eligible Locations.</w:t>
      </w:r>
    </w:p>
    <w:p>
      <w:pPr>
        <w:spacing w:after="0" w:line="138"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"ERISA" shall mean the Employee Retirement Income Security Act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of 1974, as the same may from time to time be amended including,</w:t>
      </w:r>
    </w:p>
    <w:p>
      <w:pPr>
        <w:spacing w:after="0"/>
        <w:rPr>
          <w:sz w:val="20"/>
          <w:szCs w:val="20"/>
          <w:color w:val="auto"/>
        </w:rPr>
      </w:pPr>
      <w:r>
        <w:rPr>
          <w:rFonts w:ascii="Courier New" w:cs="Courier New" w:eastAsia="Courier New" w:hAnsi="Courier New"/>
          <w:sz w:val="12"/>
          <w:szCs w:val="12"/>
          <w:color w:val="auto"/>
        </w:rPr>
        <w:t>but not limited to, the Multiemployer Pension Plan Amendments</w:t>
      </w:r>
    </w:p>
    <w:p>
      <w:pPr>
        <w:spacing w:after="0" w:line="237" w:lineRule="auto"/>
        <w:rPr>
          <w:sz w:val="20"/>
          <w:szCs w:val="20"/>
          <w:color w:val="auto"/>
        </w:rPr>
      </w:pPr>
      <w:r>
        <w:rPr>
          <w:rFonts w:ascii="Courier New" w:cs="Courier New" w:eastAsia="Courier New" w:hAnsi="Courier New"/>
          <w:sz w:val="12"/>
          <w:szCs w:val="12"/>
          <w:color w:val="auto"/>
        </w:rPr>
        <w:t>Act of 1980, and the rules and regulations promulgated</w:t>
      </w:r>
    </w:p>
    <w:p>
      <w:pPr>
        <w:spacing w:after="0"/>
        <w:rPr>
          <w:sz w:val="20"/>
          <w:szCs w:val="20"/>
          <w:color w:val="auto"/>
        </w:rPr>
      </w:pPr>
      <w:r>
        <w:rPr>
          <w:rFonts w:ascii="Courier New" w:cs="Courier New" w:eastAsia="Courier New" w:hAnsi="Courier New"/>
          <w:sz w:val="12"/>
          <w:szCs w:val="12"/>
          <w:color w:val="auto"/>
        </w:rPr>
        <w:t>thereunder by any governmental agency or authority, as from time</w:t>
      </w:r>
    </w:p>
    <w:p>
      <w:pPr>
        <w:spacing w:after="0" w:line="237" w:lineRule="auto"/>
        <w:rPr>
          <w:sz w:val="20"/>
          <w:szCs w:val="20"/>
          <w:color w:val="auto"/>
        </w:rPr>
      </w:pPr>
      <w:r>
        <w:rPr>
          <w:rFonts w:ascii="Courier New" w:cs="Courier New" w:eastAsia="Courier New" w:hAnsi="Courier New"/>
          <w:sz w:val="12"/>
          <w:szCs w:val="12"/>
          <w:color w:val="auto"/>
        </w:rPr>
        <w:t>to time in effect, and any successor statute.</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"Euro-Rate" and "Euro-Rate Option" shall have the meanings</w:t>
      </w:r>
    </w:p>
    <w:p>
      <w:pPr>
        <w:spacing w:after="0"/>
        <w:rPr>
          <w:sz w:val="20"/>
          <w:szCs w:val="20"/>
          <w:color w:val="auto"/>
        </w:rPr>
      </w:pPr>
      <w:r>
        <w:rPr>
          <w:rFonts w:ascii="Courier New" w:cs="Courier New" w:eastAsia="Courier New" w:hAnsi="Courier New"/>
          <w:sz w:val="12"/>
          <w:szCs w:val="12"/>
          <w:color w:val="auto"/>
        </w:rPr>
        <w:t>assigned to such terms in Section 2.05(a) (iii) of this</w:t>
      </w:r>
    </w:p>
    <w:p>
      <w:pPr>
        <w:spacing w:after="0" w:line="237" w:lineRule="auto"/>
        <w:rPr>
          <w:sz w:val="20"/>
          <w:szCs w:val="20"/>
          <w:color w:val="auto"/>
        </w:rPr>
      </w:pPr>
      <w:r>
        <w:rPr>
          <w:rFonts w:ascii="Courier New" w:cs="Courier New" w:eastAsia="Courier New" w:hAnsi="Courier New"/>
          <w:sz w:val="12"/>
          <w:szCs w:val="12"/>
          <w:color w:val="auto"/>
        </w:rPr>
        <w:t>Agreement.</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"Euro-Rate Funding Period" shall mean any interest period</w:t>
      </w:r>
    </w:p>
    <w:p>
      <w:pPr>
        <w:spacing w:after="0"/>
        <w:rPr>
          <w:sz w:val="20"/>
          <w:szCs w:val="20"/>
          <w:color w:val="auto"/>
        </w:rPr>
      </w:pPr>
      <w:r>
        <w:rPr>
          <w:rFonts w:ascii="Courier New" w:cs="Courier New" w:eastAsia="Courier New" w:hAnsi="Courier New"/>
          <w:sz w:val="12"/>
          <w:szCs w:val="12"/>
          <w:color w:val="auto"/>
        </w:rPr>
        <w:t>applicable to a Loan bearing interest at the Euro-Rate, as</w:t>
      </w:r>
    </w:p>
    <w:p>
      <w:pPr>
        <w:spacing w:after="0" w:line="237" w:lineRule="auto"/>
        <w:rPr>
          <w:sz w:val="20"/>
          <w:szCs w:val="20"/>
          <w:color w:val="auto"/>
        </w:rPr>
      </w:pPr>
      <w:r>
        <w:rPr>
          <w:rFonts w:ascii="Courier New" w:cs="Courier New" w:eastAsia="Courier New" w:hAnsi="Courier New"/>
          <w:sz w:val="12"/>
          <w:szCs w:val="12"/>
          <w:color w:val="auto"/>
        </w:rPr>
        <w:t>determined in accordance with Section 2.05(b) of this Agreement.</w:t>
      </w:r>
    </w:p>
    <w:p>
      <w:pPr>
        <w:spacing w:after="0" w:line="139"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"Euro-Rate Loan" shall mean a Loan bearing interest at any time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under the Euro-Rate Option.</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"Euro-Rate Portion" shall mean, at any time, that portion,</w:t>
      </w:r>
    </w:p>
    <w:p>
      <w:pPr>
        <w:spacing w:after="0"/>
        <w:rPr>
          <w:sz w:val="20"/>
          <w:szCs w:val="20"/>
          <w:color w:val="auto"/>
        </w:rPr>
      </w:pPr>
      <w:r>
        <w:rPr>
          <w:rFonts w:ascii="Courier New" w:cs="Courier New" w:eastAsia="Courier New" w:hAnsi="Courier New"/>
          <w:sz w:val="12"/>
          <w:szCs w:val="12"/>
          <w:color w:val="auto"/>
        </w:rPr>
        <w:t>including the whole, of a Loan bearing interest under the</w:t>
      </w:r>
    </w:p>
    <w:p>
      <w:pPr>
        <w:spacing w:after="0" w:line="237" w:lineRule="auto"/>
        <w:rPr>
          <w:sz w:val="20"/>
          <w:szCs w:val="20"/>
          <w:color w:val="auto"/>
        </w:rPr>
      </w:pPr>
      <w:r>
        <w:rPr>
          <w:rFonts w:ascii="Courier New" w:cs="Courier New" w:eastAsia="Courier New" w:hAnsi="Courier New"/>
          <w:sz w:val="12"/>
          <w:szCs w:val="12"/>
          <w:color w:val="auto"/>
        </w:rPr>
        <w:t>Euro-Rate Option at such time, or at a rate calculated by</w:t>
      </w:r>
    </w:p>
    <w:p>
      <w:pPr>
        <w:spacing w:after="0"/>
        <w:rPr>
          <w:sz w:val="20"/>
          <w:szCs w:val="20"/>
          <w:color w:val="auto"/>
        </w:rPr>
      </w:pPr>
      <w:r>
        <w:rPr>
          <w:rFonts w:ascii="Courier New" w:cs="Courier New" w:eastAsia="Courier New" w:hAnsi="Courier New"/>
          <w:sz w:val="12"/>
          <w:szCs w:val="12"/>
          <w:color w:val="auto"/>
        </w:rPr>
        <w:t>reference to Section 2.05(a) hereof.</w:t>
      </w:r>
    </w:p>
    <w:p>
      <w:pPr>
        <w:spacing w:after="0" w:line="138"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"Event of Default" or "Default" shall mean any of the events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default described in Section 6.01 of this Agreement.</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"Expiration Date" shall mean July 1, 1999.</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"Facility Fees" shall mean the Facility Fees described in</w:t>
      </w:r>
    </w:p>
    <w:p>
      <w:pPr>
        <w:spacing w:after="0"/>
        <w:rPr>
          <w:sz w:val="20"/>
          <w:szCs w:val="20"/>
          <w:color w:val="auto"/>
        </w:rPr>
      </w:pPr>
      <w:r>
        <w:rPr>
          <w:rFonts w:ascii="Courier New" w:cs="Courier New" w:eastAsia="Courier New" w:hAnsi="Courier New"/>
          <w:sz w:val="12"/>
          <w:szCs w:val="12"/>
          <w:color w:val="auto"/>
        </w:rPr>
        <w:t>Section 2.10(a) hereof.</w:t>
      </w:r>
    </w:p>
    <w:p>
      <w:pPr>
        <w:spacing w:after="0" w:line="133"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"Federal Funds Effective Rate" shall mean for any day the</w:t>
      </w:r>
    </w:p>
    <w:p>
      <w:pPr>
        <w:spacing w:after="0"/>
        <w:rPr>
          <w:sz w:val="20"/>
          <w:szCs w:val="20"/>
          <w:color w:val="auto"/>
        </w:rPr>
      </w:pPr>
      <w:r>
        <w:rPr>
          <w:rFonts w:ascii="Courier New" w:cs="Courier New" w:eastAsia="Courier New" w:hAnsi="Courier New"/>
          <w:sz w:val="12"/>
          <w:szCs w:val="12"/>
          <w:color w:val="auto"/>
        </w:rPr>
        <w:t>weighted average of the rates on overnight federal funds</w:t>
      </w:r>
    </w:p>
    <w:p>
      <w:pPr>
        <w:spacing w:after="0" w:line="237" w:lineRule="auto"/>
        <w:rPr>
          <w:sz w:val="20"/>
          <w:szCs w:val="20"/>
          <w:color w:val="auto"/>
        </w:rPr>
      </w:pPr>
      <w:r>
        <w:rPr>
          <w:rFonts w:ascii="Courier New" w:cs="Courier New" w:eastAsia="Courier New" w:hAnsi="Courier New"/>
          <w:sz w:val="12"/>
          <w:szCs w:val="12"/>
          <w:color w:val="auto"/>
        </w:rPr>
        <w:t>transactions arranged on such day by Federal Funds Brokers</w:t>
      </w:r>
    </w:p>
    <w:p>
      <w:pPr>
        <w:spacing w:after="0"/>
        <w:rPr>
          <w:sz w:val="20"/>
          <w:szCs w:val="20"/>
          <w:color w:val="auto"/>
        </w:rPr>
      </w:pPr>
      <w:r>
        <w:rPr>
          <w:rFonts w:ascii="Courier New" w:cs="Courier New" w:eastAsia="Courier New" w:hAnsi="Courier New"/>
          <w:sz w:val="12"/>
          <w:szCs w:val="12"/>
          <w:color w:val="auto"/>
        </w:rPr>
        <w:t>computed and released by the Federal Reserve Bank of New York</w:t>
      </w:r>
    </w:p>
    <w:p>
      <w:pPr>
        <w:spacing w:after="0" w:line="237" w:lineRule="auto"/>
        <w:rPr>
          <w:sz w:val="20"/>
          <w:szCs w:val="20"/>
          <w:color w:val="auto"/>
        </w:rPr>
      </w:pPr>
      <w:r>
        <w:rPr>
          <w:rFonts w:ascii="Courier New" w:cs="Courier New" w:eastAsia="Courier New" w:hAnsi="Courier New"/>
          <w:sz w:val="12"/>
          <w:szCs w:val="12"/>
          <w:color w:val="auto"/>
        </w:rPr>
        <w:t>(or any successor) in substantially the same manner as such</w:t>
      </w:r>
    </w:p>
    <w:p>
      <w:pPr>
        <w:spacing w:after="0"/>
        <w:rPr>
          <w:sz w:val="20"/>
          <w:szCs w:val="20"/>
          <w:color w:val="auto"/>
        </w:rPr>
      </w:pPr>
      <w:r>
        <w:rPr>
          <w:rFonts w:ascii="Courier New" w:cs="Courier New" w:eastAsia="Courier New" w:hAnsi="Courier New"/>
          <w:sz w:val="12"/>
          <w:szCs w:val="12"/>
          <w:color w:val="auto"/>
        </w:rPr>
        <w:t>Federal Reserve Bank currently computes and releases the</w:t>
      </w:r>
    </w:p>
    <w:p>
      <w:pPr>
        <w:spacing w:after="0" w:line="237" w:lineRule="auto"/>
        <w:rPr>
          <w:sz w:val="20"/>
          <w:szCs w:val="20"/>
          <w:color w:val="auto"/>
        </w:rPr>
      </w:pPr>
      <w:r>
        <w:rPr>
          <w:rFonts w:ascii="Courier New" w:cs="Courier New" w:eastAsia="Courier New" w:hAnsi="Courier New"/>
          <w:sz w:val="12"/>
          <w:szCs w:val="12"/>
          <w:color w:val="auto"/>
        </w:rPr>
        <w:t>weighted average it refers to as the "Federal Funds Effective</w:t>
      </w:r>
    </w:p>
    <w:p>
      <w:pPr>
        <w:spacing w:after="0"/>
        <w:rPr>
          <w:sz w:val="20"/>
          <w:szCs w:val="20"/>
          <w:color w:val="auto"/>
        </w:rPr>
      </w:pPr>
      <w:r>
        <w:rPr>
          <w:rFonts w:ascii="Courier New" w:cs="Courier New" w:eastAsia="Courier New" w:hAnsi="Courier New"/>
          <w:sz w:val="12"/>
          <w:szCs w:val="12"/>
          <w:color w:val="auto"/>
        </w:rPr>
        <w:t>Rate."</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"Fixed GAAP" shall have the meaning assigned to such term in</w:t>
      </w:r>
    </w:p>
    <w:p>
      <w:pPr>
        <w:spacing w:after="0"/>
        <w:rPr>
          <w:sz w:val="20"/>
          <w:szCs w:val="20"/>
          <w:color w:val="auto"/>
        </w:rPr>
      </w:pPr>
      <w:r>
        <w:rPr>
          <w:rFonts w:ascii="Courier New" w:cs="Courier New" w:eastAsia="Courier New" w:hAnsi="Courier New"/>
          <w:sz w:val="12"/>
          <w:szCs w:val="12"/>
          <w:color w:val="auto"/>
        </w:rPr>
        <w:t>Section 1.02 hereof.</w:t>
      </w:r>
    </w:p>
    <w:p>
      <w:pPr>
        <w:spacing w:after="0" w:line="133"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"Funding Period Maturity Date" shall have the meaning</w:t>
      </w:r>
    </w:p>
    <w:p>
      <w:pPr>
        <w:spacing w:after="0"/>
        <w:rPr>
          <w:sz w:val="20"/>
          <w:szCs w:val="20"/>
          <w:color w:val="auto"/>
        </w:rPr>
      </w:pPr>
      <w:r>
        <w:rPr>
          <w:rFonts w:ascii="Courier New" w:cs="Courier New" w:eastAsia="Courier New" w:hAnsi="Courier New"/>
          <w:sz w:val="12"/>
          <w:szCs w:val="12"/>
          <w:color w:val="auto"/>
        </w:rPr>
        <w:t>assigned to such term in Section 2.05(b) hereof.</w:t>
      </w:r>
    </w:p>
    <w:p>
      <w:pPr>
        <w:spacing w:after="0" w:line="138"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"Funding Periods" shall have the meaning assigned to such term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 Section 2.05(b) of this Agreement.</w:t>
      </w:r>
    </w:p>
    <w:p>
      <w:pPr>
        <w:spacing w:after="0" w:line="139"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"Funding Segment" of a CD Rate Portion or a Euro-Rate Portion,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as the case may be, at any time shall mean the entire principal</w:t>
      </w:r>
    </w:p>
    <w:p>
      <w:pPr>
        <w:spacing w:after="0"/>
        <w:rPr>
          <w:sz w:val="20"/>
          <w:szCs w:val="20"/>
          <w:color w:val="auto"/>
        </w:rPr>
      </w:pPr>
      <w:r>
        <w:rPr>
          <w:rFonts w:ascii="Courier New" w:cs="Courier New" w:eastAsia="Courier New" w:hAnsi="Courier New"/>
          <w:sz w:val="12"/>
          <w:szCs w:val="12"/>
          <w:color w:val="auto"/>
        </w:rPr>
        <w:t>amount of such Portion to which at such time there is applicable</w:t>
      </w:r>
    </w:p>
    <w:p>
      <w:pPr>
        <w:spacing w:after="0" w:line="237" w:lineRule="auto"/>
        <w:rPr>
          <w:sz w:val="20"/>
          <w:szCs w:val="20"/>
          <w:color w:val="auto"/>
        </w:rPr>
      </w:pPr>
      <w:r>
        <w:rPr>
          <w:rFonts w:ascii="Courier New" w:cs="Courier New" w:eastAsia="Courier New" w:hAnsi="Courier New"/>
          <w:sz w:val="12"/>
          <w:szCs w:val="12"/>
          <w:color w:val="auto"/>
        </w:rPr>
        <w:t>a particular Funding Period beginning on a particular day.</w:t>
      </w:r>
    </w:p>
    <w:p>
      <w:pPr>
        <w:spacing w:after="0" w:line="139"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"GAAP" shall have the meaning assigned to such term in Section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1.02 hereof.</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"Guarantee" shall include any guarantee of the payment or</w:t>
      </w:r>
    </w:p>
    <w:p>
      <w:pPr>
        <w:spacing w:after="0"/>
        <w:rPr>
          <w:sz w:val="20"/>
          <w:szCs w:val="20"/>
          <w:color w:val="auto"/>
        </w:rPr>
      </w:pPr>
      <w:r>
        <w:rPr>
          <w:rFonts w:ascii="Courier New" w:cs="Courier New" w:eastAsia="Courier New" w:hAnsi="Courier New"/>
          <w:sz w:val="12"/>
          <w:szCs w:val="12"/>
          <w:color w:val="auto"/>
        </w:rPr>
        <w:t>performance of any Indebtedness or other obligation and any</w:t>
      </w:r>
    </w:p>
    <w:p>
      <w:pPr>
        <w:spacing w:after="0" w:line="237" w:lineRule="auto"/>
        <w:rPr>
          <w:sz w:val="20"/>
          <w:szCs w:val="20"/>
          <w:color w:val="auto"/>
        </w:rPr>
      </w:pPr>
      <w:r>
        <w:rPr>
          <w:rFonts w:ascii="Courier New" w:cs="Courier New" w:eastAsia="Courier New" w:hAnsi="Courier New"/>
          <w:sz w:val="12"/>
          <w:szCs w:val="12"/>
          <w:color w:val="auto"/>
        </w:rPr>
        <w:t>other arrangement whereby credit is extended to one obligor on</w:t>
      </w:r>
    </w:p>
    <w:p>
      <w:pPr>
        <w:spacing w:after="0"/>
        <w:rPr>
          <w:sz w:val="20"/>
          <w:szCs w:val="20"/>
          <w:color w:val="auto"/>
        </w:rPr>
      </w:pPr>
      <w:r>
        <w:rPr>
          <w:rFonts w:ascii="Courier New" w:cs="Courier New" w:eastAsia="Courier New" w:hAnsi="Courier New"/>
          <w:sz w:val="12"/>
          <w:szCs w:val="12"/>
          <w:color w:val="auto"/>
        </w:rPr>
        <w:t>the basis of any promise of another person, firm or corporation,</w:t>
      </w:r>
    </w:p>
    <w:p>
      <w:pPr>
        <w:spacing w:after="0" w:line="237" w:lineRule="auto"/>
        <w:rPr>
          <w:sz w:val="20"/>
          <w:szCs w:val="20"/>
          <w:color w:val="auto"/>
        </w:rPr>
      </w:pPr>
      <w:r>
        <w:rPr>
          <w:rFonts w:ascii="Courier New" w:cs="Courier New" w:eastAsia="Courier New" w:hAnsi="Courier New"/>
          <w:sz w:val="12"/>
          <w:szCs w:val="12"/>
          <w:color w:val="auto"/>
        </w:rPr>
        <w:t>whether that promise is expressed in terms of an obligation to</w:t>
      </w:r>
    </w:p>
    <w:p>
      <w:pPr>
        <w:spacing w:after="0"/>
        <w:rPr>
          <w:sz w:val="20"/>
          <w:szCs w:val="20"/>
          <w:color w:val="auto"/>
        </w:rPr>
      </w:pPr>
      <w:r>
        <w:rPr>
          <w:rFonts w:ascii="Courier New" w:cs="Courier New" w:eastAsia="Courier New" w:hAnsi="Courier New"/>
          <w:sz w:val="12"/>
          <w:szCs w:val="12"/>
          <w:color w:val="auto"/>
        </w:rPr>
        <w:t>pay the Indebtedness of such obligor, or to purchase an</w:t>
      </w:r>
    </w:p>
    <w:p>
      <w:pPr>
        <w:spacing w:after="0" w:line="237" w:lineRule="auto"/>
        <w:rPr>
          <w:sz w:val="20"/>
          <w:szCs w:val="20"/>
          <w:color w:val="auto"/>
        </w:rPr>
      </w:pPr>
      <w:r>
        <w:rPr>
          <w:rFonts w:ascii="Courier New" w:cs="Courier New" w:eastAsia="Courier New" w:hAnsi="Courier New"/>
          <w:sz w:val="12"/>
          <w:szCs w:val="12"/>
          <w:color w:val="auto"/>
        </w:rPr>
        <w:t>obligation owed by such obligor, or to purchase goods and</w:t>
      </w:r>
    </w:p>
    <w:p>
      <w:pPr>
        <w:spacing w:after="0"/>
        <w:rPr>
          <w:sz w:val="20"/>
          <w:szCs w:val="20"/>
          <w:color w:val="auto"/>
        </w:rPr>
      </w:pPr>
      <w:r>
        <w:rPr>
          <w:rFonts w:ascii="Courier New" w:cs="Courier New" w:eastAsia="Courier New" w:hAnsi="Courier New"/>
          <w:sz w:val="12"/>
          <w:szCs w:val="12"/>
          <w:color w:val="auto"/>
        </w:rPr>
        <w:t>services from such obligor pursuant to a take-or-pay contract,</w:t>
      </w:r>
    </w:p>
    <w:p>
      <w:pPr>
        <w:spacing w:after="0" w:line="237" w:lineRule="auto"/>
        <w:rPr>
          <w:sz w:val="20"/>
          <w:szCs w:val="20"/>
          <w:color w:val="auto"/>
        </w:rPr>
      </w:pPr>
      <w:r>
        <w:rPr>
          <w:rFonts w:ascii="Courier New" w:cs="Courier New" w:eastAsia="Courier New" w:hAnsi="Courier New"/>
          <w:sz w:val="12"/>
          <w:szCs w:val="12"/>
          <w:color w:val="auto"/>
        </w:rPr>
        <w:t>or to maintain the capital, working capital, solvency or general</w:t>
      </w:r>
    </w:p>
    <w:p>
      <w:pPr>
        <w:spacing w:after="0"/>
        <w:rPr>
          <w:sz w:val="20"/>
          <w:szCs w:val="20"/>
          <w:color w:val="auto"/>
        </w:rPr>
      </w:pPr>
      <w:r>
        <w:rPr>
          <w:rFonts w:ascii="Courier New" w:cs="Courier New" w:eastAsia="Courier New" w:hAnsi="Courier New"/>
          <w:sz w:val="12"/>
          <w:szCs w:val="12"/>
          <w:color w:val="auto"/>
        </w:rPr>
        <w:t>financial condition of such obligor, whether or not any such</w:t>
      </w:r>
    </w:p>
    <w:p>
      <w:pPr>
        <w:spacing w:after="0" w:line="237" w:lineRule="auto"/>
        <w:rPr>
          <w:sz w:val="20"/>
          <w:szCs w:val="20"/>
          <w:color w:val="auto"/>
        </w:rPr>
      </w:pPr>
      <w:r>
        <w:rPr>
          <w:rFonts w:ascii="Courier New" w:cs="Courier New" w:eastAsia="Courier New" w:hAnsi="Courier New"/>
          <w:sz w:val="12"/>
          <w:szCs w:val="12"/>
          <w:color w:val="auto"/>
        </w:rPr>
        <w:t>arrangement is listed in the balance sheet of such other person,</w:t>
      </w:r>
    </w:p>
    <w:p>
      <w:pPr>
        <w:spacing w:after="0"/>
        <w:rPr>
          <w:sz w:val="20"/>
          <w:szCs w:val="20"/>
          <w:color w:val="auto"/>
        </w:rPr>
      </w:pPr>
      <w:r>
        <w:rPr>
          <w:rFonts w:ascii="Courier New" w:cs="Courier New" w:eastAsia="Courier New" w:hAnsi="Courier New"/>
          <w:sz w:val="12"/>
          <w:szCs w:val="12"/>
          <w:color w:val="auto"/>
        </w:rPr>
        <w:t>firm or corporation, or referred to in a footnote thereto, but</w:t>
      </w:r>
    </w:p>
    <w:p>
      <w:pPr>
        <w:spacing w:after="0" w:line="237" w:lineRule="auto"/>
        <w:rPr>
          <w:sz w:val="20"/>
          <w:szCs w:val="20"/>
          <w:color w:val="auto"/>
        </w:rPr>
      </w:pPr>
      <w:r>
        <w:rPr>
          <w:rFonts w:ascii="Courier New" w:cs="Courier New" w:eastAsia="Courier New" w:hAnsi="Courier New"/>
          <w:sz w:val="12"/>
          <w:szCs w:val="12"/>
          <w:color w:val="auto"/>
        </w:rPr>
        <w:t>shall not include endorsements of items for collection in the</w:t>
      </w:r>
    </w:p>
    <w:p>
      <w:pPr>
        <w:spacing w:after="0"/>
        <w:rPr>
          <w:sz w:val="20"/>
          <w:szCs w:val="20"/>
          <w:color w:val="auto"/>
        </w:rPr>
      </w:pPr>
      <w:r>
        <w:rPr>
          <w:rFonts w:ascii="Courier New" w:cs="Courier New" w:eastAsia="Courier New" w:hAnsi="Courier New"/>
          <w:sz w:val="12"/>
          <w:szCs w:val="12"/>
          <w:color w:val="auto"/>
        </w:rPr>
        <w:t>ordinary course of business.</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"Guaranty and Suretyship Agreements" shall mean the Guaranty</w:t>
      </w:r>
    </w:p>
    <w:p>
      <w:pPr>
        <w:spacing w:after="0"/>
        <w:rPr>
          <w:sz w:val="20"/>
          <w:szCs w:val="20"/>
          <w:color w:val="auto"/>
        </w:rPr>
      </w:pPr>
      <w:r>
        <w:rPr>
          <w:rFonts w:ascii="Courier New" w:cs="Courier New" w:eastAsia="Courier New" w:hAnsi="Courier New"/>
          <w:sz w:val="12"/>
          <w:szCs w:val="12"/>
          <w:color w:val="auto"/>
        </w:rPr>
        <w:t>and Suretyship Agreements, dated as of May 11, 1992 and executed</w:t>
      </w:r>
    </w:p>
    <w:p>
      <w:pPr>
        <w:spacing w:after="0" w:line="237" w:lineRule="auto"/>
        <w:rPr>
          <w:sz w:val="20"/>
          <w:szCs w:val="20"/>
          <w:color w:val="auto"/>
        </w:rPr>
      </w:pPr>
      <w:r>
        <w:rPr>
          <w:rFonts w:ascii="Courier New" w:cs="Courier New" w:eastAsia="Courier New" w:hAnsi="Courier New"/>
          <w:sz w:val="12"/>
          <w:szCs w:val="12"/>
          <w:color w:val="auto"/>
        </w:rPr>
        <w:t>and delivered by each of Foster and Allegheny in favor of the</w:t>
      </w:r>
    </w:p>
    <w:p>
      <w:pPr>
        <w:spacing w:after="0"/>
        <w:rPr>
          <w:sz w:val="20"/>
          <w:szCs w:val="20"/>
          <w:color w:val="auto"/>
        </w:rPr>
      </w:pPr>
      <w:r>
        <w:rPr>
          <w:rFonts w:ascii="Courier New" w:cs="Courier New" w:eastAsia="Courier New" w:hAnsi="Courier New"/>
          <w:sz w:val="12"/>
          <w:szCs w:val="12"/>
          <w:color w:val="auto"/>
        </w:rPr>
        <w:t>Banks, as the same may be amended, modified or supplemented from</w:t>
      </w:r>
    </w:p>
    <w:p>
      <w:pPr>
        <w:spacing w:after="0" w:line="237" w:lineRule="auto"/>
        <w:rPr>
          <w:sz w:val="20"/>
          <w:szCs w:val="20"/>
          <w:color w:val="auto"/>
        </w:rPr>
      </w:pPr>
      <w:r>
        <w:rPr>
          <w:rFonts w:ascii="Courier New" w:cs="Courier New" w:eastAsia="Courier New" w:hAnsi="Courier New"/>
          <w:sz w:val="12"/>
          <w:szCs w:val="12"/>
          <w:color w:val="auto"/>
        </w:rPr>
        <w:t>time to time.</w:t>
      </w:r>
    </w:p>
    <w:p>
      <w:pPr>
        <w:spacing w:after="0" w:line="139"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The phrases "herein", "hereof", "hereunder", and the like mean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this Agreement as a whole and not any particular section or</w:t>
      </w:r>
    </w:p>
    <w:p>
      <w:pPr>
        <w:spacing w:after="0"/>
        <w:rPr>
          <w:sz w:val="20"/>
          <w:szCs w:val="20"/>
          <w:color w:val="auto"/>
        </w:rPr>
      </w:pPr>
      <w:r>
        <w:rPr>
          <w:rFonts w:ascii="Courier New" w:cs="Courier New" w:eastAsia="Courier New" w:hAnsi="Courier New"/>
          <w:sz w:val="12"/>
          <w:szCs w:val="12"/>
          <w:color w:val="auto"/>
        </w:rPr>
        <w:t>other subdivision.</w:t>
      </w:r>
    </w:p>
    <w:p>
      <w:pPr>
        <w:spacing w:after="0" w:line="133"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"Indebtedness" shall include all obligations, contingent or</w:t>
      </w:r>
    </w:p>
    <w:p>
      <w:pPr>
        <w:spacing w:after="0"/>
        <w:rPr>
          <w:sz w:val="20"/>
          <w:szCs w:val="20"/>
          <w:color w:val="auto"/>
        </w:rPr>
      </w:pPr>
      <w:r>
        <w:rPr>
          <w:rFonts w:ascii="Courier New" w:cs="Courier New" w:eastAsia="Courier New" w:hAnsi="Courier New"/>
          <w:sz w:val="12"/>
          <w:szCs w:val="12"/>
          <w:color w:val="auto"/>
        </w:rPr>
        <w:t>otherwise, which in accordance with GAAP should be classified on</w:t>
      </w:r>
    </w:p>
    <w:p>
      <w:pPr>
        <w:spacing w:after="0" w:line="237" w:lineRule="auto"/>
        <w:rPr>
          <w:sz w:val="20"/>
          <w:szCs w:val="20"/>
          <w:color w:val="auto"/>
        </w:rPr>
      </w:pPr>
      <w:r>
        <w:rPr>
          <w:rFonts w:ascii="Courier New" w:cs="Courier New" w:eastAsia="Courier New" w:hAnsi="Courier New"/>
          <w:sz w:val="12"/>
          <w:szCs w:val="12"/>
          <w:color w:val="auto"/>
        </w:rPr>
        <w:t>the obligor's balance sheet as liabilities.</w:t>
      </w:r>
    </w:p>
    <w:p>
      <w:pPr>
        <w:spacing w:after="0" w:line="139"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"Intercreditor Agreement" shall mean the agreement described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Section 5.02(b) (6) hereof.</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"Interest Rate Option" shall have the meaning set forth in</w:t>
      </w:r>
    </w:p>
    <w:p>
      <w:pPr>
        <w:sectPr>
          <w:pgSz w:w="11900" w:h="16838" w:orient="portrait"/>
          <w:cols w:equalWidth="0" w:num="1">
            <w:col w:w="10239"/>
          </w:cols>
          <w:pgMar w:left="220" w:top="137" w:right="1440" w:bottom="0" w:gutter="0" w:footer="0" w:header="0"/>
        </w:sectPr>
      </w:pPr>
    </w:p>
    <w:bookmarkStart w:id="54" w:name="page55"/>
    <w:bookmarkEnd w:id="54"/>
    <w:p>
      <w:pPr>
        <w:spacing w:after="0"/>
        <w:rPr>
          <w:sz w:val="20"/>
          <w:szCs w:val="20"/>
          <w:color w:val="auto"/>
        </w:rPr>
      </w:pPr>
      <w:r>
        <w:rPr>
          <w:rFonts w:ascii="Courier New" w:cs="Courier New" w:eastAsia="Courier New" w:hAnsi="Courier New"/>
          <w:sz w:val="12"/>
          <w:szCs w:val="12"/>
          <w:color w:val="auto"/>
        </w:rPr>
        <w:t>Section 2.05(a) of this Agreement.</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"Investments" means amounts paid or agreed to be paid, whether</w:t>
      </w:r>
    </w:p>
    <w:p>
      <w:pPr>
        <w:spacing w:after="0"/>
        <w:rPr>
          <w:sz w:val="20"/>
          <w:szCs w:val="20"/>
          <w:color w:val="auto"/>
        </w:rPr>
      </w:pPr>
      <w:r>
        <w:rPr>
          <w:rFonts w:ascii="Courier New" w:cs="Courier New" w:eastAsia="Courier New" w:hAnsi="Courier New"/>
          <w:sz w:val="12"/>
          <w:szCs w:val="12"/>
          <w:color w:val="auto"/>
        </w:rPr>
        <w:t>in cash or in other consideration, for stock, securities,</w:t>
      </w:r>
    </w:p>
    <w:p>
      <w:pPr>
        <w:spacing w:after="0" w:line="237" w:lineRule="auto"/>
        <w:rPr>
          <w:sz w:val="20"/>
          <w:szCs w:val="20"/>
          <w:color w:val="auto"/>
        </w:rPr>
      </w:pPr>
      <w:r>
        <w:rPr>
          <w:rFonts w:ascii="Courier New" w:cs="Courier New" w:eastAsia="Courier New" w:hAnsi="Courier New"/>
          <w:sz w:val="12"/>
          <w:szCs w:val="12"/>
          <w:color w:val="auto"/>
        </w:rPr>
        <w:t>liabilities or assets of, or loaned, advanced or contributed to</w:t>
      </w:r>
    </w:p>
    <w:p>
      <w:pPr>
        <w:spacing w:after="0"/>
        <w:rPr>
          <w:sz w:val="20"/>
          <w:szCs w:val="20"/>
          <w:color w:val="auto"/>
        </w:rPr>
      </w:pPr>
      <w:r>
        <w:rPr>
          <w:rFonts w:ascii="Courier New" w:cs="Courier New" w:eastAsia="Courier New" w:hAnsi="Courier New"/>
          <w:sz w:val="12"/>
          <w:szCs w:val="12"/>
          <w:color w:val="auto"/>
        </w:rPr>
        <w:t>others (including, without limitation, to a joint venture</w:t>
      </w:r>
    </w:p>
    <w:p>
      <w:pPr>
        <w:spacing w:after="0"/>
        <w:tabs>
          <w:tab w:leader="none" w:pos="1660" w:val="left"/>
        </w:tabs>
        <w:rPr>
          <w:sz w:val="20"/>
          <w:szCs w:val="20"/>
          <w:color w:val="auto"/>
        </w:rPr>
      </w:pPr>
      <w:r>
        <w:rPr>
          <w:rFonts w:ascii="Courier New" w:cs="Courier New" w:eastAsia="Courier New" w:hAnsi="Courier New"/>
          <w:sz w:val="12"/>
          <w:szCs w:val="12"/>
          <w:color w:val="auto"/>
        </w:rPr>
        <w:t>partnership or trust).</w:t>
      </w:r>
      <w:r>
        <w:rPr>
          <w:sz w:val="20"/>
          <w:szCs w:val="20"/>
          <w:color w:val="auto"/>
        </w:rPr>
        <w:tab/>
      </w:r>
      <w:r>
        <w:rPr>
          <w:rFonts w:ascii="Courier New" w:cs="Courier New" w:eastAsia="Courier New" w:hAnsi="Courier New"/>
          <w:sz w:val="11"/>
          <w:szCs w:val="11"/>
          <w:color w:val="auto"/>
        </w:rPr>
        <w:t>The term Investments shall not include</w:t>
      </w:r>
    </w:p>
    <w:p>
      <w:pPr>
        <w:spacing w:after="0"/>
        <w:rPr>
          <w:sz w:val="20"/>
          <w:szCs w:val="20"/>
          <w:color w:val="auto"/>
        </w:rPr>
      </w:pPr>
      <w:r>
        <w:rPr>
          <w:rFonts w:ascii="Courier New" w:cs="Courier New" w:eastAsia="Courier New" w:hAnsi="Courier New"/>
          <w:sz w:val="12"/>
          <w:szCs w:val="12"/>
          <w:color w:val="auto"/>
        </w:rPr>
        <w:t>any increase or decrease in the assets of any corporation</w:t>
      </w:r>
    </w:p>
    <w:p>
      <w:pPr>
        <w:spacing w:after="0" w:line="237" w:lineRule="auto"/>
        <w:rPr>
          <w:sz w:val="20"/>
          <w:szCs w:val="20"/>
          <w:color w:val="auto"/>
        </w:rPr>
      </w:pPr>
      <w:r>
        <w:rPr>
          <w:rFonts w:ascii="Courier New" w:cs="Courier New" w:eastAsia="Courier New" w:hAnsi="Courier New"/>
          <w:sz w:val="12"/>
          <w:szCs w:val="12"/>
          <w:color w:val="auto"/>
        </w:rPr>
        <w:t>derived from the earnings or losses thereof or any assets</w:t>
      </w:r>
    </w:p>
    <w:p>
      <w:pPr>
        <w:spacing w:after="0"/>
        <w:rPr>
          <w:sz w:val="20"/>
          <w:szCs w:val="20"/>
          <w:color w:val="auto"/>
        </w:rPr>
      </w:pPr>
      <w:r>
        <w:rPr>
          <w:rFonts w:ascii="Courier New" w:cs="Courier New" w:eastAsia="Courier New" w:hAnsi="Courier New"/>
          <w:sz w:val="12"/>
          <w:szCs w:val="12"/>
          <w:color w:val="auto"/>
        </w:rPr>
        <w:t>purchased in the ordinary course of business but shall include</w:t>
      </w:r>
    </w:p>
    <w:p>
      <w:pPr>
        <w:spacing w:after="0"/>
        <w:tabs>
          <w:tab w:leader="none" w:pos="2220" w:val="left"/>
        </w:tabs>
        <w:rPr>
          <w:sz w:val="20"/>
          <w:szCs w:val="20"/>
          <w:color w:val="auto"/>
        </w:rPr>
      </w:pPr>
      <w:r>
        <w:rPr>
          <w:rFonts w:ascii="Courier New" w:cs="Courier New" w:eastAsia="Courier New" w:hAnsi="Courier New"/>
          <w:sz w:val="12"/>
          <w:szCs w:val="12"/>
          <w:color w:val="auto"/>
        </w:rPr>
        <w:t>the acquisition of a business.</w:t>
      </w:r>
      <w:r>
        <w:rPr>
          <w:sz w:val="20"/>
          <w:szCs w:val="20"/>
          <w:color w:val="auto"/>
        </w:rPr>
        <w:tab/>
      </w:r>
      <w:r>
        <w:rPr>
          <w:rFonts w:ascii="Courier New" w:cs="Courier New" w:eastAsia="Courier New" w:hAnsi="Courier New"/>
          <w:sz w:val="11"/>
          <w:szCs w:val="11"/>
          <w:color w:val="auto"/>
        </w:rPr>
        <w:t>If any Investment is made by the</w:t>
      </w:r>
    </w:p>
    <w:p>
      <w:pPr>
        <w:spacing w:after="0"/>
        <w:rPr>
          <w:sz w:val="20"/>
          <w:szCs w:val="20"/>
          <w:color w:val="auto"/>
        </w:rPr>
      </w:pPr>
      <w:r>
        <w:rPr>
          <w:rFonts w:ascii="Courier New" w:cs="Courier New" w:eastAsia="Courier New" w:hAnsi="Courier New"/>
          <w:sz w:val="12"/>
          <w:szCs w:val="12"/>
          <w:color w:val="auto"/>
        </w:rPr>
        <w:t>transfer or exchange of property other than cash, the amount of</w:t>
      </w:r>
    </w:p>
    <w:p>
      <w:pPr>
        <w:spacing w:after="0" w:line="237" w:lineRule="auto"/>
        <w:rPr>
          <w:sz w:val="20"/>
          <w:szCs w:val="20"/>
          <w:color w:val="auto"/>
        </w:rPr>
      </w:pPr>
      <w:r>
        <w:rPr>
          <w:rFonts w:ascii="Courier New" w:cs="Courier New" w:eastAsia="Courier New" w:hAnsi="Courier New"/>
          <w:sz w:val="12"/>
          <w:szCs w:val="12"/>
          <w:color w:val="auto"/>
        </w:rPr>
        <w:t>such Investment shall be deemed to have been made in an original</w:t>
      </w:r>
    </w:p>
    <w:p>
      <w:pPr>
        <w:spacing w:after="0"/>
        <w:rPr>
          <w:sz w:val="20"/>
          <w:szCs w:val="20"/>
          <w:color w:val="auto"/>
        </w:rPr>
      </w:pPr>
      <w:r>
        <w:rPr>
          <w:rFonts w:ascii="Courier New" w:cs="Courier New" w:eastAsia="Courier New" w:hAnsi="Courier New"/>
          <w:sz w:val="12"/>
          <w:szCs w:val="12"/>
          <w:color w:val="auto"/>
        </w:rPr>
        <w:t>principal or capital amount equal to the fair market value of</w:t>
      </w:r>
    </w:p>
    <w:p>
      <w:pPr>
        <w:spacing w:after="0" w:line="237" w:lineRule="auto"/>
        <w:rPr>
          <w:sz w:val="20"/>
          <w:szCs w:val="20"/>
          <w:color w:val="auto"/>
        </w:rPr>
      </w:pPr>
      <w:r>
        <w:rPr>
          <w:rFonts w:ascii="Courier New" w:cs="Courier New" w:eastAsia="Courier New" w:hAnsi="Courier New"/>
          <w:sz w:val="12"/>
          <w:szCs w:val="12"/>
          <w:color w:val="auto"/>
        </w:rPr>
        <w:t>such property.</w:t>
      </w:r>
    </w:p>
    <w:p>
      <w:pPr>
        <w:spacing w:after="0" w:line="135"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"Law" shall mean any law (including common law), constitution,</w:t>
      </w:r>
    </w:p>
    <w:p>
      <w:pPr>
        <w:spacing w:after="0"/>
        <w:rPr>
          <w:sz w:val="20"/>
          <w:szCs w:val="20"/>
          <w:color w:val="auto"/>
        </w:rPr>
      </w:pPr>
      <w:r>
        <w:rPr>
          <w:rFonts w:ascii="Courier New" w:cs="Courier New" w:eastAsia="Courier New" w:hAnsi="Courier New"/>
          <w:sz w:val="12"/>
          <w:szCs w:val="12"/>
          <w:color w:val="auto"/>
        </w:rPr>
        <w:t>statute, treaty, regulation, rule, ordinance, order, injunction,</w:t>
      </w:r>
    </w:p>
    <w:p>
      <w:pPr>
        <w:spacing w:after="0" w:line="237" w:lineRule="auto"/>
        <w:rPr>
          <w:sz w:val="20"/>
          <w:szCs w:val="20"/>
          <w:color w:val="auto"/>
        </w:rPr>
      </w:pPr>
      <w:r>
        <w:rPr>
          <w:rFonts w:ascii="Courier New" w:cs="Courier New" w:eastAsia="Courier New" w:hAnsi="Courier New"/>
          <w:sz w:val="12"/>
          <w:szCs w:val="12"/>
          <w:color w:val="auto"/>
        </w:rPr>
        <w:t>writ, decree or award of any Official Body.</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"Letters of Credit" shall mean Documentary Letters of Credit</w:t>
      </w:r>
    </w:p>
    <w:p>
      <w:pPr>
        <w:spacing w:after="0"/>
        <w:rPr>
          <w:sz w:val="20"/>
          <w:szCs w:val="20"/>
          <w:color w:val="auto"/>
        </w:rPr>
      </w:pPr>
      <w:r>
        <w:rPr>
          <w:rFonts w:ascii="Courier New" w:cs="Courier New" w:eastAsia="Courier New" w:hAnsi="Courier New"/>
          <w:sz w:val="12"/>
          <w:szCs w:val="12"/>
          <w:color w:val="auto"/>
        </w:rPr>
        <w:t>and Standby Letters of Credit issued by the Agent pursuant to</w:t>
      </w:r>
    </w:p>
    <w:p>
      <w:pPr>
        <w:spacing w:after="0" w:line="237" w:lineRule="auto"/>
        <w:rPr>
          <w:sz w:val="20"/>
          <w:szCs w:val="20"/>
          <w:color w:val="auto"/>
        </w:rPr>
      </w:pPr>
      <w:r>
        <w:rPr>
          <w:rFonts w:ascii="Courier New" w:cs="Courier New" w:eastAsia="Courier New" w:hAnsi="Courier New"/>
          <w:sz w:val="12"/>
          <w:szCs w:val="12"/>
          <w:color w:val="auto"/>
        </w:rPr>
        <w:t>Section 2.02 hereof together with Documentary Letters of Credit</w:t>
      </w:r>
    </w:p>
    <w:p>
      <w:pPr>
        <w:spacing w:after="0"/>
        <w:rPr>
          <w:sz w:val="20"/>
          <w:szCs w:val="20"/>
          <w:color w:val="auto"/>
        </w:rPr>
      </w:pPr>
      <w:r>
        <w:rPr>
          <w:rFonts w:ascii="Courier New" w:cs="Courier New" w:eastAsia="Courier New" w:hAnsi="Courier New"/>
          <w:sz w:val="12"/>
          <w:szCs w:val="12"/>
          <w:color w:val="auto"/>
        </w:rPr>
        <w:t>and Standby Letters of Credit outstanding on the date hereof and</w:t>
      </w:r>
    </w:p>
    <w:p>
      <w:pPr>
        <w:spacing w:after="0" w:line="237" w:lineRule="auto"/>
        <w:rPr>
          <w:sz w:val="20"/>
          <w:szCs w:val="20"/>
          <w:color w:val="auto"/>
        </w:rPr>
      </w:pPr>
      <w:r>
        <w:rPr>
          <w:rFonts w:ascii="Courier New" w:cs="Courier New" w:eastAsia="Courier New" w:hAnsi="Courier New"/>
          <w:sz w:val="12"/>
          <w:szCs w:val="12"/>
          <w:color w:val="auto"/>
        </w:rPr>
        <w:t>issued by the Agent pursuant to Section 2.02 of the Original</w:t>
      </w:r>
    </w:p>
    <w:p>
      <w:pPr>
        <w:spacing w:after="0"/>
        <w:rPr>
          <w:sz w:val="20"/>
          <w:szCs w:val="20"/>
          <w:color w:val="auto"/>
        </w:rPr>
      </w:pPr>
      <w:r>
        <w:rPr>
          <w:rFonts w:ascii="Courier New" w:cs="Courier New" w:eastAsia="Courier New" w:hAnsi="Courier New"/>
          <w:sz w:val="12"/>
          <w:szCs w:val="12"/>
          <w:color w:val="auto"/>
        </w:rPr>
        <w:t>Loan Agreement.</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"Lien" shall mean any mortgage, pledge, security interest,</w:t>
      </w:r>
    </w:p>
    <w:p>
      <w:pPr>
        <w:spacing w:after="0"/>
        <w:rPr>
          <w:sz w:val="20"/>
          <w:szCs w:val="20"/>
          <w:color w:val="auto"/>
        </w:rPr>
      </w:pPr>
      <w:r>
        <w:rPr>
          <w:rFonts w:ascii="Courier New" w:cs="Courier New" w:eastAsia="Courier New" w:hAnsi="Courier New"/>
          <w:sz w:val="12"/>
          <w:szCs w:val="12"/>
          <w:color w:val="auto"/>
        </w:rPr>
        <w:t>bailment, encumbrance, claim, lien or charge of any kind,</w:t>
      </w:r>
    </w:p>
    <w:p>
      <w:pPr>
        <w:spacing w:after="0" w:line="237" w:lineRule="auto"/>
        <w:rPr>
          <w:sz w:val="20"/>
          <w:szCs w:val="20"/>
          <w:color w:val="auto"/>
        </w:rPr>
      </w:pPr>
      <w:r>
        <w:rPr>
          <w:rFonts w:ascii="Courier New" w:cs="Courier New" w:eastAsia="Courier New" w:hAnsi="Courier New"/>
          <w:sz w:val="12"/>
          <w:szCs w:val="12"/>
          <w:color w:val="auto"/>
        </w:rPr>
        <w:t>including any agreement to give any of the foregoing, any</w:t>
      </w:r>
    </w:p>
    <w:p>
      <w:pPr>
        <w:spacing w:after="0"/>
        <w:rPr>
          <w:sz w:val="20"/>
          <w:szCs w:val="20"/>
          <w:color w:val="auto"/>
        </w:rPr>
      </w:pPr>
      <w:r>
        <w:rPr>
          <w:rFonts w:ascii="Courier New" w:cs="Courier New" w:eastAsia="Courier New" w:hAnsi="Courier New"/>
          <w:sz w:val="12"/>
          <w:szCs w:val="12"/>
          <w:color w:val="auto"/>
        </w:rPr>
        <w:t>conditional sale or other title retention agreement, and any</w:t>
      </w:r>
    </w:p>
    <w:p>
      <w:pPr>
        <w:spacing w:after="0" w:line="237" w:lineRule="auto"/>
        <w:rPr>
          <w:sz w:val="20"/>
          <w:szCs w:val="20"/>
          <w:color w:val="auto"/>
        </w:rPr>
      </w:pPr>
      <w:r>
        <w:rPr>
          <w:rFonts w:ascii="Courier New" w:cs="Courier New" w:eastAsia="Courier New" w:hAnsi="Courier New"/>
          <w:sz w:val="12"/>
          <w:szCs w:val="12"/>
          <w:color w:val="auto"/>
        </w:rPr>
        <w:t>lease in the nature thereof.</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"Loan" or "Loans" shall mean the revolving credit loans made by</w:t>
      </w:r>
    </w:p>
    <w:p>
      <w:pPr>
        <w:spacing w:after="0"/>
        <w:rPr>
          <w:sz w:val="20"/>
          <w:szCs w:val="20"/>
          <w:color w:val="auto"/>
        </w:rPr>
      </w:pPr>
      <w:r>
        <w:rPr>
          <w:rFonts w:ascii="Courier New" w:cs="Courier New" w:eastAsia="Courier New" w:hAnsi="Courier New"/>
          <w:sz w:val="12"/>
          <w:szCs w:val="12"/>
          <w:color w:val="auto"/>
        </w:rPr>
        <w:t>the Banks to the Borrower under this Agreement as described in</w:t>
      </w:r>
    </w:p>
    <w:p>
      <w:pPr>
        <w:spacing w:after="0" w:line="237" w:lineRule="auto"/>
        <w:rPr>
          <w:sz w:val="20"/>
          <w:szCs w:val="20"/>
          <w:color w:val="auto"/>
        </w:rPr>
      </w:pPr>
      <w:r>
        <w:rPr>
          <w:rFonts w:ascii="Courier New" w:cs="Courier New" w:eastAsia="Courier New" w:hAnsi="Courier New"/>
          <w:sz w:val="12"/>
          <w:szCs w:val="12"/>
          <w:color w:val="auto"/>
        </w:rPr>
        <w:t>Article II of this Agreement.</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"Loan Documents" shall mean this Agreement, the Notes, the</w:t>
      </w:r>
    </w:p>
    <w:p>
      <w:pPr>
        <w:spacing w:after="0"/>
        <w:rPr>
          <w:sz w:val="20"/>
          <w:szCs w:val="20"/>
          <w:color w:val="auto"/>
        </w:rPr>
      </w:pPr>
      <w:r>
        <w:rPr>
          <w:rFonts w:ascii="Courier New" w:cs="Courier New" w:eastAsia="Courier New" w:hAnsi="Courier New"/>
          <w:sz w:val="12"/>
          <w:szCs w:val="12"/>
          <w:color w:val="auto"/>
        </w:rPr>
        <w:t>Security Agreement, the Pledge Agreement, the Guaranty and</w:t>
      </w:r>
    </w:p>
    <w:p>
      <w:pPr>
        <w:spacing w:after="0" w:line="237" w:lineRule="auto"/>
        <w:rPr>
          <w:sz w:val="20"/>
          <w:szCs w:val="20"/>
          <w:color w:val="auto"/>
        </w:rPr>
      </w:pPr>
      <w:r>
        <w:rPr>
          <w:rFonts w:ascii="Courier New" w:cs="Courier New" w:eastAsia="Courier New" w:hAnsi="Courier New"/>
          <w:sz w:val="12"/>
          <w:szCs w:val="12"/>
          <w:color w:val="auto"/>
        </w:rPr>
        <w:t>Suretyship Agreements, the Allegheny Security Agreement, the</w:t>
      </w:r>
    </w:p>
    <w:p>
      <w:pPr>
        <w:spacing w:after="0"/>
        <w:rPr>
          <w:sz w:val="20"/>
          <w:szCs w:val="20"/>
          <w:color w:val="auto"/>
        </w:rPr>
      </w:pPr>
      <w:r>
        <w:rPr>
          <w:rFonts w:ascii="Courier New" w:cs="Courier New" w:eastAsia="Courier New" w:hAnsi="Courier New"/>
          <w:sz w:val="12"/>
          <w:szCs w:val="12"/>
          <w:color w:val="auto"/>
        </w:rPr>
        <w:t>Applications and Letters of Credit, and all other instruments,</w:t>
      </w:r>
    </w:p>
    <w:p>
      <w:pPr>
        <w:spacing w:after="0" w:line="237" w:lineRule="auto"/>
        <w:rPr>
          <w:sz w:val="20"/>
          <w:szCs w:val="20"/>
          <w:color w:val="auto"/>
        </w:rPr>
      </w:pPr>
      <w:r>
        <w:rPr>
          <w:rFonts w:ascii="Courier New" w:cs="Courier New" w:eastAsia="Courier New" w:hAnsi="Courier New"/>
          <w:sz w:val="12"/>
          <w:szCs w:val="12"/>
          <w:color w:val="auto"/>
        </w:rPr>
        <w:t>certificates and agreements and documents contemplated by or</w:t>
      </w:r>
    </w:p>
    <w:p>
      <w:pPr>
        <w:spacing w:after="0"/>
        <w:rPr>
          <w:sz w:val="20"/>
          <w:szCs w:val="20"/>
          <w:color w:val="auto"/>
        </w:rPr>
      </w:pPr>
      <w:r>
        <w:rPr>
          <w:rFonts w:ascii="Courier New" w:cs="Courier New" w:eastAsia="Courier New" w:hAnsi="Courier New"/>
          <w:sz w:val="12"/>
          <w:szCs w:val="12"/>
          <w:color w:val="auto"/>
        </w:rPr>
        <w:t>delivered or required to be delivered under this Agreement or in</w:t>
      </w:r>
    </w:p>
    <w:p>
      <w:pPr>
        <w:spacing w:after="0" w:line="237" w:lineRule="auto"/>
        <w:rPr>
          <w:sz w:val="20"/>
          <w:szCs w:val="20"/>
          <w:color w:val="auto"/>
        </w:rPr>
      </w:pPr>
      <w:r>
        <w:rPr>
          <w:rFonts w:ascii="Courier New" w:cs="Courier New" w:eastAsia="Courier New" w:hAnsi="Courier New"/>
          <w:sz w:val="12"/>
          <w:szCs w:val="12"/>
          <w:color w:val="auto"/>
        </w:rPr>
        <w:t>connection herewith, in each instance as the same may be</w:t>
      </w:r>
    </w:p>
    <w:p>
      <w:pPr>
        <w:spacing w:after="0"/>
        <w:tabs>
          <w:tab w:leader="none" w:pos="3900" w:val="left"/>
        </w:tabs>
        <w:rPr>
          <w:sz w:val="20"/>
          <w:szCs w:val="20"/>
          <w:color w:val="auto"/>
        </w:rPr>
      </w:pPr>
      <w:r>
        <w:rPr>
          <w:rFonts w:ascii="Courier New" w:cs="Courier New" w:eastAsia="Courier New" w:hAnsi="Courier New"/>
          <w:sz w:val="12"/>
          <w:szCs w:val="12"/>
          <w:color w:val="auto"/>
        </w:rPr>
        <w:t>amended, modified or supplemented from time to time.</w:t>
      </w:r>
      <w:r>
        <w:rPr>
          <w:sz w:val="20"/>
          <w:szCs w:val="20"/>
          <w:color w:val="auto"/>
        </w:rPr>
        <w:tab/>
      </w:r>
      <w:r>
        <w:rPr>
          <w:rFonts w:ascii="Courier New" w:cs="Courier New" w:eastAsia="Courier New" w:hAnsi="Courier New"/>
          <w:sz w:val="11"/>
          <w:szCs w:val="11"/>
          <w:color w:val="auto"/>
        </w:rPr>
        <w:t>"Notice of</w:t>
      </w:r>
    </w:p>
    <w:p>
      <w:pPr>
        <w:spacing w:after="0" w:line="237" w:lineRule="auto"/>
        <w:rPr>
          <w:sz w:val="20"/>
          <w:szCs w:val="20"/>
          <w:color w:val="auto"/>
        </w:rPr>
      </w:pPr>
      <w:r>
        <w:rPr>
          <w:rFonts w:ascii="Courier New" w:cs="Courier New" w:eastAsia="Courier New" w:hAnsi="Courier New"/>
          <w:sz w:val="12"/>
          <w:szCs w:val="12"/>
          <w:color w:val="auto"/>
        </w:rPr>
        <w:t>Renewal" shall have the meaning assigned to such term in Section</w:t>
      </w:r>
    </w:p>
    <w:p>
      <w:pPr>
        <w:spacing w:after="0"/>
        <w:rPr>
          <w:sz w:val="20"/>
          <w:szCs w:val="20"/>
          <w:color w:val="auto"/>
        </w:rPr>
      </w:pPr>
      <w:r>
        <w:rPr>
          <w:rFonts w:ascii="Courier New" w:cs="Courier New" w:eastAsia="Courier New" w:hAnsi="Courier New"/>
          <w:sz w:val="12"/>
          <w:szCs w:val="12"/>
          <w:color w:val="auto"/>
        </w:rPr>
        <w:t>2.05(e) of this Agreement.</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"Notional Euro-Rate Funding Office" shall have the meaning</w:t>
      </w:r>
    </w:p>
    <w:p>
      <w:pPr>
        <w:spacing w:after="0"/>
        <w:rPr>
          <w:sz w:val="20"/>
          <w:szCs w:val="20"/>
          <w:color w:val="auto"/>
        </w:rPr>
      </w:pPr>
      <w:r>
        <w:rPr>
          <w:rFonts w:ascii="Courier New" w:cs="Courier New" w:eastAsia="Courier New" w:hAnsi="Courier New"/>
          <w:sz w:val="12"/>
          <w:szCs w:val="12"/>
          <w:color w:val="auto"/>
        </w:rPr>
        <w:t>assigned to such term in Section 2.09(a) of this Agreement.</w:t>
      </w:r>
    </w:p>
    <w:p>
      <w:pPr>
        <w:spacing w:after="0" w:line="133"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"Office" shall mean the office of the Agent located at Three</w:t>
      </w:r>
    </w:p>
    <w:p>
      <w:pPr>
        <w:spacing w:after="0"/>
        <w:rPr>
          <w:sz w:val="20"/>
          <w:szCs w:val="20"/>
          <w:color w:val="auto"/>
        </w:rPr>
      </w:pPr>
      <w:r>
        <w:rPr>
          <w:rFonts w:ascii="Courier New" w:cs="Courier New" w:eastAsia="Courier New" w:hAnsi="Courier New"/>
          <w:sz w:val="12"/>
          <w:szCs w:val="12"/>
          <w:color w:val="auto"/>
        </w:rPr>
        <w:t>Mellon Bank Center, Pittsburgh, Pennsylvania 15259-0003.</w:t>
      </w:r>
    </w:p>
    <w:p>
      <w:pPr>
        <w:spacing w:after="0" w:line="133"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"Official Body" shall mean the United States of America or any</w:t>
      </w:r>
    </w:p>
    <w:p>
      <w:pPr>
        <w:spacing w:after="0"/>
        <w:rPr>
          <w:sz w:val="20"/>
          <w:szCs w:val="20"/>
          <w:color w:val="auto"/>
        </w:rPr>
      </w:pPr>
      <w:r>
        <w:rPr>
          <w:rFonts w:ascii="Courier New" w:cs="Courier New" w:eastAsia="Courier New" w:hAnsi="Courier New"/>
          <w:sz w:val="12"/>
          <w:szCs w:val="12"/>
          <w:color w:val="auto"/>
        </w:rPr>
        <w:t>foreign government or state, any state and any political</w:t>
      </w:r>
    </w:p>
    <w:p>
      <w:pPr>
        <w:spacing w:after="0" w:line="237" w:lineRule="auto"/>
        <w:rPr>
          <w:sz w:val="20"/>
          <w:szCs w:val="20"/>
          <w:color w:val="auto"/>
        </w:rPr>
      </w:pPr>
      <w:r>
        <w:rPr>
          <w:rFonts w:ascii="Courier New" w:cs="Courier New" w:eastAsia="Courier New" w:hAnsi="Courier New"/>
          <w:sz w:val="12"/>
          <w:szCs w:val="12"/>
          <w:color w:val="auto"/>
        </w:rPr>
        <w:t>subdivision thereof, and any agency, department, court,</w:t>
      </w:r>
    </w:p>
    <w:p>
      <w:pPr>
        <w:spacing w:after="0"/>
        <w:rPr>
          <w:sz w:val="20"/>
          <w:szCs w:val="20"/>
          <w:color w:val="auto"/>
        </w:rPr>
      </w:pPr>
      <w:r>
        <w:rPr>
          <w:rFonts w:ascii="Courier New" w:cs="Courier New" w:eastAsia="Courier New" w:hAnsi="Courier New"/>
          <w:sz w:val="12"/>
          <w:szCs w:val="12"/>
          <w:color w:val="auto"/>
        </w:rPr>
        <w:t>commission, board, bureau or instrumentality of any of them.</w:t>
      </w:r>
    </w:p>
    <w:p>
      <w:pPr>
        <w:spacing w:after="0" w:line="133"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"Operating Lease" shall mean any lease other than a Capitalized</w:t>
      </w:r>
    </w:p>
    <w:p>
      <w:pPr>
        <w:spacing w:after="0"/>
        <w:rPr>
          <w:sz w:val="20"/>
          <w:szCs w:val="20"/>
          <w:color w:val="auto"/>
        </w:rPr>
      </w:pPr>
      <w:r>
        <w:rPr>
          <w:rFonts w:ascii="Courier New" w:cs="Courier New" w:eastAsia="Courier New" w:hAnsi="Courier New"/>
          <w:sz w:val="12"/>
          <w:szCs w:val="12"/>
          <w:color w:val="auto"/>
        </w:rPr>
        <w:t>Lease.</w:t>
      </w:r>
    </w:p>
    <w:p>
      <w:pPr>
        <w:spacing w:after="0" w:line="133"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"Option" shall mean, when used in conjunction with CD Rate,</w:t>
      </w:r>
    </w:p>
    <w:p>
      <w:pPr>
        <w:spacing w:after="0"/>
        <w:rPr>
          <w:sz w:val="20"/>
          <w:szCs w:val="20"/>
          <w:color w:val="auto"/>
        </w:rPr>
      </w:pPr>
      <w:r>
        <w:rPr>
          <w:rFonts w:ascii="Courier New" w:cs="Courier New" w:eastAsia="Courier New" w:hAnsi="Courier New"/>
          <w:sz w:val="12"/>
          <w:szCs w:val="12"/>
          <w:color w:val="auto"/>
        </w:rPr>
        <w:t>Euro-Rate or Base Rate, an Interest Rate Option bearing interest</w:t>
      </w:r>
    </w:p>
    <w:p>
      <w:pPr>
        <w:spacing w:after="0" w:line="237" w:lineRule="auto"/>
        <w:rPr>
          <w:sz w:val="20"/>
          <w:szCs w:val="20"/>
          <w:color w:val="auto"/>
        </w:rPr>
      </w:pPr>
      <w:r>
        <w:rPr>
          <w:rFonts w:ascii="Courier New" w:cs="Courier New" w:eastAsia="Courier New" w:hAnsi="Courier New"/>
          <w:sz w:val="12"/>
          <w:szCs w:val="12"/>
          <w:color w:val="auto"/>
        </w:rPr>
        <w:t>at such specified rate.</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"PBGC" shall mean the Pension Benefit Guaranty Corporation</w:t>
      </w:r>
    </w:p>
    <w:p>
      <w:pPr>
        <w:spacing w:after="0"/>
        <w:rPr>
          <w:sz w:val="20"/>
          <w:szCs w:val="20"/>
          <w:color w:val="auto"/>
        </w:rPr>
      </w:pPr>
      <w:r>
        <w:rPr>
          <w:rFonts w:ascii="Courier New" w:cs="Courier New" w:eastAsia="Courier New" w:hAnsi="Courier New"/>
          <w:sz w:val="12"/>
          <w:szCs w:val="12"/>
          <w:color w:val="auto"/>
        </w:rPr>
        <w:t>established under ERISA, or any successor to the PBGC.</w:t>
      </w:r>
    </w:p>
    <w:p>
      <w:pPr>
        <w:spacing w:after="0" w:line="133"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"Percentage Share" of any Bank, when used with reference to any</w:t>
      </w:r>
    </w:p>
    <w:p>
      <w:pPr>
        <w:spacing w:after="0"/>
        <w:rPr>
          <w:sz w:val="20"/>
          <w:szCs w:val="20"/>
          <w:color w:val="auto"/>
        </w:rPr>
      </w:pPr>
      <w:r>
        <w:rPr>
          <w:rFonts w:ascii="Courier New" w:cs="Courier New" w:eastAsia="Courier New" w:hAnsi="Courier New"/>
          <w:sz w:val="12"/>
          <w:szCs w:val="12"/>
          <w:color w:val="auto"/>
        </w:rPr>
        <w:t>Letter of Credit, shall mean an undivided participating interest</w:t>
      </w:r>
    </w:p>
    <w:p>
      <w:pPr>
        <w:spacing w:after="0" w:line="237" w:lineRule="auto"/>
        <w:rPr>
          <w:sz w:val="20"/>
          <w:szCs w:val="20"/>
          <w:color w:val="auto"/>
        </w:rPr>
      </w:pPr>
      <w:r>
        <w:rPr>
          <w:rFonts w:ascii="Courier New" w:cs="Courier New" w:eastAsia="Courier New" w:hAnsi="Courier New"/>
          <w:sz w:val="12"/>
          <w:szCs w:val="12"/>
          <w:color w:val="auto"/>
        </w:rPr>
        <w:t>in such Letter of Credit in the proportion that such Bank's</w:t>
      </w:r>
    </w:p>
    <w:p>
      <w:pPr>
        <w:spacing w:after="0"/>
        <w:rPr>
          <w:sz w:val="20"/>
          <w:szCs w:val="20"/>
          <w:color w:val="auto"/>
        </w:rPr>
      </w:pPr>
      <w:r>
        <w:rPr>
          <w:rFonts w:ascii="Courier New" w:cs="Courier New" w:eastAsia="Courier New" w:hAnsi="Courier New"/>
          <w:sz w:val="12"/>
          <w:szCs w:val="12"/>
          <w:color w:val="auto"/>
        </w:rPr>
        <w:t>Commitment at such time bears to the total Commitments of all</w:t>
      </w:r>
    </w:p>
    <w:p>
      <w:pPr>
        <w:spacing w:after="0" w:line="237" w:lineRule="auto"/>
        <w:rPr>
          <w:sz w:val="20"/>
          <w:szCs w:val="20"/>
          <w:color w:val="auto"/>
        </w:rPr>
      </w:pPr>
      <w:r>
        <w:rPr>
          <w:rFonts w:ascii="Courier New" w:cs="Courier New" w:eastAsia="Courier New" w:hAnsi="Courier New"/>
          <w:sz w:val="12"/>
          <w:szCs w:val="12"/>
          <w:color w:val="auto"/>
        </w:rPr>
        <w:t>the Banks hereunder at such time, and when used in any other</w:t>
      </w:r>
    </w:p>
    <w:p>
      <w:pPr>
        <w:spacing w:after="0"/>
        <w:rPr>
          <w:sz w:val="20"/>
          <w:szCs w:val="20"/>
          <w:color w:val="auto"/>
        </w:rPr>
      </w:pPr>
      <w:r>
        <w:rPr>
          <w:rFonts w:ascii="Courier New" w:cs="Courier New" w:eastAsia="Courier New" w:hAnsi="Courier New"/>
          <w:sz w:val="12"/>
          <w:szCs w:val="12"/>
          <w:color w:val="auto"/>
        </w:rPr>
        <w:t>context, shall mean such Bank's pro rata share of the amount</w:t>
      </w:r>
    </w:p>
    <w:p>
      <w:pPr>
        <w:spacing w:after="0" w:line="237" w:lineRule="auto"/>
        <w:rPr>
          <w:sz w:val="20"/>
          <w:szCs w:val="20"/>
          <w:color w:val="auto"/>
        </w:rPr>
      </w:pPr>
      <w:r>
        <w:rPr>
          <w:rFonts w:ascii="Courier New" w:cs="Courier New" w:eastAsia="Courier New" w:hAnsi="Courier New"/>
          <w:sz w:val="12"/>
          <w:szCs w:val="12"/>
          <w:color w:val="auto"/>
        </w:rPr>
        <w:t>involved, determined in the proportion that such Bank's</w:t>
      </w:r>
    </w:p>
    <w:p>
      <w:pPr>
        <w:spacing w:after="0"/>
        <w:rPr>
          <w:sz w:val="20"/>
          <w:szCs w:val="20"/>
          <w:color w:val="auto"/>
        </w:rPr>
      </w:pPr>
      <w:r>
        <w:rPr>
          <w:rFonts w:ascii="Courier New" w:cs="Courier New" w:eastAsia="Courier New" w:hAnsi="Courier New"/>
          <w:sz w:val="12"/>
          <w:szCs w:val="12"/>
          <w:color w:val="auto"/>
        </w:rPr>
        <w:t>Commitment at such time bears to the total Commitments of all</w:t>
      </w:r>
    </w:p>
    <w:p>
      <w:pPr>
        <w:spacing w:after="0" w:line="237" w:lineRule="auto"/>
        <w:rPr>
          <w:sz w:val="20"/>
          <w:szCs w:val="20"/>
          <w:color w:val="auto"/>
        </w:rPr>
      </w:pPr>
      <w:r>
        <w:rPr>
          <w:rFonts w:ascii="Courier New" w:cs="Courier New" w:eastAsia="Courier New" w:hAnsi="Courier New"/>
          <w:sz w:val="12"/>
          <w:szCs w:val="12"/>
          <w:color w:val="auto"/>
        </w:rPr>
        <w:t>the Banks hereunder at such time.</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"Plan" shall mean any plan, including a single employer plan,</w:t>
      </w:r>
    </w:p>
    <w:p>
      <w:pPr>
        <w:spacing w:after="0"/>
        <w:rPr>
          <w:sz w:val="20"/>
          <w:szCs w:val="20"/>
          <w:color w:val="auto"/>
        </w:rPr>
      </w:pPr>
      <w:r>
        <w:rPr>
          <w:rFonts w:ascii="Courier New" w:cs="Courier New" w:eastAsia="Courier New" w:hAnsi="Courier New"/>
          <w:sz w:val="12"/>
          <w:szCs w:val="12"/>
          <w:color w:val="auto"/>
        </w:rPr>
        <w:t>multiple employer plan or multiemployer plan, established,</w:t>
      </w:r>
    </w:p>
    <w:p>
      <w:pPr>
        <w:spacing w:after="0" w:line="237" w:lineRule="auto"/>
        <w:rPr>
          <w:sz w:val="20"/>
          <w:szCs w:val="20"/>
          <w:color w:val="auto"/>
        </w:rPr>
      </w:pPr>
      <w:r>
        <w:rPr>
          <w:rFonts w:ascii="Courier New" w:cs="Courier New" w:eastAsia="Courier New" w:hAnsi="Courier New"/>
          <w:sz w:val="12"/>
          <w:szCs w:val="12"/>
          <w:color w:val="auto"/>
        </w:rPr>
        <w:t>sponsored or maintained at any time or from time to time by or</w:t>
      </w:r>
    </w:p>
    <w:p>
      <w:pPr>
        <w:spacing w:after="0"/>
        <w:rPr>
          <w:sz w:val="20"/>
          <w:szCs w:val="20"/>
          <w:color w:val="auto"/>
        </w:rPr>
      </w:pPr>
      <w:r>
        <w:rPr>
          <w:rFonts w:ascii="Courier New" w:cs="Courier New" w:eastAsia="Courier New" w:hAnsi="Courier New"/>
          <w:sz w:val="12"/>
          <w:szCs w:val="12"/>
          <w:color w:val="auto"/>
        </w:rPr>
        <w:t>for a Plan Employer for its employees to which Section 4021(a)</w:t>
      </w:r>
    </w:p>
    <w:p>
      <w:pPr>
        <w:spacing w:after="0" w:line="237" w:lineRule="auto"/>
        <w:rPr>
          <w:sz w:val="20"/>
          <w:szCs w:val="20"/>
          <w:color w:val="auto"/>
        </w:rPr>
      </w:pPr>
      <w:r>
        <w:rPr>
          <w:rFonts w:ascii="Courier New" w:cs="Courier New" w:eastAsia="Courier New" w:hAnsi="Courier New"/>
          <w:sz w:val="12"/>
          <w:szCs w:val="12"/>
          <w:color w:val="auto"/>
        </w:rPr>
        <w:t>of ERISA applies.</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"Plan Employer" shall mean Borrower, any Subsidiary or any</w:t>
      </w:r>
    </w:p>
    <w:p>
      <w:pPr>
        <w:spacing w:after="0"/>
        <w:rPr>
          <w:sz w:val="20"/>
          <w:szCs w:val="20"/>
          <w:color w:val="auto"/>
        </w:rPr>
      </w:pPr>
      <w:r>
        <w:rPr>
          <w:rFonts w:ascii="Courier New" w:cs="Courier New" w:eastAsia="Courier New" w:hAnsi="Courier New"/>
          <w:sz w:val="12"/>
          <w:szCs w:val="12"/>
          <w:color w:val="auto"/>
        </w:rPr>
        <w:t>member of a Controlled Group which is the sponsor of or</w:t>
      </w:r>
    </w:p>
    <w:p>
      <w:pPr>
        <w:spacing w:after="0" w:line="237" w:lineRule="auto"/>
        <w:rPr>
          <w:sz w:val="20"/>
          <w:szCs w:val="20"/>
          <w:color w:val="auto"/>
        </w:rPr>
      </w:pPr>
      <w:r>
        <w:rPr>
          <w:rFonts w:ascii="Courier New" w:cs="Courier New" w:eastAsia="Courier New" w:hAnsi="Courier New"/>
          <w:sz w:val="12"/>
          <w:szCs w:val="12"/>
          <w:color w:val="auto"/>
        </w:rPr>
        <w:t>contributor to a Plan for the benefit of some or all of its or</w:t>
      </w:r>
    </w:p>
    <w:p>
      <w:pPr>
        <w:spacing w:after="0"/>
        <w:rPr>
          <w:sz w:val="20"/>
          <w:szCs w:val="20"/>
          <w:color w:val="auto"/>
        </w:rPr>
      </w:pPr>
      <w:r>
        <w:rPr>
          <w:rFonts w:ascii="Courier New" w:cs="Courier New" w:eastAsia="Courier New" w:hAnsi="Courier New"/>
          <w:sz w:val="12"/>
          <w:szCs w:val="12"/>
          <w:color w:val="auto"/>
        </w:rPr>
        <w:t>their employees.</w:t>
      </w:r>
    </w:p>
    <w:p>
      <w:pPr>
        <w:spacing w:after="0" w:line="133"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"Pledge Agreement" shall mean the Pledge Agreement, dated as of</w:t>
      </w:r>
    </w:p>
    <w:p>
      <w:pPr>
        <w:spacing w:after="0"/>
        <w:rPr>
          <w:sz w:val="20"/>
          <w:szCs w:val="20"/>
          <w:color w:val="auto"/>
        </w:rPr>
      </w:pPr>
      <w:r>
        <w:rPr>
          <w:rFonts w:ascii="Courier New" w:cs="Courier New" w:eastAsia="Courier New" w:hAnsi="Courier New"/>
          <w:sz w:val="12"/>
          <w:szCs w:val="12"/>
          <w:color w:val="auto"/>
        </w:rPr>
        <w:t>May 11, 1992, whereby Foster has pledged all of the issued and</w:t>
      </w:r>
    </w:p>
    <w:p>
      <w:pPr>
        <w:spacing w:after="0" w:line="237" w:lineRule="auto"/>
        <w:rPr>
          <w:sz w:val="20"/>
          <w:szCs w:val="20"/>
          <w:color w:val="auto"/>
        </w:rPr>
      </w:pPr>
      <w:r>
        <w:rPr>
          <w:rFonts w:ascii="Courier New" w:cs="Courier New" w:eastAsia="Courier New" w:hAnsi="Courier New"/>
          <w:sz w:val="12"/>
          <w:szCs w:val="12"/>
          <w:color w:val="auto"/>
        </w:rPr>
        <w:t>outstanding stock of Allegheny in favor of the Banks, as the</w:t>
      </w:r>
    </w:p>
    <w:p>
      <w:pPr>
        <w:spacing w:after="0"/>
        <w:rPr>
          <w:sz w:val="20"/>
          <w:szCs w:val="20"/>
          <w:color w:val="auto"/>
        </w:rPr>
      </w:pPr>
      <w:r>
        <w:rPr>
          <w:rFonts w:ascii="Courier New" w:cs="Courier New" w:eastAsia="Courier New" w:hAnsi="Courier New"/>
          <w:sz w:val="12"/>
          <w:szCs w:val="12"/>
          <w:color w:val="auto"/>
        </w:rPr>
        <w:t>same may be amended, modified or supplemented from time to time.</w:t>
      </w:r>
    </w:p>
    <w:p>
      <w:pPr>
        <w:spacing w:after="0" w:line="138" w:lineRule="exact"/>
        <w:rPr>
          <w:sz w:val="20"/>
          <w:szCs w:val="20"/>
          <w:color w:val="auto"/>
        </w:rPr>
      </w:pPr>
    </w:p>
    <w:p>
      <w:pPr>
        <w:ind w:right="4899" w:firstLine="1124"/>
        <w:spacing w:after="0" w:line="235" w:lineRule="auto"/>
        <w:rPr>
          <w:sz w:val="20"/>
          <w:szCs w:val="20"/>
          <w:color w:val="auto"/>
        </w:rPr>
      </w:pPr>
      <w:r>
        <w:rPr>
          <w:rFonts w:ascii="Courier New" w:cs="Courier New" w:eastAsia="Courier New" w:hAnsi="Courier New"/>
          <w:sz w:val="12"/>
          <w:szCs w:val="12"/>
          <w:color w:val="auto"/>
        </w:rPr>
        <w:t>"Portion" shall mean a Base Rate Portion, a CD Rate Portion, or a Euro-Rate Portion, as the case may be.</w:t>
      </w:r>
    </w:p>
    <w:p>
      <w:pPr>
        <w:spacing w:after="0" w:line="135"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"Potential Event of Default" shall mean an event, condition,</w:t>
      </w:r>
    </w:p>
    <w:p>
      <w:pPr>
        <w:spacing w:after="0"/>
        <w:rPr>
          <w:sz w:val="20"/>
          <w:szCs w:val="20"/>
          <w:color w:val="auto"/>
        </w:rPr>
      </w:pPr>
      <w:r>
        <w:rPr>
          <w:rFonts w:ascii="Courier New" w:cs="Courier New" w:eastAsia="Courier New" w:hAnsi="Courier New"/>
          <w:sz w:val="12"/>
          <w:szCs w:val="12"/>
          <w:color w:val="auto"/>
        </w:rPr>
        <w:t>act or omission to act constituting a default in the performance</w:t>
      </w:r>
    </w:p>
    <w:p>
      <w:pPr>
        <w:spacing w:after="0" w:line="237" w:lineRule="auto"/>
        <w:rPr>
          <w:sz w:val="20"/>
          <w:szCs w:val="20"/>
          <w:color w:val="auto"/>
        </w:rPr>
      </w:pPr>
      <w:r>
        <w:rPr>
          <w:rFonts w:ascii="Courier New" w:cs="Courier New" w:eastAsia="Courier New" w:hAnsi="Courier New"/>
          <w:sz w:val="12"/>
          <w:szCs w:val="12"/>
          <w:color w:val="auto"/>
        </w:rPr>
        <w:t>or observance of an act, covenant, agreement or provision of</w:t>
      </w:r>
    </w:p>
    <w:p>
      <w:pPr>
        <w:spacing w:after="0"/>
        <w:rPr>
          <w:sz w:val="20"/>
          <w:szCs w:val="20"/>
          <w:color w:val="auto"/>
        </w:rPr>
      </w:pPr>
      <w:r>
        <w:rPr>
          <w:rFonts w:ascii="Courier New" w:cs="Courier New" w:eastAsia="Courier New" w:hAnsi="Courier New"/>
          <w:sz w:val="12"/>
          <w:szCs w:val="12"/>
          <w:color w:val="auto"/>
        </w:rPr>
        <w:t>this Agreement, the other Loan Documents or any Note, which</w:t>
      </w:r>
    </w:p>
    <w:p>
      <w:pPr>
        <w:spacing w:after="0" w:line="237" w:lineRule="auto"/>
        <w:rPr>
          <w:sz w:val="20"/>
          <w:szCs w:val="20"/>
          <w:color w:val="auto"/>
        </w:rPr>
      </w:pPr>
      <w:r>
        <w:rPr>
          <w:rFonts w:ascii="Courier New" w:cs="Courier New" w:eastAsia="Courier New" w:hAnsi="Courier New"/>
          <w:sz w:val="12"/>
          <w:szCs w:val="12"/>
          <w:color w:val="auto"/>
        </w:rPr>
        <w:t>event, condition, act or omission to act with the passage of</w:t>
      </w:r>
    </w:p>
    <w:p>
      <w:pPr>
        <w:spacing w:after="0"/>
        <w:rPr>
          <w:sz w:val="20"/>
          <w:szCs w:val="20"/>
          <w:color w:val="auto"/>
        </w:rPr>
      </w:pPr>
      <w:r>
        <w:rPr>
          <w:rFonts w:ascii="Courier New" w:cs="Courier New" w:eastAsia="Courier New" w:hAnsi="Courier New"/>
          <w:sz w:val="12"/>
          <w:szCs w:val="12"/>
          <w:color w:val="auto"/>
        </w:rPr>
        <w:t>time or the giving of notice, or both, and without subsequent</w:t>
      </w:r>
    </w:p>
    <w:p>
      <w:pPr>
        <w:spacing w:after="0" w:line="237" w:lineRule="auto"/>
        <w:rPr>
          <w:sz w:val="20"/>
          <w:szCs w:val="20"/>
          <w:color w:val="auto"/>
        </w:rPr>
      </w:pPr>
      <w:r>
        <w:rPr>
          <w:rFonts w:ascii="Courier New" w:cs="Courier New" w:eastAsia="Courier New" w:hAnsi="Courier New"/>
          <w:sz w:val="12"/>
          <w:szCs w:val="12"/>
          <w:color w:val="auto"/>
        </w:rPr>
        <w:t>cure within any applicable period of time, would become or</w:t>
      </w:r>
    </w:p>
    <w:p>
      <w:pPr>
        <w:spacing w:after="0"/>
        <w:rPr>
          <w:sz w:val="20"/>
          <w:szCs w:val="20"/>
          <w:color w:val="auto"/>
        </w:rPr>
      </w:pPr>
      <w:r>
        <w:rPr>
          <w:rFonts w:ascii="Courier New" w:cs="Courier New" w:eastAsia="Courier New" w:hAnsi="Courier New"/>
          <w:sz w:val="12"/>
          <w:szCs w:val="12"/>
          <w:color w:val="auto"/>
        </w:rPr>
        <w:t>constitute an Event of Default or Default.</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"Prime Rate" shall mean the interest rate per annum announced</w:t>
      </w:r>
    </w:p>
    <w:p>
      <w:pPr>
        <w:spacing w:after="0"/>
        <w:rPr>
          <w:sz w:val="20"/>
          <w:szCs w:val="20"/>
          <w:color w:val="auto"/>
        </w:rPr>
      </w:pPr>
      <w:r>
        <w:rPr>
          <w:rFonts w:ascii="Courier New" w:cs="Courier New" w:eastAsia="Courier New" w:hAnsi="Courier New"/>
          <w:sz w:val="12"/>
          <w:szCs w:val="12"/>
          <w:color w:val="auto"/>
        </w:rPr>
        <w:t>from time to time by Mellon Bank, N.A., at its principal office</w:t>
      </w:r>
    </w:p>
    <w:p>
      <w:pPr>
        <w:spacing w:after="0" w:line="237" w:lineRule="auto"/>
        <w:rPr>
          <w:sz w:val="20"/>
          <w:szCs w:val="20"/>
          <w:color w:val="auto"/>
        </w:rPr>
      </w:pPr>
      <w:r>
        <w:rPr>
          <w:rFonts w:ascii="Courier New" w:cs="Courier New" w:eastAsia="Courier New" w:hAnsi="Courier New"/>
          <w:sz w:val="12"/>
          <w:szCs w:val="12"/>
          <w:color w:val="auto"/>
        </w:rPr>
        <w:t>in Pittsburgh, Pennsylvania, as its Prime Rate. The Prime Rate</w:t>
      </w:r>
    </w:p>
    <w:p>
      <w:pPr>
        <w:spacing w:after="0"/>
        <w:rPr>
          <w:sz w:val="20"/>
          <w:szCs w:val="20"/>
          <w:color w:val="auto"/>
        </w:rPr>
      </w:pPr>
      <w:r>
        <w:rPr>
          <w:rFonts w:ascii="Courier New" w:cs="Courier New" w:eastAsia="Courier New" w:hAnsi="Courier New"/>
          <w:sz w:val="12"/>
          <w:szCs w:val="12"/>
          <w:color w:val="auto"/>
        </w:rPr>
        <w:t>is determined from time to time by Mellon Bank, N.A. as a means</w:t>
      </w:r>
    </w:p>
    <w:p>
      <w:pPr>
        <w:spacing w:after="0" w:line="237" w:lineRule="auto"/>
        <w:rPr>
          <w:sz w:val="20"/>
          <w:szCs w:val="20"/>
          <w:color w:val="auto"/>
        </w:rPr>
      </w:pPr>
      <w:r>
        <w:rPr>
          <w:rFonts w:ascii="Courier New" w:cs="Courier New" w:eastAsia="Courier New" w:hAnsi="Courier New"/>
          <w:sz w:val="12"/>
          <w:szCs w:val="12"/>
          <w:color w:val="auto"/>
        </w:rPr>
        <w:t>of pricing some loans to its customers, is not tied to any</w:t>
      </w:r>
    </w:p>
    <w:p>
      <w:pPr>
        <w:spacing w:after="0"/>
        <w:rPr>
          <w:sz w:val="20"/>
          <w:szCs w:val="20"/>
          <w:color w:val="auto"/>
        </w:rPr>
      </w:pPr>
      <w:r>
        <w:rPr>
          <w:rFonts w:ascii="Courier New" w:cs="Courier New" w:eastAsia="Courier New" w:hAnsi="Courier New"/>
          <w:sz w:val="12"/>
          <w:szCs w:val="12"/>
          <w:color w:val="auto"/>
        </w:rPr>
        <w:t>external rate of interest, and does not necessarily reflect the</w:t>
      </w:r>
    </w:p>
    <w:p>
      <w:pPr>
        <w:spacing w:after="0" w:line="237" w:lineRule="auto"/>
        <w:rPr>
          <w:sz w:val="20"/>
          <w:szCs w:val="20"/>
          <w:color w:val="auto"/>
        </w:rPr>
      </w:pPr>
      <w:r>
        <w:rPr>
          <w:rFonts w:ascii="Courier New" w:cs="Courier New" w:eastAsia="Courier New" w:hAnsi="Courier New"/>
          <w:sz w:val="12"/>
          <w:szCs w:val="12"/>
          <w:color w:val="auto"/>
        </w:rPr>
        <w:t>lowest rate of interest actually charged by Mellon Bank, N.A. to</w:t>
      </w:r>
    </w:p>
    <w:p>
      <w:pPr>
        <w:spacing w:after="0"/>
        <w:rPr>
          <w:sz w:val="20"/>
          <w:szCs w:val="20"/>
          <w:color w:val="auto"/>
        </w:rPr>
      </w:pPr>
      <w:r>
        <w:rPr>
          <w:rFonts w:ascii="Courier New" w:cs="Courier New" w:eastAsia="Courier New" w:hAnsi="Courier New"/>
          <w:sz w:val="12"/>
          <w:szCs w:val="12"/>
          <w:color w:val="auto"/>
        </w:rPr>
        <w:t>any particular category of customers.</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"Prior Security Interest" means an enforceable, perfected</w:t>
      </w:r>
    </w:p>
    <w:p>
      <w:pPr>
        <w:spacing w:after="0"/>
        <w:rPr>
          <w:sz w:val="20"/>
          <w:szCs w:val="20"/>
          <w:color w:val="auto"/>
        </w:rPr>
      </w:pPr>
      <w:r>
        <w:rPr>
          <w:rFonts w:ascii="Courier New" w:cs="Courier New" w:eastAsia="Courier New" w:hAnsi="Courier New"/>
          <w:sz w:val="12"/>
          <w:szCs w:val="12"/>
          <w:color w:val="auto"/>
        </w:rPr>
        <w:t>security interest under the UCC which is prior to all Liens,</w:t>
      </w:r>
    </w:p>
    <w:p>
      <w:pPr>
        <w:spacing w:after="0" w:line="237" w:lineRule="auto"/>
        <w:rPr>
          <w:sz w:val="20"/>
          <w:szCs w:val="20"/>
          <w:color w:val="auto"/>
        </w:rPr>
      </w:pPr>
      <w:r>
        <w:rPr>
          <w:rFonts w:ascii="Courier New" w:cs="Courier New" w:eastAsia="Courier New" w:hAnsi="Courier New"/>
          <w:sz w:val="12"/>
          <w:szCs w:val="12"/>
          <w:color w:val="auto"/>
        </w:rPr>
        <w:t>except Liens for taxes not yet due and payable to the extent</w:t>
      </w:r>
    </w:p>
    <w:p>
      <w:pPr>
        <w:spacing w:after="0"/>
        <w:rPr>
          <w:sz w:val="20"/>
          <w:szCs w:val="20"/>
          <w:color w:val="auto"/>
        </w:rPr>
      </w:pPr>
      <w:r>
        <w:rPr>
          <w:rFonts w:ascii="Courier New" w:cs="Courier New" w:eastAsia="Courier New" w:hAnsi="Courier New"/>
          <w:sz w:val="12"/>
          <w:szCs w:val="12"/>
          <w:color w:val="auto"/>
        </w:rPr>
        <w:t>given priority by statute.</w:t>
      </w:r>
    </w:p>
    <w:p>
      <w:pPr>
        <w:spacing w:after="0" w:line="133"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"Private Placement Debt" shall mean Indebtedness of Borrower in</w:t>
      </w:r>
    </w:p>
    <w:p>
      <w:pPr>
        <w:sectPr>
          <w:pgSz w:w="11900" w:h="16838" w:orient="portrait"/>
          <w:cols w:equalWidth="0" w:num="1">
            <w:col w:w="10239"/>
          </w:cols>
          <w:pgMar w:left="220" w:top="137" w:right="1440" w:bottom="0" w:gutter="0" w:footer="0" w:header="0"/>
        </w:sectPr>
      </w:pPr>
    </w:p>
    <w:bookmarkStart w:id="55" w:name="page56"/>
    <w:bookmarkEnd w:id="55"/>
    <w:p>
      <w:pPr>
        <w:spacing w:after="0"/>
        <w:rPr>
          <w:sz w:val="20"/>
          <w:szCs w:val="20"/>
          <w:color w:val="auto"/>
        </w:rPr>
      </w:pPr>
      <w:r>
        <w:rPr>
          <w:rFonts w:ascii="Courier New" w:cs="Courier New" w:eastAsia="Courier New" w:hAnsi="Courier New"/>
          <w:sz w:val="12"/>
          <w:szCs w:val="12"/>
          <w:color w:val="auto"/>
        </w:rPr>
        <w:t>an aggregate principal amount not to exceed an amount equal to</w:t>
      </w:r>
    </w:p>
    <w:p>
      <w:pPr>
        <w:spacing w:after="0"/>
        <w:rPr>
          <w:sz w:val="20"/>
          <w:szCs w:val="20"/>
          <w:color w:val="auto"/>
        </w:rPr>
      </w:pPr>
      <w:r>
        <w:rPr>
          <w:rFonts w:ascii="Courier New" w:cs="Courier New" w:eastAsia="Courier New" w:hAnsi="Courier New"/>
          <w:sz w:val="12"/>
          <w:szCs w:val="12"/>
          <w:color w:val="auto"/>
        </w:rPr>
        <w:t>the difference between (a) the sum of $60,000,000 and (b) the</w:t>
      </w:r>
    </w:p>
    <w:p>
      <w:pPr>
        <w:spacing w:after="0" w:line="237" w:lineRule="auto"/>
        <w:rPr>
          <w:sz w:val="20"/>
          <w:szCs w:val="20"/>
          <w:color w:val="auto"/>
        </w:rPr>
      </w:pPr>
      <w:r>
        <w:rPr>
          <w:rFonts w:ascii="Courier New" w:cs="Courier New" w:eastAsia="Courier New" w:hAnsi="Courier New"/>
          <w:sz w:val="12"/>
          <w:szCs w:val="12"/>
          <w:color w:val="auto"/>
        </w:rPr>
        <w:t>Commitment, which is purchased by and placed with an entity</w:t>
      </w:r>
    </w:p>
    <w:p>
      <w:pPr>
        <w:spacing w:after="0"/>
        <w:rPr>
          <w:sz w:val="20"/>
          <w:szCs w:val="20"/>
          <w:color w:val="auto"/>
        </w:rPr>
      </w:pPr>
      <w:r>
        <w:rPr>
          <w:rFonts w:ascii="Courier New" w:cs="Courier New" w:eastAsia="Courier New" w:hAnsi="Courier New"/>
          <w:sz w:val="12"/>
          <w:szCs w:val="12"/>
          <w:color w:val="auto"/>
        </w:rPr>
        <w:t>which is acceptable to, and has been approved by, the Agent on</w:t>
      </w:r>
    </w:p>
    <w:p>
      <w:pPr>
        <w:spacing w:after="0" w:line="237" w:lineRule="auto"/>
        <w:rPr>
          <w:sz w:val="20"/>
          <w:szCs w:val="20"/>
          <w:color w:val="auto"/>
        </w:rPr>
      </w:pPr>
      <w:r>
        <w:rPr>
          <w:rFonts w:ascii="Courier New" w:cs="Courier New" w:eastAsia="Courier New" w:hAnsi="Courier New"/>
          <w:sz w:val="12"/>
          <w:szCs w:val="12"/>
          <w:color w:val="auto"/>
        </w:rPr>
        <w:t>behalf of the Banks, and which involves such terms and</w:t>
      </w:r>
    </w:p>
    <w:p>
      <w:pPr>
        <w:spacing w:after="0"/>
        <w:rPr>
          <w:sz w:val="20"/>
          <w:szCs w:val="20"/>
          <w:color w:val="auto"/>
        </w:rPr>
      </w:pPr>
      <w:r>
        <w:rPr>
          <w:rFonts w:ascii="Courier New" w:cs="Courier New" w:eastAsia="Courier New" w:hAnsi="Courier New"/>
          <w:sz w:val="12"/>
          <w:szCs w:val="12"/>
          <w:color w:val="auto"/>
        </w:rPr>
        <w:t>conditions which are acceptable to the Agent on behalf of the</w:t>
      </w:r>
    </w:p>
    <w:p>
      <w:pPr>
        <w:spacing w:after="0" w:line="237" w:lineRule="auto"/>
        <w:rPr>
          <w:sz w:val="20"/>
          <w:szCs w:val="20"/>
          <w:color w:val="auto"/>
        </w:rPr>
      </w:pPr>
      <w:r>
        <w:rPr>
          <w:rFonts w:ascii="Courier New" w:cs="Courier New" w:eastAsia="Courier New" w:hAnsi="Courier New"/>
          <w:sz w:val="12"/>
          <w:szCs w:val="12"/>
          <w:color w:val="auto"/>
        </w:rPr>
        <w:t>Banks.</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"RPF" shall have the meaning set forth in Section 5.02(f).</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"Reportable Event" shall mean any of the events described in</w:t>
      </w:r>
    </w:p>
    <w:p>
      <w:pPr>
        <w:spacing w:after="0"/>
        <w:rPr>
          <w:sz w:val="20"/>
          <w:szCs w:val="20"/>
          <w:color w:val="auto"/>
        </w:rPr>
      </w:pPr>
      <w:r>
        <w:rPr>
          <w:rFonts w:ascii="Courier New" w:cs="Courier New" w:eastAsia="Courier New" w:hAnsi="Courier New"/>
          <w:sz w:val="12"/>
          <w:szCs w:val="12"/>
          <w:color w:val="auto"/>
        </w:rPr>
        <w:t>paragraphs (5) or (6) of Section 4043(b) of ERISA.</w:t>
      </w:r>
    </w:p>
    <w:p>
      <w:pPr>
        <w:spacing w:after="0" w:line="138"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"Required Banks" shall mean, until and including the Expiration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Date, Banks whose Commitments aggregate at least 66-2/3% of the</w:t>
      </w:r>
    </w:p>
    <w:p>
      <w:pPr>
        <w:spacing w:after="0"/>
        <w:rPr>
          <w:sz w:val="20"/>
          <w:szCs w:val="20"/>
          <w:color w:val="auto"/>
        </w:rPr>
      </w:pPr>
      <w:r>
        <w:rPr>
          <w:rFonts w:ascii="Courier New" w:cs="Courier New" w:eastAsia="Courier New" w:hAnsi="Courier New"/>
          <w:sz w:val="12"/>
          <w:szCs w:val="12"/>
          <w:color w:val="auto"/>
        </w:rPr>
        <w:t>total Commitments of all the Banks and thereafter the holders of</w:t>
      </w:r>
    </w:p>
    <w:p>
      <w:pPr>
        <w:spacing w:after="0" w:line="237" w:lineRule="auto"/>
        <w:rPr>
          <w:sz w:val="20"/>
          <w:szCs w:val="20"/>
          <w:color w:val="auto"/>
        </w:rPr>
      </w:pPr>
      <w:r>
        <w:rPr>
          <w:rFonts w:ascii="Courier New" w:cs="Courier New" w:eastAsia="Courier New" w:hAnsi="Courier New"/>
          <w:sz w:val="12"/>
          <w:szCs w:val="12"/>
          <w:color w:val="auto"/>
        </w:rPr>
        <w:t>at least 66-2/3% of the aggregate unpaid principal amount of all</w:t>
      </w:r>
    </w:p>
    <w:p>
      <w:pPr>
        <w:spacing w:after="0"/>
        <w:rPr>
          <w:sz w:val="20"/>
          <w:szCs w:val="20"/>
          <w:color w:val="auto"/>
        </w:rPr>
      </w:pPr>
      <w:r>
        <w:rPr>
          <w:rFonts w:ascii="Courier New" w:cs="Courier New" w:eastAsia="Courier New" w:hAnsi="Courier New"/>
          <w:sz w:val="12"/>
          <w:szCs w:val="12"/>
          <w:color w:val="auto"/>
        </w:rPr>
        <w:t>Loans outstanding at such time.</w:t>
      </w:r>
    </w:p>
    <w:p>
      <w:pPr>
        <w:spacing w:after="0" w:line="133"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"Responsible Officer" of Borrower shall mean the president,</w:t>
      </w:r>
    </w:p>
    <w:p>
      <w:pPr>
        <w:spacing w:after="0"/>
        <w:rPr>
          <w:sz w:val="20"/>
          <w:szCs w:val="20"/>
          <w:color w:val="auto"/>
        </w:rPr>
      </w:pPr>
      <w:r>
        <w:rPr>
          <w:rFonts w:ascii="Courier New" w:cs="Courier New" w:eastAsia="Courier New" w:hAnsi="Courier New"/>
          <w:sz w:val="12"/>
          <w:szCs w:val="12"/>
          <w:color w:val="auto"/>
        </w:rPr>
        <w:t>chief financial officer, treasurer or controller of Borrower.</w:t>
      </w:r>
    </w:p>
    <w:p>
      <w:pPr>
        <w:spacing w:after="0" w:line="133"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"Rollover Loan" shall mean any Loan made on the Funding Period</w:t>
      </w:r>
    </w:p>
    <w:p>
      <w:pPr>
        <w:spacing w:after="0"/>
        <w:rPr>
          <w:sz w:val="20"/>
          <w:szCs w:val="20"/>
          <w:color w:val="auto"/>
        </w:rPr>
      </w:pPr>
      <w:r>
        <w:rPr>
          <w:rFonts w:ascii="Courier New" w:cs="Courier New" w:eastAsia="Courier New" w:hAnsi="Courier New"/>
          <w:sz w:val="12"/>
          <w:szCs w:val="12"/>
          <w:color w:val="auto"/>
        </w:rPr>
        <w:t>Maturity Date of any preceding Loan or Loans, with the aggregate</w:t>
      </w:r>
    </w:p>
    <w:p>
      <w:pPr>
        <w:spacing w:after="0" w:line="237" w:lineRule="auto"/>
        <w:rPr>
          <w:sz w:val="20"/>
          <w:szCs w:val="20"/>
          <w:color w:val="auto"/>
        </w:rPr>
      </w:pPr>
      <w:r>
        <w:rPr>
          <w:rFonts w:ascii="Courier New" w:cs="Courier New" w:eastAsia="Courier New" w:hAnsi="Courier New"/>
          <w:sz w:val="12"/>
          <w:szCs w:val="12"/>
          <w:color w:val="auto"/>
        </w:rPr>
        <w:t>principal amount of such Rollover Loan being less than or equal</w:t>
      </w:r>
    </w:p>
    <w:p>
      <w:pPr>
        <w:spacing w:after="0"/>
        <w:rPr>
          <w:sz w:val="20"/>
          <w:szCs w:val="20"/>
          <w:color w:val="auto"/>
        </w:rPr>
      </w:pPr>
      <w:r>
        <w:rPr>
          <w:rFonts w:ascii="Courier New" w:cs="Courier New" w:eastAsia="Courier New" w:hAnsi="Courier New"/>
          <w:sz w:val="12"/>
          <w:szCs w:val="12"/>
          <w:color w:val="auto"/>
        </w:rPr>
        <w:t>to the aggregate principal amount of such preceding Loan or</w:t>
      </w:r>
    </w:p>
    <w:p>
      <w:pPr>
        <w:spacing w:after="0" w:line="237" w:lineRule="auto"/>
        <w:rPr>
          <w:sz w:val="20"/>
          <w:szCs w:val="20"/>
          <w:color w:val="auto"/>
        </w:rPr>
      </w:pPr>
      <w:r>
        <w:rPr>
          <w:rFonts w:ascii="Courier New" w:cs="Courier New" w:eastAsia="Courier New" w:hAnsi="Courier New"/>
          <w:sz w:val="12"/>
          <w:szCs w:val="12"/>
          <w:color w:val="auto"/>
        </w:rPr>
        <w:t>Loans, as the case may be.</w:t>
      </w:r>
    </w:p>
    <w:p>
      <w:pPr>
        <w:spacing w:after="0" w:line="139"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"Security Agreement" shall mean the Security Agreement dated 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of January 29, 1992, by and between the Borrower and the Banks,</w:t>
      </w:r>
    </w:p>
    <w:p>
      <w:pPr>
        <w:spacing w:after="0"/>
        <w:rPr>
          <w:sz w:val="20"/>
          <w:szCs w:val="20"/>
          <w:color w:val="auto"/>
        </w:rPr>
      </w:pPr>
      <w:r>
        <w:rPr>
          <w:rFonts w:ascii="Courier New" w:cs="Courier New" w:eastAsia="Courier New" w:hAnsi="Courier New"/>
          <w:sz w:val="12"/>
          <w:szCs w:val="12"/>
          <w:color w:val="auto"/>
        </w:rPr>
        <w:t>as the same may be amended, modified or supplemented from time</w:t>
      </w:r>
    </w:p>
    <w:p>
      <w:pPr>
        <w:spacing w:after="0" w:line="237" w:lineRule="auto"/>
        <w:rPr>
          <w:sz w:val="20"/>
          <w:szCs w:val="20"/>
          <w:color w:val="auto"/>
        </w:rPr>
      </w:pPr>
      <w:r>
        <w:rPr>
          <w:rFonts w:ascii="Courier New" w:cs="Courier New" w:eastAsia="Courier New" w:hAnsi="Courier New"/>
          <w:sz w:val="12"/>
          <w:szCs w:val="12"/>
          <w:color w:val="auto"/>
        </w:rPr>
        <w:t>to time.</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"Standby Letters of Credit" shall mean standby letters of</w:t>
      </w:r>
    </w:p>
    <w:p>
      <w:pPr>
        <w:spacing w:after="0"/>
        <w:rPr>
          <w:sz w:val="20"/>
          <w:szCs w:val="20"/>
          <w:color w:val="auto"/>
        </w:rPr>
      </w:pPr>
      <w:r>
        <w:rPr>
          <w:rFonts w:ascii="Courier New" w:cs="Courier New" w:eastAsia="Courier New" w:hAnsi="Courier New"/>
          <w:sz w:val="12"/>
          <w:szCs w:val="12"/>
          <w:color w:val="auto"/>
        </w:rPr>
        <w:t>credit issued by the Agent pursuant to an Application and</w:t>
      </w:r>
    </w:p>
    <w:p>
      <w:pPr>
        <w:spacing w:after="0" w:line="237" w:lineRule="auto"/>
        <w:rPr>
          <w:sz w:val="20"/>
          <w:szCs w:val="20"/>
          <w:color w:val="auto"/>
        </w:rPr>
      </w:pPr>
      <w:r>
        <w:rPr>
          <w:rFonts w:ascii="Courier New" w:cs="Courier New" w:eastAsia="Courier New" w:hAnsi="Courier New"/>
          <w:sz w:val="12"/>
          <w:szCs w:val="12"/>
          <w:color w:val="auto"/>
        </w:rPr>
        <w:t>Section 2.02(b) hereof.</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"Standby Letter of Credit Limit" shall have the meaning</w:t>
      </w:r>
    </w:p>
    <w:p>
      <w:pPr>
        <w:spacing w:after="0"/>
        <w:rPr>
          <w:sz w:val="20"/>
          <w:szCs w:val="20"/>
          <w:color w:val="auto"/>
        </w:rPr>
      </w:pPr>
      <w:r>
        <w:rPr>
          <w:rFonts w:ascii="Courier New" w:cs="Courier New" w:eastAsia="Courier New" w:hAnsi="Courier New"/>
          <w:sz w:val="12"/>
          <w:szCs w:val="12"/>
          <w:color w:val="auto"/>
        </w:rPr>
        <w:t>assigned to such term in Section 2.02(b) hereof.</w:t>
      </w:r>
    </w:p>
    <w:p>
      <w:pPr>
        <w:spacing w:after="0" w:line="133"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"Stock Purchase" means any redemption, acquisition or other</w:t>
      </w:r>
    </w:p>
    <w:p>
      <w:pPr>
        <w:spacing w:after="0"/>
        <w:rPr>
          <w:sz w:val="20"/>
          <w:szCs w:val="20"/>
          <w:color w:val="auto"/>
        </w:rPr>
      </w:pPr>
      <w:r>
        <w:rPr>
          <w:rFonts w:ascii="Courier New" w:cs="Courier New" w:eastAsia="Courier New" w:hAnsi="Courier New"/>
          <w:sz w:val="12"/>
          <w:szCs w:val="12"/>
          <w:color w:val="auto"/>
        </w:rPr>
        <w:t>retirement of any capital account or other equity interest in</w:t>
      </w:r>
    </w:p>
    <w:p>
      <w:pPr>
        <w:spacing w:after="0" w:line="237" w:lineRule="auto"/>
        <w:rPr>
          <w:sz w:val="20"/>
          <w:szCs w:val="20"/>
          <w:color w:val="auto"/>
        </w:rPr>
      </w:pPr>
      <w:r>
        <w:rPr>
          <w:rFonts w:ascii="Courier New" w:cs="Courier New" w:eastAsia="Courier New" w:hAnsi="Courier New"/>
          <w:sz w:val="12"/>
          <w:szCs w:val="12"/>
          <w:color w:val="auto"/>
        </w:rPr>
        <w:t>the Borrower or of warrants, rights or other options to purchase</w:t>
      </w:r>
    </w:p>
    <w:p>
      <w:pPr>
        <w:spacing w:after="0"/>
        <w:rPr>
          <w:sz w:val="20"/>
          <w:szCs w:val="20"/>
          <w:color w:val="auto"/>
        </w:rPr>
      </w:pPr>
      <w:r>
        <w:rPr>
          <w:rFonts w:ascii="Courier New" w:cs="Courier New" w:eastAsia="Courier New" w:hAnsi="Courier New"/>
          <w:sz w:val="12"/>
          <w:szCs w:val="12"/>
          <w:color w:val="auto"/>
        </w:rPr>
        <w:t>any such capital account or other equity interest.</w:t>
      </w:r>
    </w:p>
    <w:p>
      <w:pPr>
        <w:spacing w:after="0" w:line="133"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"Subsidiary" shall mean any corporation of which a majority of</w:t>
      </w:r>
    </w:p>
    <w:p>
      <w:pPr>
        <w:spacing w:after="0"/>
        <w:rPr>
          <w:sz w:val="20"/>
          <w:szCs w:val="20"/>
          <w:color w:val="auto"/>
        </w:rPr>
      </w:pPr>
      <w:r>
        <w:rPr>
          <w:rFonts w:ascii="Courier New" w:cs="Courier New" w:eastAsia="Courier New" w:hAnsi="Courier New"/>
          <w:sz w:val="12"/>
          <w:szCs w:val="12"/>
          <w:color w:val="auto"/>
        </w:rPr>
        <w:t>the outstanding capital stock entitled to vote for the election</w:t>
      </w:r>
    </w:p>
    <w:p>
      <w:pPr>
        <w:spacing w:after="0" w:line="237" w:lineRule="auto"/>
        <w:rPr>
          <w:sz w:val="20"/>
          <w:szCs w:val="20"/>
          <w:color w:val="auto"/>
        </w:rPr>
      </w:pPr>
      <w:r>
        <w:rPr>
          <w:rFonts w:ascii="Courier New" w:cs="Courier New" w:eastAsia="Courier New" w:hAnsi="Courier New"/>
          <w:sz w:val="12"/>
          <w:szCs w:val="12"/>
          <w:color w:val="auto"/>
        </w:rPr>
        <w:t>of directors (otherwise than as the result of a default) is</w:t>
      </w:r>
    </w:p>
    <w:p>
      <w:pPr>
        <w:spacing w:after="0"/>
        <w:rPr>
          <w:sz w:val="20"/>
          <w:szCs w:val="20"/>
          <w:color w:val="auto"/>
        </w:rPr>
      </w:pPr>
      <w:r>
        <w:rPr>
          <w:rFonts w:ascii="Courier New" w:cs="Courier New" w:eastAsia="Courier New" w:hAnsi="Courier New"/>
          <w:sz w:val="12"/>
          <w:szCs w:val="12"/>
          <w:color w:val="auto"/>
        </w:rPr>
        <w:t>owned by Borrower directly or indirectly through Subsidiaries.</w:t>
      </w:r>
    </w:p>
    <w:p>
      <w:pPr>
        <w:spacing w:after="0" w:line="237" w:lineRule="auto"/>
        <w:rPr>
          <w:sz w:val="20"/>
          <w:szCs w:val="20"/>
          <w:color w:val="auto"/>
        </w:rPr>
      </w:pPr>
      <w:r>
        <w:rPr>
          <w:rFonts w:ascii="Courier New" w:cs="Courier New" w:eastAsia="Courier New" w:hAnsi="Courier New"/>
          <w:sz w:val="12"/>
          <w:szCs w:val="12"/>
          <w:color w:val="auto"/>
        </w:rPr>
        <w:t>The term "Wholly-Owned Subsidiary" shall mean any Subsidiary of</w:t>
      </w:r>
    </w:p>
    <w:p>
      <w:pPr>
        <w:spacing w:after="0"/>
        <w:rPr>
          <w:sz w:val="20"/>
          <w:szCs w:val="20"/>
          <w:color w:val="auto"/>
        </w:rPr>
      </w:pPr>
      <w:r>
        <w:rPr>
          <w:rFonts w:ascii="Courier New" w:cs="Courier New" w:eastAsia="Courier New" w:hAnsi="Courier New"/>
          <w:sz w:val="12"/>
          <w:szCs w:val="12"/>
          <w:color w:val="auto"/>
        </w:rPr>
        <w:t>which Borrower shall at the time own, directly or indirectly</w:t>
      </w:r>
    </w:p>
    <w:p>
      <w:pPr>
        <w:spacing w:after="0" w:line="237" w:lineRule="auto"/>
        <w:rPr>
          <w:sz w:val="20"/>
          <w:szCs w:val="20"/>
          <w:color w:val="auto"/>
        </w:rPr>
      </w:pPr>
      <w:r>
        <w:rPr>
          <w:rFonts w:ascii="Courier New" w:cs="Courier New" w:eastAsia="Courier New" w:hAnsi="Courier New"/>
          <w:sz w:val="12"/>
          <w:szCs w:val="12"/>
          <w:color w:val="auto"/>
        </w:rPr>
        <w:t>through a Wholly-Owned Subsidiary, 100% of the outstanding</w:t>
      </w:r>
    </w:p>
    <w:p>
      <w:pPr>
        <w:spacing w:after="0"/>
        <w:rPr>
          <w:sz w:val="20"/>
          <w:szCs w:val="20"/>
          <w:color w:val="auto"/>
        </w:rPr>
      </w:pPr>
      <w:r>
        <w:rPr>
          <w:rFonts w:ascii="Courier New" w:cs="Courier New" w:eastAsia="Courier New" w:hAnsi="Courier New"/>
          <w:sz w:val="12"/>
          <w:szCs w:val="12"/>
          <w:color w:val="auto"/>
        </w:rPr>
        <w:t>voting stock or other voting interest, other than directors'</w:t>
      </w:r>
    </w:p>
    <w:p>
      <w:pPr>
        <w:spacing w:after="0" w:line="237" w:lineRule="auto"/>
        <w:rPr>
          <w:sz w:val="20"/>
          <w:szCs w:val="20"/>
          <w:color w:val="auto"/>
        </w:rPr>
      </w:pPr>
      <w:r>
        <w:rPr>
          <w:rFonts w:ascii="Courier New" w:cs="Courier New" w:eastAsia="Courier New" w:hAnsi="Courier New"/>
          <w:sz w:val="12"/>
          <w:szCs w:val="12"/>
          <w:color w:val="auto"/>
        </w:rPr>
        <w:t>qualifying shares.</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"UCC" shall mean the Uniform Commercial Code (or any successor</w:t>
      </w:r>
    </w:p>
    <w:p>
      <w:pPr>
        <w:spacing w:after="0"/>
        <w:rPr>
          <w:sz w:val="20"/>
          <w:szCs w:val="20"/>
          <w:color w:val="auto"/>
        </w:rPr>
      </w:pPr>
      <w:r>
        <w:rPr>
          <w:rFonts w:ascii="Courier New" w:cs="Courier New" w:eastAsia="Courier New" w:hAnsi="Courier New"/>
          <w:sz w:val="12"/>
          <w:szCs w:val="12"/>
          <w:color w:val="auto"/>
        </w:rPr>
        <w:t>statute thereto) as in effect in the Commonwealth of</w:t>
      </w:r>
    </w:p>
    <w:p>
      <w:pPr>
        <w:spacing w:after="0" w:line="237" w:lineRule="auto"/>
        <w:rPr>
          <w:sz w:val="20"/>
          <w:szCs w:val="20"/>
          <w:color w:val="auto"/>
        </w:rPr>
      </w:pPr>
      <w:r>
        <w:rPr>
          <w:rFonts w:ascii="Courier New" w:cs="Courier New" w:eastAsia="Courier New" w:hAnsi="Courier New"/>
          <w:sz w:val="12"/>
          <w:szCs w:val="12"/>
          <w:color w:val="auto"/>
        </w:rPr>
        <w:t>Pennsylvania or in such other jurisdiction where a security</w:t>
      </w:r>
    </w:p>
    <w:p>
      <w:pPr>
        <w:spacing w:after="0"/>
        <w:rPr>
          <w:sz w:val="20"/>
          <w:szCs w:val="20"/>
          <w:color w:val="auto"/>
        </w:rPr>
      </w:pPr>
      <w:r>
        <w:rPr>
          <w:rFonts w:ascii="Courier New" w:cs="Courier New" w:eastAsia="Courier New" w:hAnsi="Courier New"/>
          <w:sz w:val="12"/>
          <w:szCs w:val="12"/>
          <w:color w:val="auto"/>
        </w:rPr>
        <w:t>interest shall be granted to the Agent in the Collateral. Terms</w:t>
      </w:r>
    </w:p>
    <w:p>
      <w:pPr>
        <w:spacing w:after="0" w:line="237" w:lineRule="auto"/>
        <w:rPr>
          <w:sz w:val="20"/>
          <w:szCs w:val="20"/>
          <w:color w:val="auto"/>
        </w:rPr>
      </w:pPr>
      <w:r>
        <w:rPr>
          <w:rFonts w:ascii="Courier New" w:cs="Courier New" w:eastAsia="Courier New" w:hAnsi="Courier New"/>
          <w:sz w:val="12"/>
          <w:szCs w:val="12"/>
          <w:color w:val="auto"/>
        </w:rPr>
        <w:t>and phrases defined in the UCC are used herein as therein</w:t>
      </w:r>
    </w:p>
    <w:p>
      <w:pPr>
        <w:spacing w:after="0"/>
        <w:rPr>
          <w:sz w:val="20"/>
          <w:szCs w:val="20"/>
          <w:color w:val="auto"/>
        </w:rPr>
      </w:pPr>
      <w:r>
        <w:rPr>
          <w:rFonts w:ascii="Courier New" w:cs="Courier New" w:eastAsia="Courier New" w:hAnsi="Courier New"/>
          <w:sz w:val="12"/>
          <w:szCs w:val="12"/>
          <w:color w:val="auto"/>
        </w:rPr>
        <w:t>defined except where the context otherwise requires.</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Section 1.02. Accountinq Principles. As used herein, "GAAP"</w:t>
      </w:r>
    </w:p>
    <w:p>
      <w:pPr>
        <w:spacing w:after="0"/>
        <w:rPr>
          <w:sz w:val="20"/>
          <w:szCs w:val="20"/>
          <w:color w:val="auto"/>
        </w:rPr>
      </w:pPr>
      <w:r>
        <w:rPr>
          <w:rFonts w:ascii="Courier New" w:cs="Courier New" w:eastAsia="Courier New" w:hAnsi="Courier New"/>
          <w:sz w:val="12"/>
          <w:szCs w:val="12"/>
          <w:color w:val="auto"/>
        </w:rPr>
        <w:t>shall mean generally accepted accounting principles consistently</w:t>
      </w:r>
    </w:p>
    <w:p>
      <w:pPr>
        <w:spacing w:after="0" w:line="237" w:lineRule="auto"/>
        <w:rPr>
          <w:sz w:val="20"/>
          <w:szCs w:val="20"/>
          <w:color w:val="auto"/>
        </w:rPr>
      </w:pPr>
      <w:r>
        <w:rPr>
          <w:rFonts w:ascii="Courier New" w:cs="Courier New" w:eastAsia="Courier New" w:hAnsi="Courier New"/>
          <w:sz w:val="12"/>
          <w:szCs w:val="12"/>
          <w:color w:val="auto"/>
        </w:rPr>
        <w:t>applied (unless any inconsistency is approved or concurred in by</w:t>
      </w:r>
    </w:p>
    <w:p>
      <w:pPr>
        <w:spacing w:after="0"/>
        <w:rPr>
          <w:sz w:val="20"/>
          <w:szCs w:val="20"/>
          <w:color w:val="auto"/>
        </w:rPr>
      </w:pPr>
      <w:r>
        <w:rPr>
          <w:rFonts w:ascii="Courier New" w:cs="Courier New" w:eastAsia="Courier New" w:hAnsi="Courier New"/>
          <w:sz w:val="12"/>
          <w:szCs w:val="12"/>
          <w:color w:val="auto"/>
        </w:rPr>
        <w:t>the Borrower's independent certified public accountants and is</w:t>
      </w:r>
    </w:p>
    <w:p>
      <w:pPr>
        <w:spacing w:after="0" w:line="237" w:lineRule="auto"/>
        <w:rPr>
          <w:sz w:val="20"/>
          <w:szCs w:val="20"/>
          <w:color w:val="auto"/>
        </w:rPr>
      </w:pPr>
      <w:r>
        <w:rPr>
          <w:rFonts w:ascii="Courier New" w:cs="Courier New" w:eastAsia="Courier New" w:hAnsi="Courier New"/>
          <w:sz w:val="12"/>
          <w:szCs w:val="12"/>
          <w:color w:val="auto"/>
        </w:rPr>
        <w:t>disclosed in the report of such accountants), which shall</w:t>
      </w:r>
    </w:p>
    <w:p>
      <w:pPr>
        <w:spacing w:after="0"/>
        <w:rPr>
          <w:sz w:val="20"/>
          <w:szCs w:val="20"/>
          <w:color w:val="auto"/>
        </w:rPr>
      </w:pPr>
      <w:r>
        <w:rPr>
          <w:rFonts w:ascii="Courier New" w:cs="Courier New" w:eastAsia="Courier New" w:hAnsi="Courier New"/>
          <w:sz w:val="12"/>
          <w:szCs w:val="12"/>
          <w:color w:val="auto"/>
        </w:rPr>
        <w:t>include but not be limited to the official interpretations</w:t>
      </w:r>
    </w:p>
    <w:p>
      <w:pPr>
        <w:spacing w:after="0" w:line="237" w:lineRule="auto"/>
        <w:rPr>
          <w:sz w:val="20"/>
          <w:szCs w:val="20"/>
          <w:color w:val="auto"/>
        </w:rPr>
      </w:pPr>
      <w:r>
        <w:rPr>
          <w:rFonts w:ascii="Courier New" w:cs="Courier New" w:eastAsia="Courier New" w:hAnsi="Courier New"/>
          <w:sz w:val="12"/>
          <w:szCs w:val="12"/>
          <w:color w:val="auto"/>
        </w:rPr>
        <w:t>thereof as defined by the Financial Accounting Standards Board,</w:t>
      </w:r>
    </w:p>
    <w:p>
      <w:pPr>
        <w:spacing w:after="0"/>
        <w:rPr>
          <w:sz w:val="20"/>
          <w:szCs w:val="20"/>
          <w:color w:val="auto"/>
        </w:rPr>
      </w:pPr>
      <w:r>
        <w:rPr>
          <w:rFonts w:ascii="Courier New" w:cs="Courier New" w:eastAsia="Courier New" w:hAnsi="Courier New"/>
          <w:sz w:val="12"/>
          <w:szCs w:val="12"/>
          <w:color w:val="auto"/>
        </w:rPr>
        <w:t>its predecessors or successors. The character or amount of any</w:t>
      </w:r>
    </w:p>
    <w:p>
      <w:pPr>
        <w:spacing w:after="0" w:line="237" w:lineRule="auto"/>
        <w:rPr>
          <w:sz w:val="20"/>
          <w:szCs w:val="20"/>
          <w:color w:val="auto"/>
        </w:rPr>
      </w:pPr>
      <w:r>
        <w:rPr>
          <w:rFonts w:ascii="Courier New" w:cs="Courier New" w:eastAsia="Courier New" w:hAnsi="Courier New"/>
          <w:sz w:val="12"/>
          <w:szCs w:val="12"/>
          <w:color w:val="auto"/>
        </w:rPr>
        <w:t>asset, liability, capital account or reserve and of any item of</w:t>
      </w:r>
    </w:p>
    <w:p>
      <w:pPr>
        <w:spacing w:after="0"/>
        <w:rPr>
          <w:sz w:val="20"/>
          <w:szCs w:val="20"/>
          <w:color w:val="auto"/>
        </w:rPr>
      </w:pPr>
      <w:r>
        <w:rPr>
          <w:rFonts w:ascii="Courier New" w:cs="Courier New" w:eastAsia="Courier New" w:hAnsi="Courier New"/>
          <w:sz w:val="12"/>
          <w:szCs w:val="12"/>
          <w:color w:val="auto"/>
        </w:rPr>
        <w:t>income or expense to be determined, and any consolidation or</w:t>
      </w:r>
    </w:p>
    <w:p>
      <w:pPr>
        <w:spacing w:after="0" w:line="237" w:lineRule="auto"/>
        <w:rPr>
          <w:sz w:val="20"/>
          <w:szCs w:val="20"/>
          <w:color w:val="auto"/>
        </w:rPr>
      </w:pPr>
      <w:r>
        <w:rPr>
          <w:rFonts w:ascii="Courier New" w:cs="Courier New" w:eastAsia="Courier New" w:hAnsi="Courier New"/>
          <w:sz w:val="12"/>
          <w:szCs w:val="12"/>
          <w:color w:val="auto"/>
        </w:rPr>
        <w:t>other accounting computation to be made, and the construction of</w:t>
      </w:r>
    </w:p>
    <w:p>
      <w:pPr>
        <w:spacing w:after="0"/>
        <w:rPr>
          <w:sz w:val="20"/>
          <w:szCs w:val="20"/>
          <w:color w:val="auto"/>
        </w:rPr>
      </w:pPr>
      <w:r>
        <w:rPr>
          <w:rFonts w:ascii="Courier New" w:cs="Courier New" w:eastAsia="Courier New" w:hAnsi="Courier New"/>
          <w:sz w:val="12"/>
          <w:szCs w:val="12"/>
          <w:color w:val="auto"/>
        </w:rPr>
        <w:t>any definition containing a financial term, pursuant to this</w:t>
      </w:r>
    </w:p>
    <w:p>
      <w:pPr>
        <w:spacing w:after="0" w:line="237" w:lineRule="auto"/>
        <w:rPr>
          <w:sz w:val="20"/>
          <w:szCs w:val="20"/>
          <w:color w:val="auto"/>
        </w:rPr>
      </w:pPr>
      <w:r>
        <w:rPr>
          <w:rFonts w:ascii="Courier New" w:cs="Courier New" w:eastAsia="Courier New" w:hAnsi="Courier New"/>
          <w:sz w:val="12"/>
          <w:szCs w:val="12"/>
          <w:color w:val="auto"/>
        </w:rPr>
        <w:t>Agreement, shall be determined or made, as the case may be,</w:t>
      </w:r>
    </w:p>
    <w:p>
      <w:pPr>
        <w:spacing w:after="0"/>
        <w:rPr>
          <w:sz w:val="20"/>
          <w:szCs w:val="20"/>
          <w:color w:val="auto"/>
        </w:rPr>
      </w:pPr>
      <w:r>
        <w:rPr>
          <w:rFonts w:ascii="Courier New" w:cs="Courier New" w:eastAsia="Courier New" w:hAnsi="Courier New"/>
          <w:sz w:val="12"/>
          <w:szCs w:val="12"/>
          <w:color w:val="auto"/>
        </w:rPr>
        <w:t>using GAAP in effect as of the date of such determination,</w:t>
      </w:r>
    </w:p>
    <w:p>
      <w:pPr>
        <w:spacing w:after="0" w:line="237" w:lineRule="auto"/>
        <w:rPr>
          <w:sz w:val="20"/>
          <w:szCs w:val="20"/>
          <w:color w:val="auto"/>
        </w:rPr>
      </w:pPr>
      <w:r>
        <w:rPr>
          <w:rFonts w:ascii="Courier New" w:cs="Courier New" w:eastAsia="Courier New" w:hAnsi="Courier New"/>
          <w:sz w:val="12"/>
          <w:szCs w:val="12"/>
          <w:color w:val="auto"/>
        </w:rPr>
        <w:t>computation or construction, unless such principles</w:t>
      </w:r>
    </w:p>
    <w:p>
      <w:pPr>
        <w:spacing w:after="0"/>
        <w:rPr>
          <w:sz w:val="20"/>
          <w:szCs w:val="20"/>
          <w:color w:val="auto"/>
        </w:rPr>
      </w:pPr>
      <w:r>
        <w:rPr>
          <w:rFonts w:ascii="Courier New" w:cs="Courier New" w:eastAsia="Courier New" w:hAnsi="Courier New"/>
          <w:sz w:val="12"/>
          <w:szCs w:val="12"/>
          <w:color w:val="auto"/>
        </w:rPr>
        <w:t>are inconsistent with the express requirements of this</w:t>
      </w:r>
    </w:p>
    <w:p>
      <w:pPr>
        <w:spacing w:after="0" w:line="237" w:lineRule="auto"/>
        <w:rPr>
          <w:sz w:val="20"/>
          <w:szCs w:val="20"/>
          <w:color w:val="auto"/>
        </w:rPr>
      </w:pPr>
      <w:r>
        <w:rPr>
          <w:rFonts w:ascii="Courier New" w:cs="Courier New" w:eastAsia="Courier New" w:hAnsi="Courier New"/>
          <w:sz w:val="12"/>
          <w:szCs w:val="12"/>
          <w:color w:val="auto"/>
        </w:rPr>
        <w:t>Agreement, except that, as used in the definitions of the terms</w:t>
      </w:r>
    </w:p>
    <w:p>
      <w:pPr>
        <w:spacing w:after="0"/>
        <w:rPr>
          <w:sz w:val="20"/>
          <w:szCs w:val="20"/>
          <w:color w:val="auto"/>
        </w:rPr>
      </w:pPr>
      <w:r>
        <w:rPr>
          <w:rFonts w:ascii="Courier New" w:cs="Courier New" w:eastAsia="Courier New" w:hAnsi="Courier New"/>
          <w:sz w:val="12"/>
          <w:szCs w:val="12"/>
          <w:color w:val="auto"/>
        </w:rPr>
        <w:t>Capitalized Lease, Capitalized Lease Obligations, Consolidated</w:t>
      </w:r>
    </w:p>
    <w:p>
      <w:pPr>
        <w:spacing w:after="0" w:line="237" w:lineRule="auto"/>
        <w:rPr>
          <w:sz w:val="20"/>
          <w:szCs w:val="20"/>
          <w:color w:val="auto"/>
        </w:rPr>
      </w:pPr>
      <w:r>
        <w:rPr>
          <w:rFonts w:ascii="Courier New" w:cs="Courier New" w:eastAsia="Courier New" w:hAnsi="Courier New"/>
          <w:sz w:val="12"/>
          <w:szCs w:val="12"/>
          <w:color w:val="auto"/>
        </w:rPr>
        <w:t>Capital Expenditures, Consolidated Current Assets, Consolidated</w:t>
      </w:r>
    </w:p>
    <w:p>
      <w:pPr>
        <w:spacing w:after="0"/>
        <w:rPr>
          <w:sz w:val="20"/>
          <w:szCs w:val="20"/>
          <w:color w:val="auto"/>
        </w:rPr>
      </w:pPr>
      <w:r>
        <w:rPr>
          <w:rFonts w:ascii="Courier New" w:cs="Courier New" w:eastAsia="Courier New" w:hAnsi="Courier New"/>
          <w:sz w:val="12"/>
          <w:szCs w:val="12"/>
          <w:color w:val="auto"/>
        </w:rPr>
        <w:t>Current Liabilities, Consolidated Fixed Charge Coverage Ratio,</w:t>
      </w:r>
    </w:p>
    <w:p>
      <w:pPr>
        <w:spacing w:after="0" w:line="237" w:lineRule="auto"/>
        <w:rPr>
          <w:sz w:val="20"/>
          <w:szCs w:val="20"/>
          <w:color w:val="auto"/>
        </w:rPr>
      </w:pPr>
      <w:r>
        <w:rPr>
          <w:rFonts w:ascii="Courier New" w:cs="Courier New" w:eastAsia="Courier New" w:hAnsi="Courier New"/>
          <w:sz w:val="12"/>
          <w:szCs w:val="12"/>
          <w:color w:val="auto"/>
        </w:rPr>
        <w:t>Consolidated Interest Expense, Consolidated Net Income,</w:t>
      </w:r>
    </w:p>
    <w:p>
      <w:pPr>
        <w:spacing w:after="0"/>
        <w:rPr>
          <w:sz w:val="20"/>
          <w:szCs w:val="20"/>
          <w:color w:val="auto"/>
        </w:rPr>
      </w:pPr>
      <w:r>
        <w:rPr>
          <w:rFonts w:ascii="Courier New" w:cs="Courier New" w:eastAsia="Courier New" w:hAnsi="Courier New"/>
          <w:sz w:val="12"/>
          <w:szCs w:val="12"/>
          <w:color w:val="auto"/>
        </w:rPr>
        <w:t>Consolidated Tangible Net Worth, Consolidated Total Liabilities</w:t>
      </w:r>
    </w:p>
    <w:p>
      <w:pPr>
        <w:spacing w:after="0" w:line="237" w:lineRule="auto"/>
        <w:rPr>
          <w:sz w:val="20"/>
          <w:szCs w:val="20"/>
          <w:color w:val="auto"/>
        </w:rPr>
      </w:pPr>
      <w:r>
        <w:rPr>
          <w:rFonts w:ascii="Courier New" w:cs="Courier New" w:eastAsia="Courier New" w:hAnsi="Courier New"/>
          <w:sz w:val="12"/>
          <w:szCs w:val="12"/>
          <w:color w:val="auto"/>
        </w:rPr>
        <w:t>and Indebtedness contained in this Agreement, references to</w:t>
      </w:r>
    </w:p>
    <w:p>
      <w:pPr>
        <w:spacing w:after="0"/>
        <w:rPr>
          <w:sz w:val="20"/>
          <w:szCs w:val="20"/>
          <w:color w:val="auto"/>
        </w:rPr>
      </w:pPr>
      <w:r>
        <w:rPr>
          <w:rFonts w:ascii="Courier New" w:cs="Courier New" w:eastAsia="Courier New" w:hAnsi="Courier New"/>
          <w:sz w:val="12"/>
          <w:szCs w:val="12"/>
          <w:color w:val="auto"/>
        </w:rPr>
        <w:t>"GAAP" shall mean GAAP in effect on December 31, 1994 (herein</w:t>
      </w:r>
    </w:p>
    <w:p>
      <w:pPr>
        <w:spacing w:after="0" w:line="237" w:lineRule="auto"/>
        <w:rPr>
          <w:sz w:val="20"/>
          <w:szCs w:val="20"/>
          <w:color w:val="auto"/>
        </w:rPr>
      </w:pPr>
      <w:r>
        <w:rPr>
          <w:rFonts w:ascii="Courier New" w:cs="Courier New" w:eastAsia="Courier New" w:hAnsi="Courier New"/>
          <w:sz w:val="12"/>
          <w:szCs w:val="12"/>
          <w:color w:val="auto"/>
        </w:rPr>
        <w:t>referred to as "Fixed GAAP") and, after the date of this</w:t>
      </w:r>
    </w:p>
    <w:p>
      <w:pPr>
        <w:spacing w:after="0"/>
        <w:rPr>
          <w:sz w:val="20"/>
          <w:szCs w:val="20"/>
          <w:color w:val="auto"/>
        </w:rPr>
      </w:pPr>
      <w:r>
        <w:rPr>
          <w:rFonts w:ascii="Courier New" w:cs="Courier New" w:eastAsia="Courier New" w:hAnsi="Courier New"/>
          <w:sz w:val="12"/>
          <w:szCs w:val="12"/>
          <w:color w:val="auto"/>
        </w:rPr>
        <w:t>Agreement, all financial statements delivered pursuant to</w:t>
      </w:r>
    </w:p>
    <w:p>
      <w:pPr>
        <w:spacing w:after="0" w:line="237" w:lineRule="auto"/>
        <w:rPr>
          <w:sz w:val="20"/>
          <w:szCs w:val="20"/>
          <w:color w:val="auto"/>
        </w:rPr>
      </w:pPr>
      <w:r>
        <w:rPr>
          <w:rFonts w:ascii="Courier New" w:cs="Courier New" w:eastAsia="Courier New" w:hAnsi="Courier New"/>
          <w:sz w:val="12"/>
          <w:szCs w:val="12"/>
          <w:color w:val="auto"/>
        </w:rPr>
        <w:t>Section 5.03 hereof shall be prepared in a manner consistent</w:t>
      </w:r>
    </w:p>
    <w:p>
      <w:pPr>
        <w:spacing w:after="0"/>
        <w:rPr>
          <w:sz w:val="20"/>
          <w:szCs w:val="20"/>
          <w:color w:val="auto"/>
        </w:rPr>
      </w:pPr>
      <w:r>
        <w:rPr>
          <w:rFonts w:ascii="Courier New" w:cs="Courier New" w:eastAsia="Courier New" w:hAnsi="Courier New"/>
          <w:sz w:val="12"/>
          <w:szCs w:val="12"/>
          <w:color w:val="auto"/>
        </w:rPr>
        <w:t>with GAAP as in effect for the applicable period and such</w:t>
      </w:r>
    </w:p>
    <w:p>
      <w:pPr>
        <w:spacing w:after="0" w:line="237" w:lineRule="auto"/>
        <w:rPr>
          <w:sz w:val="20"/>
          <w:szCs w:val="20"/>
          <w:color w:val="auto"/>
        </w:rPr>
      </w:pPr>
      <w:r>
        <w:rPr>
          <w:rFonts w:ascii="Courier New" w:cs="Courier New" w:eastAsia="Courier New" w:hAnsi="Courier New"/>
          <w:sz w:val="12"/>
          <w:szCs w:val="12"/>
          <w:color w:val="auto"/>
        </w:rPr>
        <w:t>financial statements shall be accompanied by a statement</w:t>
      </w:r>
    </w:p>
    <w:p>
      <w:pPr>
        <w:spacing w:after="0"/>
        <w:rPr>
          <w:sz w:val="20"/>
          <w:szCs w:val="20"/>
          <w:color w:val="auto"/>
        </w:rPr>
      </w:pPr>
      <w:r>
        <w:rPr>
          <w:rFonts w:ascii="Courier New" w:cs="Courier New" w:eastAsia="Courier New" w:hAnsi="Courier New"/>
          <w:sz w:val="12"/>
          <w:szCs w:val="12"/>
          <w:color w:val="auto"/>
        </w:rPr>
        <w:t>reconciling such financial statements to Fixed GAAP.</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ARTICLE II</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CREDITS</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Section 2.01. Commitments. Subject to the terms and conditions</w:t>
      </w:r>
    </w:p>
    <w:p>
      <w:pPr>
        <w:spacing w:after="0"/>
        <w:rPr>
          <w:sz w:val="20"/>
          <w:szCs w:val="20"/>
          <w:color w:val="auto"/>
        </w:rPr>
      </w:pPr>
      <w:r>
        <w:rPr>
          <w:rFonts w:ascii="Courier New" w:cs="Courier New" w:eastAsia="Courier New" w:hAnsi="Courier New"/>
          <w:sz w:val="12"/>
          <w:szCs w:val="12"/>
          <w:color w:val="auto"/>
        </w:rPr>
        <w:t>hereof, and relying upon the representations and warranties of</w:t>
      </w:r>
    </w:p>
    <w:p>
      <w:pPr>
        <w:spacing w:after="0" w:line="237" w:lineRule="auto"/>
        <w:rPr>
          <w:sz w:val="20"/>
          <w:szCs w:val="20"/>
          <w:color w:val="auto"/>
        </w:rPr>
      </w:pPr>
      <w:r>
        <w:rPr>
          <w:rFonts w:ascii="Courier New" w:cs="Courier New" w:eastAsia="Courier New" w:hAnsi="Courier New"/>
          <w:sz w:val="12"/>
          <w:szCs w:val="12"/>
          <w:color w:val="auto"/>
        </w:rPr>
        <w:t>the Borrower herein set forth, each Bank severally agrees to</w:t>
      </w:r>
    </w:p>
    <w:p>
      <w:pPr>
        <w:spacing w:after="0"/>
        <w:rPr>
          <w:sz w:val="20"/>
          <w:szCs w:val="20"/>
          <w:color w:val="auto"/>
        </w:rPr>
      </w:pPr>
      <w:r>
        <w:rPr>
          <w:rFonts w:ascii="Courier New" w:cs="Courier New" w:eastAsia="Courier New" w:hAnsi="Courier New"/>
          <w:sz w:val="12"/>
          <w:szCs w:val="12"/>
          <w:color w:val="auto"/>
        </w:rPr>
        <w:t>make Loans to Borrower, on any Business Day, at any time or from</w:t>
      </w:r>
    </w:p>
    <w:p>
      <w:pPr>
        <w:spacing w:after="0" w:line="237" w:lineRule="auto"/>
        <w:rPr>
          <w:sz w:val="20"/>
          <w:szCs w:val="20"/>
          <w:color w:val="auto"/>
        </w:rPr>
      </w:pPr>
      <w:r>
        <w:rPr>
          <w:rFonts w:ascii="Courier New" w:cs="Courier New" w:eastAsia="Courier New" w:hAnsi="Courier New"/>
          <w:sz w:val="12"/>
          <w:szCs w:val="12"/>
          <w:color w:val="auto"/>
        </w:rPr>
        <w:t>time to time prior to the Expiration Date, in an aggregate</w:t>
      </w:r>
    </w:p>
    <w:p>
      <w:pPr>
        <w:spacing w:after="0"/>
        <w:rPr>
          <w:sz w:val="20"/>
          <w:szCs w:val="20"/>
          <w:color w:val="auto"/>
        </w:rPr>
      </w:pPr>
      <w:r>
        <w:rPr>
          <w:rFonts w:ascii="Courier New" w:cs="Courier New" w:eastAsia="Courier New" w:hAnsi="Courier New"/>
          <w:sz w:val="12"/>
          <w:szCs w:val="12"/>
          <w:color w:val="auto"/>
        </w:rPr>
        <w:t>principal amount not exceeding at any one time outstanding the</w:t>
      </w:r>
    </w:p>
    <w:p>
      <w:pPr>
        <w:spacing w:after="0" w:line="237" w:lineRule="auto"/>
        <w:rPr>
          <w:sz w:val="20"/>
          <w:szCs w:val="20"/>
          <w:color w:val="auto"/>
        </w:rPr>
      </w:pPr>
      <w:r>
        <w:rPr>
          <w:rFonts w:ascii="Courier New" w:cs="Courier New" w:eastAsia="Courier New" w:hAnsi="Courier New"/>
          <w:sz w:val="12"/>
          <w:szCs w:val="12"/>
          <w:color w:val="auto"/>
        </w:rPr>
        <w:t>amount set forth opposite its name below (such amount, as the</w:t>
      </w:r>
    </w:p>
    <w:p>
      <w:pPr>
        <w:spacing w:after="0"/>
        <w:rPr>
          <w:sz w:val="20"/>
          <w:szCs w:val="20"/>
          <w:color w:val="auto"/>
        </w:rPr>
      </w:pPr>
      <w:r>
        <w:rPr>
          <w:rFonts w:ascii="Courier New" w:cs="Courier New" w:eastAsia="Courier New" w:hAnsi="Courier New"/>
          <w:sz w:val="12"/>
          <w:szCs w:val="12"/>
          <w:color w:val="auto"/>
        </w:rPr>
        <w:t>same may be reduced from time to time hereafter in accordance</w:t>
      </w:r>
    </w:p>
    <w:p>
      <w:pPr>
        <w:spacing w:after="0" w:line="237" w:lineRule="auto"/>
        <w:rPr>
          <w:sz w:val="20"/>
          <w:szCs w:val="20"/>
          <w:color w:val="auto"/>
        </w:rPr>
      </w:pPr>
      <w:r>
        <w:rPr>
          <w:rFonts w:ascii="Courier New" w:cs="Courier New" w:eastAsia="Courier New" w:hAnsi="Courier New"/>
          <w:sz w:val="12"/>
          <w:szCs w:val="12"/>
          <w:color w:val="auto"/>
        </w:rPr>
        <w:t>with Section 2.10(b) hereof, being herein referred to as the</w:t>
      </w:r>
    </w:p>
    <w:p>
      <w:pPr>
        <w:spacing w:after="0"/>
        <w:rPr>
          <w:sz w:val="20"/>
          <w:szCs w:val="20"/>
          <w:color w:val="auto"/>
        </w:rPr>
      </w:pPr>
      <w:r>
        <w:rPr>
          <w:rFonts w:ascii="Courier New" w:cs="Courier New" w:eastAsia="Courier New" w:hAnsi="Courier New"/>
          <w:sz w:val="12"/>
          <w:szCs w:val="12"/>
          <w:color w:val="auto"/>
        </w:rPr>
        <w:t>"Commitment"):</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960" w:type="dxa"/>
            <w:vAlign w:val="bottom"/>
          </w:tcPr>
          <w:p>
            <w:pPr>
              <w:spacing w:after="0"/>
              <w:rPr>
                <w:sz w:val="20"/>
                <w:szCs w:val="20"/>
                <w:color w:val="auto"/>
              </w:rPr>
            </w:pPr>
            <w:r>
              <w:rPr>
                <w:rFonts w:ascii="Courier New" w:cs="Courier New" w:eastAsia="Courier New" w:hAnsi="Courier New"/>
                <w:sz w:val="12"/>
                <w:szCs w:val="12"/>
                <w:color w:val="auto"/>
              </w:rPr>
              <w:t>Name and</w:t>
            </w:r>
          </w:p>
        </w:tc>
        <w:tc>
          <w:tcPr>
            <w:tcW w:w="1820" w:type="dxa"/>
            <w:vAlign w:val="bottom"/>
          </w:tcPr>
          <w:p>
            <w:pPr>
              <w:ind w:left="280"/>
              <w:spacing w:after="0"/>
              <w:rPr>
                <w:sz w:val="20"/>
                <w:szCs w:val="20"/>
                <w:color w:val="auto"/>
              </w:rPr>
            </w:pPr>
            <w:r>
              <w:rPr>
                <w:rFonts w:ascii="Courier New" w:cs="Courier New" w:eastAsia="Courier New" w:hAnsi="Courier New"/>
                <w:sz w:val="12"/>
                <w:szCs w:val="12"/>
                <w:color w:val="auto"/>
              </w:rPr>
              <w:t>Commitment until</w:t>
            </w:r>
          </w:p>
        </w:tc>
        <w:tc>
          <w:tcPr>
            <w:tcW w:w="1280" w:type="dxa"/>
            <w:vAlign w:val="bottom"/>
          </w:tcPr>
          <w:p>
            <w:pPr>
              <w:spacing w:after="0"/>
              <w:rPr>
                <w:sz w:val="11"/>
                <w:szCs w:val="11"/>
                <w:color w:val="auto"/>
              </w:rPr>
            </w:pPr>
          </w:p>
        </w:tc>
      </w:tr>
      <w:tr>
        <w:trPr>
          <w:trHeight w:val="135"/>
        </w:trPr>
        <w:tc>
          <w:tcPr>
            <w:tcW w:w="1960" w:type="dxa"/>
            <w:vAlign w:val="bottom"/>
          </w:tcPr>
          <w:p>
            <w:pPr>
              <w:spacing w:after="0"/>
              <w:rPr>
                <w:sz w:val="20"/>
                <w:szCs w:val="20"/>
                <w:color w:val="auto"/>
              </w:rPr>
            </w:pPr>
            <w:r>
              <w:rPr>
                <w:rFonts w:ascii="Courier New" w:cs="Courier New" w:eastAsia="Courier New" w:hAnsi="Courier New"/>
                <w:sz w:val="12"/>
                <w:szCs w:val="12"/>
                <w:color w:val="auto"/>
              </w:rPr>
              <w:t>Address of Bank</w:t>
            </w:r>
          </w:p>
        </w:tc>
        <w:tc>
          <w:tcPr>
            <w:tcW w:w="1820" w:type="dxa"/>
            <w:vAlign w:val="bottom"/>
          </w:tcPr>
          <w:p>
            <w:pPr>
              <w:ind w:left="280"/>
              <w:spacing w:after="0"/>
              <w:rPr>
                <w:sz w:val="20"/>
                <w:szCs w:val="20"/>
                <w:color w:val="auto"/>
              </w:rPr>
            </w:pPr>
            <w:r>
              <w:rPr>
                <w:rFonts w:ascii="Courier New" w:cs="Courier New" w:eastAsia="Courier New" w:hAnsi="Courier New"/>
                <w:sz w:val="12"/>
                <w:szCs w:val="12"/>
                <w:color w:val="auto"/>
              </w:rPr>
              <w:t>Expiration Date</w:t>
            </w:r>
          </w:p>
        </w:tc>
        <w:tc>
          <w:tcPr>
            <w:tcW w:w="12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Percentage</w:t>
            </w:r>
          </w:p>
        </w:tc>
      </w:tr>
      <w:tr>
        <w:trPr>
          <w:trHeight w:val="270"/>
        </w:trPr>
        <w:tc>
          <w:tcPr>
            <w:tcW w:w="1960" w:type="dxa"/>
            <w:vAlign w:val="bottom"/>
          </w:tcPr>
          <w:p>
            <w:pPr>
              <w:spacing w:after="0"/>
              <w:rPr>
                <w:sz w:val="20"/>
                <w:szCs w:val="20"/>
                <w:color w:val="auto"/>
              </w:rPr>
            </w:pPr>
            <w:r>
              <w:rPr>
                <w:rFonts w:ascii="Courier New" w:cs="Courier New" w:eastAsia="Courier New" w:hAnsi="Courier New"/>
                <w:sz w:val="12"/>
                <w:szCs w:val="12"/>
                <w:color w:val="auto"/>
              </w:rPr>
              <w:t>MELLON BANK, N.A.</w:t>
            </w:r>
          </w:p>
        </w:tc>
        <w:tc>
          <w:tcPr>
            <w:tcW w:w="1820" w:type="dxa"/>
            <w:vAlign w:val="bottom"/>
          </w:tcPr>
          <w:p>
            <w:pPr>
              <w:jc w:val="right"/>
              <w:ind w:right="561"/>
              <w:spacing w:after="0"/>
              <w:rPr>
                <w:sz w:val="20"/>
                <w:szCs w:val="20"/>
                <w:color w:val="auto"/>
              </w:rPr>
            </w:pPr>
            <w:r>
              <w:rPr>
                <w:rFonts w:ascii="Courier New" w:cs="Courier New" w:eastAsia="Courier New" w:hAnsi="Courier New"/>
                <w:sz w:val="12"/>
                <w:szCs w:val="12"/>
                <w:color w:val="auto"/>
              </w:rPr>
              <w:t>$19,406,250</w:t>
            </w:r>
          </w:p>
        </w:tc>
        <w:tc>
          <w:tcPr>
            <w:tcW w:w="12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43.125W</w:t>
            </w:r>
          </w:p>
        </w:tc>
      </w:tr>
      <w:tr>
        <w:trPr>
          <w:trHeight w:val="135"/>
        </w:trPr>
        <w:tc>
          <w:tcPr>
            <w:tcW w:w="1960" w:type="dxa"/>
            <w:vAlign w:val="bottom"/>
          </w:tcPr>
          <w:p>
            <w:pPr>
              <w:spacing w:after="0"/>
              <w:rPr>
                <w:sz w:val="20"/>
                <w:szCs w:val="20"/>
                <w:color w:val="auto"/>
              </w:rPr>
            </w:pPr>
            <w:r>
              <w:rPr>
                <w:rFonts w:ascii="Courier New" w:cs="Courier New" w:eastAsia="Courier New" w:hAnsi="Courier New"/>
                <w:sz w:val="12"/>
                <w:szCs w:val="12"/>
                <w:color w:val="auto"/>
              </w:rPr>
              <w:t>One Mellon Bank Center</w:t>
            </w:r>
          </w:p>
        </w:tc>
        <w:tc>
          <w:tcPr>
            <w:tcW w:w="182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35"/>
        </w:trPr>
        <w:tc>
          <w:tcPr>
            <w:tcW w:w="1960" w:type="dxa"/>
            <w:vAlign w:val="bottom"/>
          </w:tcPr>
          <w:p>
            <w:pPr>
              <w:spacing w:after="0"/>
              <w:rPr>
                <w:sz w:val="20"/>
                <w:szCs w:val="20"/>
                <w:color w:val="auto"/>
              </w:rPr>
            </w:pPr>
            <w:r>
              <w:rPr>
                <w:rFonts w:ascii="Courier New" w:cs="Courier New" w:eastAsia="Courier New" w:hAnsi="Courier New"/>
                <w:sz w:val="12"/>
                <w:szCs w:val="12"/>
                <w:color w:val="auto"/>
              </w:rPr>
              <w:t>Pittsburgh, PA 15258</w:t>
            </w:r>
          </w:p>
        </w:tc>
        <w:tc>
          <w:tcPr>
            <w:tcW w:w="182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270"/>
        </w:trPr>
        <w:tc>
          <w:tcPr>
            <w:tcW w:w="1960" w:type="dxa"/>
            <w:vAlign w:val="bottom"/>
          </w:tcPr>
          <w:p>
            <w:pPr>
              <w:spacing w:after="0"/>
              <w:rPr>
                <w:sz w:val="20"/>
                <w:szCs w:val="20"/>
                <w:color w:val="auto"/>
              </w:rPr>
            </w:pPr>
            <w:r>
              <w:rPr>
                <w:rFonts w:ascii="Courier New" w:cs="Courier New" w:eastAsia="Courier New" w:hAnsi="Courier New"/>
                <w:sz w:val="12"/>
                <w:szCs w:val="12"/>
                <w:color w:val="auto"/>
              </w:rPr>
              <w:t>NBD BANK</w:t>
            </w:r>
          </w:p>
        </w:tc>
        <w:tc>
          <w:tcPr>
            <w:tcW w:w="18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$12,796,875</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28.4375%</w:t>
            </w:r>
          </w:p>
        </w:tc>
      </w:tr>
      <w:tr>
        <w:trPr>
          <w:trHeight w:val="135"/>
        </w:trPr>
        <w:tc>
          <w:tcPr>
            <w:tcW w:w="1960" w:type="dxa"/>
            <w:vAlign w:val="bottom"/>
          </w:tcPr>
          <w:p>
            <w:pPr>
              <w:spacing w:after="0"/>
              <w:rPr>
                <w:sz w:val="20"/>
                <w:szCs w:val="20"/>
                <w:color w:val="auto"/>
              </w:rPr>
            </w:pPr>
            <w:r>
              <w:rPr>
                <w:rFonts w:ascii="Courier New" w:cs="Courier New" w:eastAsia="Courier New" w:hAnsi="Courier New"/>
                <w:sz w:val="12"/>
                <w:szCs w:val="12"/>
                <w:color w:val="auto"/>
              </w:rPr>
              <w:t>611 Woodward Avenue</w:t>
            </w:r>
          </w:p>
        </w:tc>
        <w:tc>
          <w:tcPr>
            <w:tcW w:w="182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35"/>
        </w:trPr>
        <w:tc>
          <w:tcPr>
            <w:tcW w:w="1960" w:type="dxa"/>
            <w:vAlign w:val="bottom"/>
          </w:tcPr>
          <w:p>
            <w:pPr>
              <w:spacing w:after="0"/>
              <w:rPr>
                <w:sz w:val="20"/>
                <w:szCs w:val="20"/>
                <w:color w:val="auto"/>
              </w:rPr>
            </w:pPr>
            <w:r>
              <w:rPr>
                <w:rFonts w:ascii="Courier New" w:cs="Courier New" w:eastAsia="Courier New" w:hAnsi="Courier New"/>
                <w:sz w:val="12"/>
                <w:szCs w:val="12"/>
                <w:color w:val="auto"/>
              </w:rPr>
              <w:t>Detroit, MI 48226</w:t>
            </w:r>
          </w:p>
        </w:tc>
        <w:tc>
          <w:tcPr>
            <w:tcW w:w="182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270"/>
        </w:trPr>
        <w:tc>
          <w:tcPr>
            <w:tcW w:w="1960" w:type="dxa"/>
            <w:vAlign w:val="bottom"/>
          </w:tcPr>
          <w:p>
            <w:pPr>
              <w:spacing w:after="0"/>
              <w:rPr>
                <w:sz w:val="20"/>
                <w:szCs w:val="20"/>
                <w:color w:val="auto"/>
              </w:rPr>
            </w:pPr>
            <w:r>
              <w:rPr>
                <w:rFonts w:ascii="Courier New" w:cs="Courier New" w:eastAsia="Courier New" w:hAnsi="Courier New"/>
                <w:sz w:val="12"/>
                <w:szCs w:val="12"/>
                <w:color w:val="auto"/>
              </w:rPr>
              <w:t>CORESTATES BANK, N.A.</w:t>
            </w:r>
          </w:p>
        </w:tc>
        <w:tc>
          <w:tcPr>
            <w:tcW w:w="1820" w:type="dxa"/>
            <w:vAlign w:val="bottom"/>
          </w:tcPr>
          <w:p>
            <w:pPr>
              <w:ind w:left="280"/>
              <w:spacing w:after="0"/>
              <w:rPr>
                <w:sz w:val="20"/>
                <w:szCs w:val="20"/>
                <w:color w:val="auto"/>
              </w:rPr>
            </w:pPr>
            <w:r>
              <w:rPr>
                <w:rFonts w:ascii="Courier New" w:cs="Courier New" w:eastAsia="Courier New" w:hAnsi="Courier New"/>
                <w:sz w:val="12"/>
                <w:szCs w:val="12"/>
                <w:color w:val="auto"/>
              </w:rPr>
              <w:t>$12,796,875</w:t>
            </w:r>
          </w:p>
        </w:tc>
        <w:tc>
          <w:tcPr>
            <w:tcW w:w="1280" w:type="dxa"/>
            <w:vAlign w:val="bottom"/>
          </w:tcPr>
          <w:p>
            <w:pPr>
              <w:jc w:val="right"/>
              <w:spacing w:after="0"/>
              <w:rPr>
                <w:sz w:val="20"/>
                <w:szCs w:val="20"/>
                <w:color w:val="auto"/>
              </w:rPr>
            </w:pPr>
            <w:r>
              <w:rPr>
                <w:rFonts w:ascii="Courier New" w:cs="Courier New" w:eastAsia="Courier New" w:hAnsi="Courier New"/>
                <w:sz w:val="12"/>
                <w:szCs w:val="12"/>
                <w:color w:val="auto"/>
              </w:rPr>
              <w:t>28.4375%</w:t>
            </w:r>
          </w:p>
        </w:tc>
      </w:tr>
      <w:tr>
        <w:trPr>
          <w:trHeight w:val="135"/>
        </w:trPr>
        <w:tc>
          <w:tcPr>
            <w:tcW w:w="1960" w:type="dxa"/>
            <w:vAlign w:val="bottom"/>
          </w:tcPr>
          <w:p>
            <w:pPr>
              <w:spacing w:after="0"/>
              <w:rPr>
                <w:sz w:val="20"/>
                <w:szCs w:val="20"/>
                <w:color w:val="auto"/>
              </w:rPr>
            </w:pPr>
            <w:r>
              <w:rPr>
                <w:rFonts w:ascii="Courier New" w:cs="Courier New" w:eastAsia="Courier New" w:hAnsi="Courier New"/>
                <w:sz w:val="12"/>
                <w:szCs w:val="12"/>
                <w:color w:val="auto"/>
              </w:rPr>
              <w:t>Broad &amp; Chestnut Streets</w:t>
            </w:r>
          </w:p>
        </w:tc>
        <w:tc>
          <w:tcPr>
            <w:tcW w:w="1820" w:type="dxa"/>
            <w:vAlign w:val="bottom"/>
          </w:tcPr>
          <w:p>
            <w:pPr>
              <w:spacing w:after="0"/>
              <w:rPr>
                <w:sz w:val="11"/>
                <w:szCs w:val="11"/>
                <w:color w:val="auto"/>
              </w:rPr>
            </w:pPr>
          </w:p>
        </w:tc>
        <w:tc>
          <w:tcPr>
            <w:tcW w:w="1280" w:type="dxa"/>
            <w:vAlign w:val="bottom"/>
          </w:tcPr>
          <w:p>
            <w:pPr>
              <w:spacing w:after="0"/>
              <w:rPr>
                <w:sz w:val="11"/>
                <w:szCs w:val="11"/>
                <w:color w:val="auto"/>
              </w:rPr>
            </w:pPr>
          </w:p>
        </w:tc>
      </w:tr>
    </w:tbl>
    <w:p>
      <w:pPr>
        <w:sectPr>
          <w:pgSz w:w="11900" w:h="16838" w:orient="portrait"/>
          <w:cols w:equalWidth="0" w:num="1">
            <w:col w:w="10239"/>
          </w:cols>
          <w:pgMar w:left="220" w:top="137" w:right="1440" w:bottom="0" w:gutter="0" w:footer="0" w:header="0"/>
        </w:sectPr>
      </w:pPr>
    </w:p>
    <w:bookmarkStart w:id="56" w:name="page57"/>
    <w:bookmarkEnd w:id="56"/>
    <w:p>
      <w:pPr>
        <w:spacing w:after="0"/>
        <w:rPr>
          <w:sz w:val="20"/>
          <w:szCs w:val="20"/>
          <w:color w:val="auto"/>
        </w:rPr>
      </w:pPr>
      <w:r>
        <w:rPr>
          <w:rFonts w:ascii="Courier New" w:cs="Courier New" w:eastAsia="Courier New" w:hAnsi="Courier New"/>
          <w:sz w:val="12"/>
          <w:szCs w:val="12"/>
          <w:color w:val="auto"/>
        </w:rPr>
        <w:t>Philadelphia, PA 19101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220" w:type="dxa"/>
            <w:vAlign w:val="bottom"/>
          </w:tcPr>
          <w:p>
            <w:pPr>
              <w:spacing w:after="0"/>
              <w:rPr>
                <w:sz w:val="20"/>
                <w:szCs w:val="20"/>
                <w:color w:val="auto"/>
              </w:rPr>
            </w:pPr>
            <w:r>
              <w:rPr>
                <w:rFonts w:ascii="Courier New" w:cs="Courier New" w:eastAsia="Courier New" w:hAnsi="Courier New"/>
                <w:sz w:val="12"/>
                <w:szCs w:val="12"/>
                <w:color w:val="auto"/>
              </w:rPr>
              <w:t>Total</w:t>
            </w:r>
          </w:p>
        </w:tc>
        <w:tc>
          <w:tcPr>
            <w:tcW w:w="2460" w:type="dxa"/>
            <w:vAlign w:val="bottom"/>
          </w:tcPr>
          <w:p>
            <w:pPr>
              <w:jc w:val="right"/>
              <w:ind w:right="741"/>
              <w:spacing w:after="0"/>
              <w:rPr>
                <w:sz w:val="20"/>
                <w:szCs w:val="20"/>
                <w:color w:val="auto"/>
              </w:rPr>
            </w:pPr>
            <w:r>
              <w:rPr>
                <w:rFonts w:ascii="Courier New" w:cs="Courier New" w:eastAsia="Courier New" w:hAnsi="Courier New"/>
                <w:sz w:val="12"/>
                <w:szCs w:val="12"/>
                <w:color w:val="auto"/>
              </w:rPr>
              <w:t>$45,000,000</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rPr>
              <w:t>100%</w:t>
            </w:r>
          </w:p>
        </w:tc>
      </w:tr>
    </w:tbl>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provided, that if for any day when the Borrower's Consolidated</w:t>
      </w:r>
    </w:p>
    <w:p>
      <w:pPr>
        <w:spacing w:after="0"/>
        <w:rPr>
          <w:sz w:val="20"/>
          <w:szCs w:val="20"/>
          <w:color w:val="auto"/>
        </w:rPr>
      </w:pPr>
      <w:r>
        <w:rPr>
          <w:rFonts w:ascii="Courier New" w:cs="Courier New" w:eastAsia="Courier New" w:hAnsi="Courier New"/>
          <w:sz w:val="12"/>
          <w:szCs w:val="12"/>
          <w:color w:val="auto"/>
        </w:rPr>
        <w:t>Fixed Charge Coverage Ratio for the period of twelve consecutive</w:t>
      </w:r>
    </w:p>
    <w:p>
      <w:pPr>
        <w:spacing w:after="0" w:line="237" w:lineRule="auto"/>
        <w:rPr>
          <w:sz w:val="20"/>
          <w:szCs w:val="20"/>
          <w:color w:val="auto"/>
        </w:rPr>
      </w:pPr>
      <w:r>
        <w:rPr>
          <w:rFonts w:ascii="Courier New" w:cs="Courier New" w:eastAsia="Courier New" w:hAnsi="Courier New"/>
          <w:sz w:val="12"/>
          <w:szCs w:val="12"/>
          <w:color w:val="auto"/>
        </w:rPr>
        <w:t>months ending on the day before the first day of the then most</w:t>
      </w:r>
    </w:p>
    <w:p>
      <w:pPr>
        <w:spacing w:after="0"/>
        <w:rPr>
          <w:sz w:val="20"/>
          <w:szCs w:val="20"/>
          <w:color w:val="auto"/>
        </w:rPr>
      </w:pPr>
      <w:r>
        <w:rPr>
          <w:rFonts w:ascii="Courier New" w:cs="Courier New" w:eastAsia="Courier New" w:hAnsi="Courier New"/>
          <w:sz w:val="12"/>
          <w:szCs w:val="12"/>
          <w:color w:val="auto"/>
        </w:rPr>
        <w:t>recently completed month is less than or equal to 2.00 to 1, the</w:t>
      </w:r>
    </w:p>
    <w:p>
      <w:pPr>
        <w:spacing w:after="0" w:line="237" w:lineRule="auto"/>
        <w:rPr>
          <w:sz w:val="20"/>
          <w:szCs w:val="20"/>
          <w:color w:val="auto"/>
        </w:rPr>
      </w:pPr>
      <w:r>
        <w:rPr>
          <w:rFonts w:ascii="Courier New" w:cs="Courier New" w:eastAsia="Courier New" w:hAnsi="Courier New"/>
          <w:sz w:val="12"/>
          <w:szCs w:val="12"/>
          <w:color w:val="auto"/>
        </w:rPr>
        <w:t>aggregate amount of Debt attributable to the Loans outstanding</w:t>
      </w:r>
    </w:p>
    <w:p>
      <w:pPr>
        <w:spacing w:after="0"/>
        <w:rPr>
          <w:sz w:val="20"/>
          <w:szCs w:val="20"/>
          <w:color w:val="auto"/>
        </w:rPr>
      </w:pPr>
      <w:r>
        <w:rPr>
          <w:rFonts w:ascii="Courier New" w:cs="Courier New" w:eastAsia="Courier New" w:hAnsi="Courier New"/>
          <w:sz w:val="12"/>
          <w:szCs w:val="12"/>
          <w:color w:val="auto"/>
        </w:rPr>
        <w:t>on such day shall not exceed an amount equal to the sum of (a)</w:t>
      </w:r>
    </w:p>
    <w:p>
      <w:pPr>
        <w:spacing w:after="0" w:line="237" w:lineRule="auto"/>
        <w:rPr>
          <w:sz w:val="20"/>
          <w:szCs w:val="20"/>
          <w:color w:val="auto"/>
        </w:rPr>
      </w:pPr>
      <w:r>
        <w:rPr>
          <w:rFonts w:ascii="Courier New" w:cs="Courier New" w:eastAsia="Courier New" w:hAnsi="Courier New"/>
          <w:sz w:val="12"/>
          <w:szCs w:val="12"/>
          <w:color w:val="auto"/>
        </w:rPr>
        <w:t>75% of Eligible Accounts plus (b) 45% of Eligible Inventory (the</w:t>
      </w:r>
    </w:p>
    <w:p>
      <w:pPr>
        <w:spacing w:after="0"/>
        <w:rPr>
          <w:sz w:val="20"/>
          <w:szCs w:val="20"/>
          <w:color w:val="auto"/>
        </w:rPr>
      </w:pPr>
      <w:r>
        <w:rPr>
          <w:rFonts w:ascii="Courier New" w:cs="Courier New" w:eastAsia="Courier New" w:hAnsi="Courier New"/>
          <w:sz w:val="12"/>
          <w:szCs w:val="12"/>
          <w:color w:val="auto"/>
        </w:rPr>
        <w:t>sum of such percentage of Eligible Accounts and Eligible</w:t>
      </w:r>
    </w:p>
    <w:p>
      <w:pPr>
        <w:spacing w:after="0" w:line="237" w:lineRule="auto"/>
        <w:rPr>
          <w:sz w:val="20"/>
          <w:szCs w:val="20"/>
          <w:color w:val="auto"/>
        </w:rPr>
      </w:pPr>
      <w:r>
        <w:rPr>
          <w:rFonts w:ascii="Courier New" w:cs="Courier New" w:eastAsia="Courier New" w:hAnsi="Courier New"/>
          <w:sz w:val="12"/>
          <w:szCs w:val="12"/>
          <w:color w:val="auto"/>
        </w:rPr>
        <w:t>Inventory being referred to herein collectively as the</w:t>
      </w:r>
    </w:p>
    <w:p>
      <w:pPr>
        <w:spacing w:after="0"/>
        <w:rPr>
          <w:sz w:val="20"/>
          <w:szCs w:val="20"/>
          <w:color w:val="auto"/>
        </w:rPr>
      </w:pPr>
      <w:r>
        <w:rPr>
          <w:rFonts w:ascii="Courier New" w:cs="Courier New" w:eastAsia="Courier New" w:hAnsi="Courier New"/>
          <w:sz w:val="12"/>
          <w:szCs w:val="12"/>
          <w:color w:val="auto"/>
        </w:rPr>
        <w:t>"Borrowing Base"); provided, further, that the sum of all Loans</w:t>
      </w:r>
    </w:p>
    <w:p>
      <w:pPr>
        <w:spacing w:after="0" w:line="237" w:lineRule="auto"/>
        <w:rPr>
          <w:sz w:val="20"/>
          <w:szCs w:val="20"/>
          <w:color w:val="auto"/>
        </w:rPr>
      </w:pPr>
      <w:r>
        <w:rPr>
          <w:rFonts w:ascii="Courier New" w:cs="Courier New" w:eastAsia="Courier New" w:hAnsi="Courier New"/>
          <w:sz w:val="12"/>
          <w:szCs w:val="12"/>
          <w:color w:val="auto"/>
        </w:rPr>
        <w:t>outstanding at any one time plus the face amount of all</w:t>
      </w:r>
    </w:p>
    <w:p>
      <w:pPr>
        <w:spacing w:after="0"/>
        <w:rPr>
          <w:sz w:val="20"/>
          <w:szCs w:val="20"/>
          <w:color w:val="auto"/>
        </w:rPr>
      </w:pPr>
      <w:r>
        <w:rPr>
          <w:rFonts w:ascii="Courier New" w:cs="Courier New" w:eastAsia="Courier New" w:hAnsi="Courier New"/>
          <w:sz w:val="12"/>
          <w:szCs w:val="12"/>
          <w:color w:val="auto"/>
        </w:rPr>
        <w:t>outstanding Letters of Credit shall not exceed the sum of the</w:t>
      </w:r>
    </w:p>
    <w:p>
      <w:pPr>
        <w:spacing w:after="0" w:line="237" w:lineRule="auto"/>
        <w:rPr>
          <w:sz w:val="20"/>
          <w:szCs w:val="20"/>
          <w:color w:val="auto"/>
        </w:rPr>
      </w:pPr>
      <w:r>
        <w:rPr>
          <w:rFonts w:ascii="Courier New" w:cs="Courier New" w:eastAsia="Courier New" w:hAnsi="Courier New"/>
          <w:sz w:val="12"/>
          <w:szCs w:val="12"/>
          <w:color w:val="auto"/>
        </w:rPr>
        <w:t>Banks' Commitments; provided, further, that the sum of the face</w:t>
      </w:r>
    </w:p>
    <w:p>
      <w:pPr>
        <w:spacing w:after="0"/>
        <w:rPr>
          <w:sz w:val="20"/>
          <w:szCs w:val="20"/>
          <w:color w:val="auto"/>
        </w:rPr>
      </w:pPr>
      <w:r>
        <w:rPr>
          <w:rFonts w:ascii="Courier New" w:cs="Courier New" w:eastAsia="Courier New" w:hAnsi="Courier New"/>
          <w:sz w:val="12"/>
          <w:szCs w:val="12"/>
          <w:color w:val="auto"/>
        </w:rPr>
        <w:t>amounts of all outstanding Letters of Credit shall not exceed</w:t>
      </w:r>
    </w:p>
    <w:p>
      <w:pPr>
        <w:spacing w:after="0" w:line="237" w:lineRule="auto"/>
        <w:rPr>
          <w:sz w:val="20"/>
          <w:szCs w:val="20"/>
          <w:color w:val="auto"/>
        </w:rPr>
      </w:pPr>
      <w:r>
        <w:rPr>
          <w:rFonts w:ascii="Courier New" w:cs="Courier New" w:eastAsia="Courier New" w:hAnsi="Courier New"/>
          <w:sz w:val="12"/>
          <w:szCs w:val="12"/>
          <w:color w:val="auto"/>
        </w:rPr>
        <w:t>$10,000,000 at any time.</w:t>
      </w:r>
    </w:p>
    <w:p>
      <w:pPr>
        <w:spacing w:after="0" w:line="135"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It is the intention of the parties that (a) the aggregate</w:t>
      </w:r>
    </w:p>
    <w:p>
      <w:pPr>
        <w:spacing w:after="0"/>
        <w:rPr>
          <w:sz w:val="20"/>
          <w:szCs w:val="20"/>
          <w:color w:val="auto"/>
        </w:rPr>
      </w:pPr>
      <w:r>
        <w:rPr>
          <w:rFonts w:ascii="Courier New" w:cs="Courier New" w:eastAsia="Courier New" w:hAnsi="Courier New"/>
          <w:sz w:val="12"/>
          <w:szCs w:val="12"/>
          <w:color w:val="auto"/>
        </w:rPr>
        <w:t>outstanding principal balances of all Loans hereunder shall at</w:t>
      </w:r>
    </w:p>
    <w:p>
      <w:pPr>
        <w:spacing w:after="0" w:line="237" w:lineRule="auto"/>
        <w:rPr>
          <w:sz w:val="20"/>
          <w:szCs w:val="20"/>
          <w:color w:val="auto"/>
        </w:rPr>
      </w:pPr>
      <w:r>
        <w:rPr>
          <w:rFonts w:ascii="Courier New" w:cs="Courier New" w:eastAsia="Courier New" w:hAnsi="Courier New"/>
          <w:sz w:val="12"/>
          <w:szCs w:val="12"/>
          <w:color w:val="auto"/>
        </w:rPr>
        <w:t>no time exceed the lesser of (i) the sum of the Banks'</w:t>
      </w:r>
    </w:p>
    <w:p>
      <w:pPr>
        <w:spacing w:after="0"/>
        <w:rPr>
          <w:sz w:val="20"/>
          <w:szCs w:val="20"/>
          <w:color w:val="auto"/>
        </w:rPr>
      </w:pPr>
      <w:r>
        <w:rPr>
          <w:rFonts w:ascii="Courier New" w:cs="Courier New" w:eastAsia="Courier New" w:hAnsi="Courier New"/>
          <w:sz w:val="12"/>
          <w:szCs w:val="12"/>
          <w:color w:val="auto"/>
        </w:rPr>
        <w:t>Commitments less the face amounts of all outstanding Letters of</w:t>
      </w:r>
    </w:p>
    <w:p>
      <w:pPr>
        <w:spacing w:after="0" w:line="237" w:lineRule="auto"/>
        <w:rPr>
          <w:sz w:val="20"/>
          <w:szCs w:val="20"/>
          <w:color w:val="auto"/>
        </w:rPr>
      </w:pPr>
      <w:r>
        <w:rPr>
          <w:rFonts w:ascii="Courier New" w:cs="Courier New" w:eastAsia="Courier New" w:hAnsi="Courier New"/>
          <w:sz w:val="12"/>
          <w:szCs w:val="12"/>
          <w:color w:val="auto"/>
        </w:rPr>
        <w:t>Credit and (ii) the Borrowing Base, and if, at any time, an</w:t>
      </w:r>
    </w:p>
    <w:p>
      <w:pPr>
        <w:spacing w:after="0"/>
        <w:rPr>
          <w:sz w:val="20"/>
          <w:szCs w:val="20"/>
          <w:color w:val="auto"/>
        </w:rPr>
      </w:pPr>
      <w:r>
        <w:rPr>
          <w:rFonts w:ascii="Courier New" w:cs="Courier New" w:eastAsia="Courier New" w:hAnsi="Courier New"/>
          <w:sz w:val="12"/>
          <w:szCs w:val="12"/>
          <w:color w:val="auto"/>
        </w:rPr>
        <w:t>excess shall for any reason exist, the Borrower shall forthwith</w:t>
      </w:r>
    </w:p>
    <w:p>
      <w:pPr>
        <w:spacing w:after="0" w:line="237" w:lineRule="auto"/>
        <w:rPr>
          <w:sz w:val="20"/>
          <w:szCs w:val="20"/>
          <w:color w:val="auto"/>
        </w:rPr>
      </w:pPr>
      <w:r>
        <w:rPr>
          <w:rFonts w:ascii="Courier New" w:cs="Courier New" w:eastAsia="Courier New" w:hAnsi="Courier New"/>
          <w:sz w:val="12"/>
          <w:szCs w:val="12"/>
          <w:color w:val="auto"/>
        </w:rPr>
        <w:t>repay to the Agent for the ratable account of the Banks, in</w:t>
      </w:r>
    </w:p>
    <w:p>
      <w:pPr>
        <w:spacing w:after="0"/>
        <w:rPr>
          <w:sz w:val="20"/>
          <w:szCs w:val="20"/>
          <w:color w:val="auto"/>
        </w:rPr>
      </w:pPr>
      <w:r>
        <w:rPr>
          <w:rFonts w:ascii="Courier New" w:cs="Courier New" w:eastAsia="Courier New" w:hAnsi="Courier New"/>
          <w:sz w:val="12"/>
          <w:szCs w:val="12"/>
          <w:color w:val="auto"/>
        </w:rPr>
        <w:t>funds immediately available, the amount of such excess, together</w:t>
      </w:r>
    </w:p>
    <w:p>
      <w:pPr>
        <w:spacing w:after="0" w:line="237" w:lineRule="auto"/>
        <w:rPr>
          <w:sz w:val="20"/>
          <w:szCs w:val="20"/>
          <w:color w:val="auto"/>
        </w:rPr>
      </w:pPr>
      <w:r>
        <w:rPr>
          <w:rFonts w:ascii="Courier New" w:cs="Courier New" w:eastAsia="Courier New" w:hAnsi="Courier New"/>
          <w:sz w:val="12"/>
          <w:szCs w:val="12"/>
          <w:color w:val="auto"/>
        </w:rPr>
        <w:t>with all interest on the amount so repaid.</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Within such limits of time and amount and provided that the</w:t>
      </w:r>
    </w:p>
    <w:p>
      <w:pPr>
        <w:spacing w:after="0"/>
        <w:rPr>
          <w:sz w:val="20"/>
          <w:szCs w:val="20"/>
          <w:color w:val="auto"/>
        </w:rPr>
      </w:pPr>
      <w:r>
        <w:rPr>
          <w:rFonts w:ascii="Courier New" w:cs="Courier New" w:eastAsia="Courier New" w:hAnsi="Courier New"/>
          <w:sz w:val="12"/>
          <w:szCs w:val="12"/>
          <w:color w:val="auto"/>
        </w:rPr>
        <w:t>conditions of lending set forth in Section 4.02 hereof are</w:t>
      </w:r>
    </w:p>
    <w:p>
      <w:pPr>
        <w:spacing w:after="0" w:line="237" w:lineRule="auto"/>
        <w:rPr>
          <w:sz w:val="20"/>
          <w:szCs w:val="20"/>
          <w:color w:val="auto"/>
        </w:rPr>
      </w:pPr>
      <w:r>
        <w:rPr>
          <w:rFonts w:ascii="Courier New" w:cs="Courier New" w:eastAsia="Courier New" w:hAnsi="Courier New"/>
          <w:sz w:val="12"/>
          <w:szCs w:val="12"/>
          <w:color w:val="auto"/>
        </w:rPr>
        <w:t>satisfied and that no Event of Default or Potential Event of</w:t>
      </w:r>
    </w:p>
    <w:p>
      <w:pPr>
        <w:spacing w:after="0"/>
        <w:rPr>
          <w:sz w:val="20"/>
          <w:szCs w:val="20"/>
          <w:color w:val="auto"/>
        </w:rPr>
      </w:pPr>
      <w:r>
        <w:rPr>
          <w:rFonts w:ascii="Courier New" w:cs="Courier New" w:eastAsia="Courier New" w:hAnsi="Courier New"/>
          <w:sz w:val="12"/>
          <w:szCs w:val="12"/>
          <w:color w:val="auto"/>
        </w:rPr>
        <w:t>Default has occurred and is continuing or exists, Borrower may</w:t>
      </w:r>
    </w:p>
    <w:p>
      <w:pPr>
        <w:spacing w:after="0" w:line="237" w:lineRule="auto"/>
        <w:rPr>
          <w:sz w:val="20"/>
          <w:szCs w:val="20"/>
          <w:color w:val="auto"/>
        </w:rPr>
      </w:pPr>
      <w:r>
        <w:rPr>
          <w:rFonts w:ascii="Courier New" w:cs="Courier New" w:eastAsia="Courier New" w:hAnsi="Courier New"/>
          <w:sz w:val="12"/>
          <w:szCs w:val="12"/>
          <w:color w:val="auto"/>
        </w:rPr>
        <w:t>borrow, prepay, repay and reborrow hereunder until the</w:t>
      </w:r>
    </w:p>
    <w:p>
      <w:pPr>
        <w:spacing w:after="0"/>
        <w:rPr>
          <w:sz w:val="20"/>
          <w:szCs w:val="20"/>
          <w:color w:val="auto"/>
        </w:rPr>
      </w:pPr>
      <w:r>
        <w:rPr>
          <w:rFonts w:ascii="Courier New" w:cs="Courier New" w:eastAsia="Courier New" w:hAnsi="Courier New"/>
          <w:sz w:val="12"/>
          <w:szCs w:val="12"/>
          <w:color w:val="auto"/>
        </w:rPr>
        <w:t>Expiration Date, when the Commitment of each Bank shall cease</w:t>
      </w:r>
    </w:p>
    <w:p>
      <w:pPr>
        <w:spacing w:after="0" w:line="237" w:lineRule="auto"/>
        <w:rPr>
          <w:sz w:val="20"/>
          <w:szCs w:val="20"/>
          <w:color w:val="auto"/>
        </w:rPr>
      </w:pPr>
      <w:r>
        <w:rPr>
          <w:rFonts w:ascii="Courier New" w:cs="Courier New" w:eastAsia="Courier New" w:hAnsi="Courier New"/>
          <w:sz w:val="12"/>
          <w:szCs w:val="12"/>
          <w:color w:val="auto"/>
        </w:rPr>
        <w:t>and all Loans shall become immediately due and payable in full.</w:t>
      </w:r>
    </w:p>
    <w:p>
      <w:pPr>
        <w:spacing w:after="0"/>
        <w:rPr>
          <w:sz w:val="20"/>
          <w:szCs w:val="20"/>
          <w:color w:val="auto"/>
        </w:rPr>
      </w:pPr>
      <w:r>
        <w:rPr>
          <w:rFonts w:ascii="Courier New" w:cs="Courier New" w:eastAsia="Courier New" w:hAnsi="Courier New"/>
          <w:sz w:val="12"/>
          <w:szCs w:val="12"/>
          <w:color w:val="auto"/>
        </w:rPr>
        <w:t>The proceeds of the Loans shall be used by Borrower for working</w:t>
      </w:r>
    </w:p>
    <w:p>
      <w:pPr>
        <w:spacing w:after="0" w:line="237" w:lineRule="auto"/>
        <w:rPr>
          <w:sz w:val="20"/>
          <w:szCs w:val="20"/>
          <w:color w:val="auto"/>
        </w:rPr>
      </w:pPr>
      <w:r>
        <w:rPr>
          <w:rFonts w:ascii="Courier New" w:cs="Courier New" w:eastAsia="Courier New" w:hAnsi="Courier New"/>
          <w:sz w:val="12"/>
          <w:szCs w:val="12"/>
          <w:color w:val="auto"/>
        </w:rPr>
        <w:t>capital, general corporate purposes.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Section 2.02. Letters of Credit.</w:t>
      </w:r>
    </w:p>
    <w:p>
      <w:pPr>
        <w:spacing w:after="0" w:line="139" w:lineRule="exact"/>
        <w:rPr>
          <w:sz w:val="20"/>
          <w:szCs w:val="20"/>
          <w:color w:val="auto"/>
        </w:rPr>
      </w:pPr>
    </w:p>
    <w:p>
      <w:pPr>
        <w:ind w:right="5399" w:firstLine="554"/>
        <w:spacing w:after="0" w:line="260" w:lineRule="auto"/>
        <w:tabs>
          <w:tab w:leader="none" w:pos="843" w:val="left"/>
        </w:tabs>
        <w:numPr>
          <w:ilvl w:val="0"/>
          <w:numId w:val="9"/>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Documentary Letters of Credit. At the request of Borrower (which shall be made at least five (5) Business Days prior to</w:t>
      </w:r>
    </w:p>
    <w:p>
      <w:pPr>
        <w:ind w:right="5759"/>
        <w:spacing w:after="0" w:line="23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the date, which shall be a Business Day, on which such Letter of Credit is proposed to be issued), and pursuant to an Application duly executed by Borrower, one or more Documentary Letters of Credit will be issued by the Agent for the account of Borrower in an aggregate face amount not exceeding the lesser of (i) an amount equal to the Borrowing Base at such time minus the aggregate principal amount of all then outstanding Loans (including the aggregate face amount of outstanding Letters of Credit, as the same may be changed from time to time by amendment or otherwise pursuant to the terms thereof) and (ii) $10,000,000 (the "Documentary Letter of Credit Limit"). The aggregate face amount of outstanding Documentary Letters of Credit, as the same may be changed from time to time by amendment or otherwise pursuant to the terms thereof, shall be charged against the Documentary Letter of Credit Limit and against the total Commitments of the Banks hereunder. The Banks shall participate in such Documentary Letters of Credit as provided in Section 2.02(f) hereof.</w:t>
      </w:r>
    </w:p>
    <w:p>
      <w:pPr>
        <w:spacing w:after="0" w:line="140" w:lineRule="exact"/>
        <w:rPr>
          <w:rFonts w:ascii="Courier New" w:cs="Courier New" w:eastAsia="Courier New" w:hAnsi="Courier New"/>
          <w:sz w:val="11"/>
          <w:szCs w:val="11"/>
          <w:color w:val="auto"/>
        </w:rPr>
      </w:pPr>
    </w:p>
    <w:p>
      <w:pPr>
        <w:ind w:right="5679" w:firstLine="554"/>
        <w:spacing w:after="0" w:line="261" w:lineRule="auto"/>
        <w:tabs>
          <w:tab w:leader="none" w:pos="843" w:val="left"/>
        </w:tabs>
        <w:numPr>
          <w:ilvl w:val="0"/>
          <w:numId w:val="9"/>
        </w:numPr>
        <w:rPr>
          <w:rFonts w:ascii="Courier New" w:cs="Courier New" w:eastAsia="Courier New" w:hAnsi="Courier New"/>
          <w:sz w:val="11"/>
          <w:szCs w:val="11"/>
          <w:color w:val="auto"/>
        </w:rPr>
      </w:pPr>
      <w:r>
        <w:rPr>
          <w:rFonts w:ascii="Courier New" w:cs="Courier New" w:eastAsia="Courier New" w:hAnsi="Courier New"/>
          <w:sz w:val="11"/>
          <w:szCs w:val="11"/>
          <w:color w:val="auto"/>
        </w:rPr>
        <w:t>Standby Letters of Credit. At the request of Borrower (which shall be made at least five (5) Business Days prior to the date, which shall be a Business Day, on which such Letter of Credit is proposed to be issued), and pursuant to an Application duly executed by Borrower one or more Standby Letters of Credit will be issued by the Agent for the account of Borrower in an aggregate face amount not exceeding the lesser of (i) an amount equal to the Borrowing Base at such time minus the aggregate principal amount of all then outstanding Loans (including the aggregate face amount of outstanding Letters of Credit, as the same may be changed from time to time by amendment or otherwise pursuant to the terms thereof) and (ii) $10,000,000 (the "Standby Letter of Credit Limit"). The aggregate face amount of outstanding Standby Letters of Credit, as the same may be changed from time to time by amendment or otherwise pursuant to the terms thereof, shall be charged against the Standby Letter of Credit Limit and against the sum of the Banks' Commitments. The Banks shall participate in such Standby Letters of Credit as provided in the Section 2.02(f) hereof.</w:t>
      </w:r>
    </w:p>
    <w:p>
      <w:pPr>
        <w:spacing w:after="0" w:line="262" w:lineRule="exact"/>
        <w:rPr>
          <w:rFonts w:ascii="Courier New" w:cs="Courier New" w:eastAsia="Courier New" w:hAnsi="Courier New"/>
          <w:sz w:val="11"/>
          <w:szCs w:val="11"/>
          <w:color w:val="auto"/>
        </w:rPr>
      </w:pPr>
    </w:p>
    <w:p>
      <w:pPr>
        <w:ind w:right="5619" w:firstLine="554"/>
        <w:spacing w:after="0" w:line="260" w:lineRule="auto"/>
        <w:tabs>
          <w:tab w:leader="none" w:pos="843" w:val="left"/>
        </w:tabs>
        <w:numPr>
          <w:ilvl w:val="0"/>
          <w:numId w:val="9"/>
        </w:numPr>
        <w:rPr>
          <w:rFonts w:ascii="Courier New" w:cs="Courier New" w:eastAsia="Courier New" w:hAnsi="Courier New"/>
          <w:sz w:val="11"/>
          <w:szCs w:val="11"/>
          <w:color w:val="auto"/>
        </w:rPr>
      </w:pPr>
      <w:r>
        <w:rPr>
          <w:rFonts w:ascii="Courier New" w:cs="Courier New" w:eastAsia="Courier New" w:hAnsi="Courier New"/>
          <w:sz w:val="11"/>
          <w:szCs w:val="11"/>
          <w:color w:val="auto"/>
        </w:rPr>
        <w:t>Letter of Credit Fees. In lieu of any letter of credit fronting fees provided for in the Applications or otherwise, the Borrower agrees to pay to the Agent upon the issuance of each Standby Letter of Credit a fee equal to 1/10 of 1% of the face amount of such Standby Letter of Credit, and the Borrower further agrees to pay to the Agent from time to time any issuance, amendment, payment, telex, postage and courier fees,</w:t>
      </w:r>
    </w:p>
    <w:p>
      <w:pPr>
        <w:ind w:right="5759"/>
        <w:spacing w:after="0" w:line="260" w:lineRule="auto"/>
        <w:rPr>
          <w:rFonts w:ascii="Courier New" w:cs="Courier New" w:eastAsia="Courier New" w:hAnsi="Courier New"/>
          <w:sz w:val="11"/>
          <w:szCs w:val="11"/>
          <w:color w:val="auto"/>
        </w:rPr>
      </w:pPr>
      <w:r>
        <w:rPr>
          <w:rFonts w:ascii="Courier New" w:cs="Courier New" w:eastAsia="Courier New" w:hAnsi="Courier New"/>
          <w:sz w:val="11"/>
          <w:szCs w:val="11"/>
          <w:color w:val="auto"/>
        </w:rPr>
        <w:t>at the Agent's standard rates (a schedule of which has been provided to the Borrower), in respect of Letters of Credit. The Borrower agrees that upon the issuance of a Standby Letter of Credit, the Agent shall be paid a fee per annum based upon the amount of the Standby Letter of Credit issued, which fee shall be equal to the applicable margin with respect to the Euro-Rate in effect pursuant to Section 2.05(h) hereof at the time of the issuance of such Standby Letter of Credit. Such letter of credit commission shall be payable on the last Business Day of each calendar quarter, and on the last date on which any Standby Letter of Credit issued hereunder expires, in each case for the preceding period for which such fee has not been paid. The Borrower agrees that upon the issuance of a Documentary Letter of Credit, the Agent shall be paid a fee equal to 1/2 of 1% of the face amount of the Documentary Letter of Credit issued; provided, however, that in the case of the acceptance by the Bank of any time draft with respect to a Documentary Letter of Credit issued hereunder, the Borrower agrees to pay to the Agent an acceptance fee per annum based upon the amount of the Documentary Letter of Credit issued, which acceptance fee shall be equal to the applicable margin with respect to the Euro-Rate in effect pursuant to Section 2.05(h) hereof at the time of the acceptance of any such time draft.</w:t>
      </w:r>
    </w:p>
    <w:p>
      <w:pPr>
        <w:spacing w:after="0" w:line="272" w:lineRule="exact"/>
        <w:rPr>
          <w:rFonts w:ascii="Courier New" w:cs="Courier New" w:eastAsia="Courier New" w:hAnsi="Courier New"/>
          <w:sz w:val="11"/>
          <w:szCs w:val="11"/>
          <w:color w:val="auto"/>
        </w:rPr>
      </w:pPr>
    </w:p>
    <w:p>
      <w:pPr>
        <w:ind w:right="5619" w:firstLine="554"/>
        <w:spacing w:after="0" w:line="235" w:lineRule="auto"/>
        <w:tabs>
          <w:tab w:leader="none" w:pos="843"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Payments with Respect to Letters of Credit. As to each Letter of Credit:</w:t>
      </w:r>
    </w:p>
    <w:p>
      <w:pPr>
        <w:spacing w:after="0" w:line="139" w:lineRule="exact"/>
        <w:rPr>
          <w:rFonts w:ascii="Courier New" w:cs="Courier New" w:eastAsia="Courier New" w:hAnsi="Courier New"/>
          <w:sz w:val="12"/>
          <w:szCs w:val="12"/>
          <w:color w:val="auto"/>
        </w:rPr>
      </w:pPr>
    </w:p>
    <w:p>
      <w:pPr>
        <w:ind w:right="5319" w:firstLine="1116"/>
        <w:spacing w:after="0" w:line="235" w:lineRule="auto"/>
        <w:tabs>
          <w:tab w:leader="none" w:pos="1405" w:val="left"/>
        </w:tabs>
        <w:numPr>
          <w:ilvl w:val="1"/>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Reimbursement. Borrower shall reimburse the Agent, forthwith and otherwise in accordance with the terms of any</w:t>
      </w:r>
    </w:p>
    <w:p>
      <w:pPr>
        <w:spacing w:after="0" w:line="4" w:lineRule="exact"/>
        <w:rPr>
          <w:rFonts w:ascii="Courier New" w:cs="Courier New" w:eastAsia="Courier New" w:hAnsi="Courier New"/>
          <w:sz w:val="12"/>
          <w:szCs w:val="12"/>
          <w:color w:val="auto"/>
        </w:rPr>
      </w:pPr>
    </w:p>
    <w:p>
      <w:pPr>
        <w:ind w:right="5759"/>
        <w:spacing w:after="0" w:line="266"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related Application or reimbursement or other like agreement, for any payment made by the Agent under a Letter of Credit issued for the benefit of such entity. Any such reimbursement to</w:t>
      </w:r>
    </w:p>
    <w:p>
      <w:pPr>
        <w:sectPr>
          <w:pgSz w:w="11900" w:h="16838" w:orient="portrait"/>
          <w:cols w:equalWidth="0" w:num="1">
            <w:col w:w="10239"/>
          </w:cols>
          <w:pgMar w:left="220" w:top="137" w:right="1440" w:bottom="0" w:gutter="0" w:footer="0" w:header="0"/>
        </w:sectPr>
      </w:pPr>
    </w:p>
    <w:bookmarkStart w:id="57" w:name="page58"/>
    <w:bookmarkEnd w:id="57"/>
    <w:p>
      <w:pPr>
        <w:ind w:left="8"/>
        <w:spacing w:after="0"/>
        <w:rPr>
          <w:sz w:val="20"/>
          <w:szCs w:val="20"/>
          <w:color w:val="auto"/>
        </w:rPr>
      </w:pPr>
      <w:r>
        <w:rPr>
          <w:rFonts w:ascii="Courier New" w:cs="Courier New" w:eastAsia="Courier New" w:hAnsi="Courier New"/>
          <w:sz w:val="12"/>
          <w:szCs w:val="12"/>
          <w:color w:val="auto"/>
        </w:rPr>
        <w:t>the Agent shall be made absolutely and unconditionally and</w:t>
      </w:r>
    </w:p>
    <w:p>
      <w:pPr>
        <w:ind w:left="8"/>
        <w:spacing w:after="0"/>
        <w:rPr>
          <w:sz w:val="20"/>
          <w:szCs w:val="20"/>
          <w:color w:val="auto"/>
        </w:rPr>
      </w:pPr>
      <w:r>
        <w:rPr>
          <w:rFonts w:ascii="Courier New" w:cs="Courier New" w:eastAsia="Courier New" w:hAnsi="Courier New"/>
          <w:sz w:val="12"/>
          <w:szCs w:val="12"/>
          <w:color w:val="auto"/>
        </w:rPr>
        <w:t>without any set-off, counterclaim or reduction and free and</w:t>
      </w:r>
    </w:p>
    <w:p>
      <w:pPr>
        <w:ind w:left="8"/>
        <w:spacing w:after="0" w:line="237" w:lineRule="auto"/>
        <w:rPr>
          <w:sz w:val="20"/>
          <w:szCs w:val="20"/>
          <w:color w:val="auto"/>
        </w:rPr>
      </w:pPr>
      <w:r>
        <w:rPr>
          <w:rFonts w:ascii="Courier New" w:cs="Courier New" w:eastAsia="Courier New" w:hAnsi="Courier New"/>
          <w:sz w:val="12"/>
          <w:szCs w:val="12"/>
          <w:color w:val="auto"/>
        </w:rPr>
        <w:t>clear of any withholding or similar taxes other than any tax,</w:t>
      </w:r>
    </w:p>
    <w:p>
      <w:pPr>
        <w:ind w:left="8"/>
        <w:spacing w:after="0"/>
        <w:rPr>
          <w:sz w:val="20"/>
          <w:szCs w:val="20"/>
          <w:color w:val="auto"/>
        </w:rPr>
      </w:pPr>
      <w:r>
        <w:rPr>
          <w:rFonts w:ascii="Courier New" w:cs="Courier New" w:eastAsia="Courier New" w:hAnsi="Courier New"/>
          <w:sz w:val="12"/>
          <w:szCs w:val="12"/>
          <w:color w:val="auto"/>
        </w:rPr>
        <w:t>levy, impost or duty based, in whole or in part, upon the</w:t>
      </w:r>
    </w:p>
    <w:p>
      <w:pPr>
        <w:ind w:left="8"/>
        <w:spacing w:after="0" w:line="237" w:lineRule="auto"/>
        <w:rPr>
          <w:sz w:val="20"/>
          <w:szCs w:val="20"/>
          <w:color w:val="auto"/>
        </w:rPr>
      </w:pPr>
      <w:r>
        <w:rPr>
          <w:rFonts w:ascii="Courier New" w:cs="Courier New" w:eastAsia="Courier New" w:hAnsi="Courier New"/>
          <w:sz w:val="12"/>
          <w:szCs w:val="12"/>
          <w:color w:val="auto"/>
        </w:rPr>
        <w:t>income, revenues or operations of the Agent. Borrower shall pay</w:t>
      </w:r>
    </w:p>
    <w:p>
      <w:pPr>
        <w:ind w:left="8"/>
        <w:spacing w:after="0"/>
        <w:rPr>
          <w:sz w:val="20"/>
          <w:szCs w:val="20"/>
          <w:color w:val="auto"/>
        </w:rPr>
      </w:pPr>
      <w:r>
        <w:rPr>
          <w:rFonts w:ascii="Courier New" w:cs="Courier New" w:eastAsia="Courier New" w:hAnsi="Courier New"/>
          <w:sz w:val="12"/>
          <w:szCs w:val="12"/>
          <w:color w:val="auto"/>
        </w:rPr>
        <w:t>to the Agent interest on any unreimbursed portion of each such</w:t>
      </w:r>
    </w:p>
    <w:p>
      <w:pPr>
        <w:ind w:left="8"/>
        <w:spacing w:after="0" w:line="237" w:lineRule="auto"/>
        <w:rPr>
          <w:sz w:val="20"/>
          <w:szCs w:val="20"/>
          <w:color w:val="auto"/>
        </w:rPr>
      </w:pPr>
      <w:r>
        <w:rPr>
          <w:rFonts w:ascii="Courier New" w:cs="Courier New" w:eastAsia="Courier New" w:hAnsi="Courier New"/>
          <w:sz w:val="12"/>
          <w:szCs w:val="12"/>
          <w:color w:val="auto"/>
        </w:rPr>
        <w:t>payment made by the Agent from the date of such payment by the</w:t>
      </w:r>
    </w:p>
    <w:p>
      <w:pPr>
        <w:ind w:left="8"/>
        <w:spacing w:after="0"/>
        <w:rPr>
          <w:sz w:val="20"/>
          <w:szCs w:val="20"/>
          <w:color w:val="auto"/>
        </w:rPr>
      </w:pPr>
      <w:r>
        <w:rPr>
          <w:rFonts w:ascii="Courier New" w:cs="Courier New" w:eastAsia="Courier New" w:hAnsi="Courier New"/>
          <w:sz w:val="12"/>
          <w:szCs w:val="12"/>
          <w:color w:val="auto"/>
        </w:rPr>
        <w:t>Agent until reimbursement in full therefor at a rate per annum</w:t>
      </w:r>
    </w:p>
    <w:p>
      <w:pPr>
        <w:ind w:left="8"/>
        <w:spacing w:after="0" w:line="237" w:lineRule="auto"/>
        <w:rPr>
          <w:sz w:val="20"/>
          <w:szCs w:val="20"/>
          <w:color w:val="auto"/>
        </w:rPr>
      </w:pPr>
      <w:r>
        <w:rPr>
          <w:rFonts w:ascii="Courier New" w:cs="Courier New" w:eastAsia="Courier New" w:hAnsi="Courier New"/>
          <w:sz w:val="12"/>
          <w:szCs w:val="12"/>
          <w:color w:val="auto"/>
        </w:rPr>
        <w:t>equal to 2.0% above the rate applicable to the Base Rate Option</w:t>
      </w:r>
    </w:p>
    <w:p>
      <w:pPr>
        <w:ind w:left="8"/>
        <w:spacing w:after="0"/>
        <w:rPr>
          <w:sz w:val="20"/>
          <w:szCs w:val="20"/>
          <w:color w:val="auto"/>
        </w:rPr>
      </w:pPr>
      <w:r>
        <w:rPr>
          <w:rFonts w:ascii="Courier New" w:cs="Courier New" w:eastAsia="Courier New" w:hAnsi="Courier New"/>
          <w:sz w:val="12"/>
          <w:szCs w:val="12"/>
          <w:color w:val="auto"/>
        </w:rPr>
        <w:t>from time to time.</w:t>
      </w:r>
    </w:p>
    <w:p>
      <w:pPr>
        <w:spacing w:after="0" w:line="138" w:lineRule="exact"/>
        <w:rPr>
          <w:sz w:val="20"/>
          <w:szCs w:val="20"/>
          <w:color w:val="auto"/>
        </w:rPr>
      </w:pPr>
    </w:p>
    <w:p>
      <w:pPr>
        <w:ind w:left="8" w:right="5539" w:firstLine="554"/>
        <w:spacing w:after="0" w:line="237" w:lineRule="auto"/>
        <w:tabs>
          <w:tab w:leader="none" w:pos="921" w:val="left"/>
        </w:tabs>
        <w:numPr>
          <w:ilvl w:val="0"/>
          <w:numId w:val="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Funding. If at any time the Agent honors a draft drawn under a Letter of Credit in accordance with the terms of such Letter of Credit and is not reimbursed therefor on the same Business Day, the Agent shall promptly notify each other Bank of such payment. Forthwith upon and not later than one Business Day after its receipt of such notice, each other Bank shall transfer to the Agent, in immediately available funds, an amount equal to such other Bank's Percentage Share of such payment. If any Bank shall fail to so transfer to the Agent its percentage of any unreimbursed payment made by the Agent on account of any Letter</w:t>
      </w:r>
    </w:p>
    <w:p>
      <w:pPr>
        <w:spacing w:after="0" w:line="8" w:lineRule="exact"/>
        <w:rPr>
          <w:rFonts w:ascii="Courier New" w:cs="Courier New" w:eastAsia="Courier New" w:hAnsi="Courier New"/>
          <w:sz w:val="12"/>
          <w:szCs w:val="12"/>
          <w:color w:val="auto"/>
        </w:rPr>
      </w:pPr>
    </w:p>
    <w:p>
      <w:pPr>
        <w:ind w:left="8" w:right="575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of Credit, such Bank shall pay to the Agent interest on its Percentage Share of such unreimbursed payment from the date of such Bank's receipt of such notice from the Agent until payment by such Bank of such Percentage Share in full at a rate per annum for each day equal to the Federal Funds Effective Rate for such day, such interest rate to change automatically from time to time effective as of the date of each change in the Federal Funds Effective Rate.</w:t>
      </w:r>
    </w:p>
    <w:p>
      <w:pPr>
        <w:spacing w:after="0" w:line="142" w:lineRule="exact"/>
        <w:rPr>
          <w:sz w:val="20"/>
          <w:szCs w:val="20"/>
          <w:color w:val="auto"/>
        </w:rPr>
      </w:pPr>
    </w:p>
    <w:p>
      <w:pPr>
        <w:ind w:left="8" w:right="5479" w:firstLine="554"/>
        <w:spacing w:after="0" w:line="260" w:lineRule="auto"/>
        <w:tabs>
          <w:tab w:leader="none" w:pos="851" w:val="left"/>
        </w:tabs>
        <w:numPr>
          <w:ilvl w:val="0"/>
          <w:numId w:val="11"/>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Pro Rata Treatment of Payments. If at any time after the Agent has made a payment on account of any Letter of Credit and</w:t>
      </w:r>
    </w:p>
    <w:p>
      <w:pPr>
        <w:ind w:left="8" w:right="5759"/>
        <w:spacing w:after="0" w:line="260" w:lineRule="auto"/>
        <w:rPr>
          <w:rFonts w:ascii="Courier New" w:cs="Courier New" w:eastAsia="Courier New" w:hAnsi="Courier New"/>
          <w:sz w:val="11"/>
          <w:szCs w:val="11"/>
          <w:color w:val="auto"/>
        </w:rPr>
      </w:pPr>
      <w:r>
        <w:rPr>
          <w:rFonts w:ascii="Courier New" w:cs="Courier New" w:eastAsia="Courier New" w:hAnsi="Courier New"/>
          <w:sz w:val="11"/>
          <w:szCs w:val="11"/>
          <w:color w:val="auto"/>
        </w:rPr>
        <w:t>has received from any other Bank such Bank's Percentage of such payment, the Agent shall hold any reimbursement (in whole or in part) for such payment, any other amount received from the account party, Borrower or any other person in respect of such payment (including any payment of interest or fees, any payment under any guarantee of the obligations of the account party and any amount received by way of set-off, but excluding any funds received by the Agent from any other Bank pursuant to Section 2.02(c)(ii) hereof), any documents evidencing the right to reimbursement for such payment for the pro rata benefit of the Agent and any other Bank from whom the Agent has received such Bank's Percentage Share of such payment and shall forthwith transfer to such other Bank such other Bank's Percentage Share of such reimbursement or other amount; provided, however, that in the event that the receipt by the Agent of such reimbursement or other amount is found to have been a transfer in fraud of creditors or a preferential payment under the United States Bankruptcy Code or is otherwise required to be returned pursuant to a final order of a court of competent jurisdiction, such other Bank shall, upon demand therefor by the Agent, return to the Agent any portion thereof previously transferred by the Agent to such other Bank.</w:t>
      </w:r>
    </w:p>
    <w:p>
      <w:pPr>
        <w:spacing w:after="0" w:line="268" w:lineRule="exact"/>
        <w:rPr>
          <w:rFonts w:ascii="Courier New" w:cs="Courier New" w:eastAsia="Courier New" w:hAnsi="Courier New"/>
          <w:sz w:val="11"/>
          <w:szCs w:val="11"/>
          <w:color w:val="auto"/>
        </w:rPr>
      </w:pPr>
    </w:p>
    <w:p>
      <w:pPr>
        <w:ind w:left="848" w:hanging="286"/>
        <w:spacing w:after="0"/>
        <w:tabs>
          <w:tab w:leader="none" w:pos="848"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Participatinq Interests in Letters of Credit.</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Subject to the terms and conditions and relying upon the</w:t>
      </w:r>
    </w:p>
    <w:p>
      <w:pPr>
        <w:ind w:left="8"/>
        <w:spacing w:after="0"/>
        <w:rPr>
          <w:sz w:val="20"/>
          <w:szCs w:val="20"/>
          <w:color w:val="auto"/>
        </w:rPr>
      </w:pPr>
      <w:r>
        <w:rPr>
          <w:rFonts w:ascii="Courier New" w:cs="Courier New" w:eastAsia="Courier New" w:hAnsi="Courier New"/>
          <w:sz w:val="12"/>
          <w:szCs w:val="12"/>
          <w:color w:val="auto"/>
        </w:rPr>
        <w:t>representations and warranties herein set forth, effective as of</w:t>
      </w:r>
    </w:p>
    <w:p>
      <w:pPr>
        <w:ind w:left="8"/>
        <w:spacing w:after="0" w:line="237" w:lineRule="auto"/>
        <w:rPr>
          <w:sz w:val="20"/>
          <w:szCs w:val="20"/>
          <w:color w:val="auto"/>
        </w:rPr>
      </w:pPr>
      <w:r>
        <w:rPr>
          <w:rFonts w:ascii="Courier New" w:cs="Courier New" w:eastAsia="Courier New" w:hAnsi="Courier New"/>
          <w:sz w:val="12"/>
          <w:szCs w:val="12"/>
          <w:color w:val="auto"/>
        </w:rPr>
        <w:t>the date hereof in the case of outstanding Letters of Credit and</w:t>
      </w:r>
    </w:p>
    <w:p>
      <w:pPr>
        <w:ind w:left="8"/>
        <w:spacing w:after="0"/>
        <w:rPr>
          <w:sz w:val="20"/>
          <w:szCs w:val="20"/>
          <w:color w:val="auto"/>
        </w:rPr>
      </w:pPr>
      <w:r>
        <w:rPr>
          <w:rFonts w:ascii="Courier New" w:cs="Courier New" w:eastAsia="Courier New" w:hAnsi="Courier New"/>
          <w:sz w:val="12"/>
          <w:szCs w:val="12"/>
          <w:color w:val="auto"/>
        </w:rPr>
        <w:t>effective as of the date of issuance of other Letters of Credit,</w:t>
      </w:r>
    </w:p>
    <w:p>
      <w:pPr>
        <w:ind w:left="8"/>
        <w:spacing w:after="0" w:line="237" w:lineRule="auto"/>
        <w:rPr>
          <w:sz w:val="20"/>
          <w:szCs w:val="20"/>
          <w:color w:val="auto"/>
        </w:rPr>
      </w:pPr>
      <w:r>
        <w:rPr>
          <w:rFonts w:ascii="Courier New" w:cs="Courier New" w:eastAsia="Courier New" w:hAnsi="Courier New"/>
          <w:sz w:val="12"/>
          <w:szCs w:val="12"/>
          <w:color w:val="auto"/>
        </w:rPr>
        <w:t>the Agent agrees to allot and does allot, and each Bank</w:t>
      </w:r>
    </w:p>
    <w:p>
      <w:pPr>
        <w:ind w:left="8"/>
        <w:spacing w:after="0"/>
        <w:rPr>
          <w:sz w:val="20"/>
          <w:szCs w:val="20"/>
          <w:color w:val="auto"/>
        </w:rPr>
      </w:pPr>
      <w:r>
        <w:rPr>
          <w:rFonts w:ascii="Courier New" w:cs="Courier New" w:eastAsia="Courier New" w:hAnsi="Courier New"/>
          <w:sz w:val="12"/>
          <w:szCs w:val="12"/>
          <w:color w:val="auto"/>
        </w:rPr>
        <w:t>severally and irrevocably agrees to take and does take, such</w:t>
      </w:r>
    </w:p>
    <w:p>
      <w:pPr>
        <w:ind w:left="8"/>
        <w:spacing w:after="0" w:line="237" w:lineRule="auto"/>
        <w:rPr>
          <w:sz w:val="20"/>
          <w:szCs w:val="20"/>
          <w:color w:val="auto"/>
        </w:rPr>
      </w:pPr>
      <w:r>
        <w:rPr>
          <w:rFonts w:ascii="Courier New" w:cs="Courier New" w:eastAsia="Courier New" w:hAnsi="Courier New"/>
          <w:sz w:val="12"/>
          <w:szCs w:val="12"/>
          <w:color w:val="auto"/>
        </w:rPr>
        <w:t>Bank's Percentage Share of each such Letter of Credit. Within</w:t>
      </w:r>
    </w:p>
    <w:p>
      <w:pPr>
        <w:ind w:left="8"/>
        <w:spacing w:after="0"/>
        <w:rPr>
          <w:sz w:val="20"/>
          <w:szCs w:val="20"/>
          <w:color w:val="auto"/>
        </w:rPr>
      </w:pPr>
      <w:r>
        <w:rPr>
          <w:rFonts w:ascii="Courier New" w:cs="Courier New" w:eastAsia="Courier New" w:hAnsi="Courier New"/>
          <w:sz w:val="12"/>
          <w:szCs w:val="12"/>
          <w:color w:val="auto"/>
        </w:rPr>
        <w:t>five Business Days after the issuance of any Letter of Credit by</w:t>
      </w:r>
    </w:p>
    <w:p>
      <w:pPr>
        <w:ind w:left="8"/>
        <w:spacing w:after="0" w:line="237" w:lineRule="auto"/>
        <w:rPr>
          <w:sz w:val="20"/>
          <w:szCs w:val="20"/>
          <w:color w:val="auto"/>
        </w:rPr>
      </w:pPr>
      <w:r>
        <w:rPr>
          <w:rFonts w:ascii="Courier New" w:cs="Courier New" w:eastAsia="Courier New" w:hAnsi="Courier New"/>
          <w:sz w:val="12"/>
          <w:szCs w:val="12"/>
          <w:color w:val="auto"/>
        </w:rPr>
        <w:t>the Agent under this Agreement, the Agent shall send to each</w:t>
      </w:r>
    </w:p>
    <w:p>
      <w:pPr>
        <w:ind w:left="8"/>
        <w:spacing w:after="0"/>
        <w:rPr>
          <w:sz w:val="20"/>
          <w:szCs w:val="20"/>
          <w:color w:val="auto"/>
        </w:rPr>
      </w:pPr>
      <w:r>
        <w:rPr>
          <w:rFonts w:ascii="Courier New" w:cs="Courier New" w:eastAsia="Courier New" w:hAnsi="Courier New"/>
          <w:sz w:val="12"/>
          <w:szCs w:val="12"/>
          <w:color w:val="auto"/>
        </w:rPr>
        <w:t>Bank and to the Borrower a letter of credit summary</w:t>
      </w:r>
    </w:p>
    <w:p>
      <w:pPr>
        <w:ind w:left="8"/>
        <w:spacing w:after="0" w:line="237" w:lineRule="auto"/>
        <w:rPr>
          <w:sz w:val="20"/>
          <w:szCs w:val="20"/>
          <w:color w:val="auto"/>
        </w:rPr>
      </w:pPr>
      <w:r>
        <w:rPr>
          <w:rFonts w:ascii="Courier New" w:cs="Courier New" w:eastAsia="Courier New" w:hAnsi="Courier New"/>
          <w:sz w:val="12"/>
          <w:szCs w:val="12"/>
          <w:color w:val="auto"/>
        </w:rPr>
        <w:t>substantially in the form of Exhibit D hereto.</w:t>
      </w:r>
    </w:p>
    <w:p>
      <w:pPr>
        <w:spacing w:after="0" w:line="139" w:lineRule="exact"/>
        <w:rPr>
          <w:sz w:val="20"/>
          <w:szCs w:val="20"/>
          <w:color w:val="auto"/>
        </w:rPr>
      </w:pPr>
    </w:p>
    <w:p>
      <w:pPr>
        <w:ind w:left="568"/>
        <w:spacing w:after="0"/>
        <w:rPr>
          <w:sz w:val="20"/>
          <w:szCs w:val="20"/>
          <w:color w:val="auto"/>
        </w:rPr>
      </w:pPr>
      <w:r>
        <w:rPr>
          <w:rFonts w:ascii="Courier New" w:cs="Courier New" w:eastAsia="Courier New" w:hAnsi="Courier New"/>
          <w:sz w:val="11"/>
          <w:szCs w:val="11"/>
          <w:color w:val="auto"/>
        </w:rPr>
        <w:t>Notwithstanding anything to the contrary contained herein, in</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any other Loan Document or in any document to be delivered in</w:t>
      </w:r>
    </w:p>
    <w:p>
      <w:pPr>
        <w:ind w:left="8"/>
        <w:spacing w:after="0"/>
        <w:rPr>
          <w:sz w:val="20"/>
          <w:szCs w:val="20"/>
          <w:color w:val="auto"/>
        </w:rPr>
      </w:pPr>
      <w:r>
        <w:rPr>
          <w:rFonts w:ascii="Courier New" w:cs="Courier New" w:eastAsia="Courier New" w:hAnsi="Courier New"/>
          <w:sz w:val="12"/>
          <w:szCs w:val="12"/>
          <w:color w:val="auto"/>
        </w:rPr>
        <w:t>connection herewith or therewith, Borrower acknowledges and</w:t>
      </w:r>
    </w:p>
    <w:p>
      <w:pPr>
        <w:ind w:left="8"/>
        <w:spacing w:after="0" w:line="237" w:lineRule="auto"/>
        <w:rPr>
          <w:sz w:val="20"/>
          <w:szCs w:val="20"/>
          <w:color w:val="auto"/>
        </w:rPr>
      </w:pPr>
      <w:r>
        <w:rPr>
          <w:rFonts w:ascii="Courier New" w:cs="Courier New" w:eastAsia="Courier New" w:hAnsi="Courier New"/>
          <w:sz w:val="12"/>
          <w:szCs w:val="12"/>
          <w:color w:val="auto"/>
        </w:rPr>
        <w:t>agrees that all rights of the Agent under any Application and</w:t>
      </w:r>
    </w:p>
    <w:p>
      <w:pPr>
        <w:ind w:left="8"/>
        <w:spacing w:after="0"/>
        <w:rPr>
          <w:sz w:val="20"/>
          <w:szCs w:val="20"/>
          <w:color w:val="auto"/>
        </w:rPr>
      </w:pPr>
      <w:r>
        <w:rPr>
          <w:rFonts w:ascii="Courier New" w:cs="Courier New" w:eastAsia="Courier New" w:hAnsi="Courier New"/>
          <w:sz w:val="12"/>
          <w:szCs w:val="12"/>
          <w:color w:val="auto"/>
        </w:rPr>
        <w:t>any reimbursement or like agreement with respect to any Letter</w:t>
      </w:r>
    </w:p>
    <w:p>
      <w:pPr>
        <w:ind w:left="8"/>
        <w:spacing w:after="0" w:line="237" w:lineRule="auto"/>
        <w:rPr>
          <w:sz w:val="20"/>
          <w:szCs w:val="20"/>
          <w:color w:val="auto"/>
        </w:rPr>
      </w:pPr>
      <w:r>
        <w:rPr>
          <w:rFonts w:ascii="Courier New" w:cs="Courier New" w:eastAsia="Courier New" w:hAnsi="Courier New"/>
          <w:sz w:val="12"/>
          <w:szCs w:val="12"/>
          <w:color w:val="auto"/>
        </w:rPr>
        <w:t>of Credit shall inure to the benefit of each Bank to the extent</w:t>
      </w:r>
    </w:p>
    <w:p>
      <w:pPr>
        <w:ind w:left="8"/>
        <w:spacing w:after="0"/>
        <w:rPr>
          <w:sz w:val="20"/>
          <w:szCs w:val="20"/>
          <w:color w:val="auto"/>
        </w:rPr>
      </w:pPr>
      <w:r>
        <w:rPr>
          <w:rFonts w:ascii="Courier New" w:cs="Courier New" w:eastAsia="Courier New" w:hAnsi="Courier New"/>
          <w:sz w:val="12"/>
          <w:szCs w:val="12"/>
          <w:color w:val="auto"/>
        </w:rPr>
        <w:t>of its Percentage Share as fully as if such Bank was a party to</w:t>
      </w:r>
    </w:p>
    <w:p>
      <w:pPr>
        <w:ind w:left="8"/>
        <w:spacing w:after="0" w:line="237" w:lineRule="auto"/>
        <w:rPr>
          <w:sz w:val="20"/>
          <w:szCs w:val="20"/>
          <w:color w:val="auto"/>
        </w:rPr>
      </w:pPr>
      <w:r>
        <w:rPr>
          <w:rFonts w:ascii="Courier New" w:cs="Courier New" w:eastAsia="Courier New" w:hAnsi="Courier New"/>
          <w:sz w:val="12"/>
          <w:szCs w:val="12"/>
          <w:color w:val="auto"/>
        </w:rPr>
        <w:t>such Application or such reimbursement or like agreement.</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(g) Additional Understandinqs Reqardinq Letters of Credit.</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In order to induce the Agent to establish each Letter of Credit</w:t>
      </w:r>
    </w:p>
    <w:p>
      <w:pPr>
        <w:ind w:left="8"/>
        <w:spacing w:after="0"/>
        <w:rPr>
          <w:sz w:val="20"/>
          <w:szCs w:val="20"/>
          <w:color w:val="auto"/>
        </w:rPr>
      </w:pPr>
      <w:r>
        <w:rPr>
          <w:rFonts w:ascii="Courier New" w:cs="Courier New" w:eastAsia="Courier New" w:hAnsi="Courier New"/>
          <w:sz w:val="12"/>
          <w:szCs w:val="12"/>
          <w:color w:val="auto"/>
        </w:rPr>
        <w:t>and to induce each other Bank to take its Percentage Share</w:t>
      </w:r>
    </w:p>
    <w:p>
      <w:pPr>
        <w:ind w:left="8"/>
        <w:spacing w:after="0" w:line="237" w:lineRule="auto"/>
        <w:rPr>
          <w:sz w:val="20"/>
          <w:szCs w:val="20"/>
          <w:color w:val="auto"/>
        </w:rPr>
      </w:pPr>
      <w:r>
        <w:rPr>
          <w:rFonts w:ascii="Courier New" w:cs="Courier New" w:eastAsia="Courier New" w:hAnsi="Courier New"/>
          <w:sz w:val="12"/>
          <w:szCs w:val="12"/>
          <w:color w:val="auto"/>
        </w:rPr>
        <w:t>thereof:</w:t>
      </w:r>
    </w:p>
    <w:p>
      <w:pPr>
        <w:spacing w:after="0" w:line="139" w:lineRule="exact"/>
        <w:rPr>
          <w:sz w:val="20"/>
          <w:szCs w:val="20"/>
          <w:color w:val="auto"/>
        </w:rPr>
      </w:pPr>
    </w:p>
    <w:p>
      <w:pPr>
        <w:ind w:left="8" w:right="5399" w:firstLine="554"/>
        <w:spacing w:after="0" w:line="235" w:lineRule="auto"/>
        <w:tabs>
          <w:tab w:leader="none" w:pos="851" w:val="left"/>
        </w:tabs>
        <w:numPr>
          <w:ilvl w:val="1"/>
          <w:numId w:val="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Borrower agrees that neither the Agent nor any other Bank shall be responsible or liable for, and the obligation of</w:t>
      </w:r>
    </w:p>
    <w:p>
      <w:pPr>
        <w:spacing w:after="0" w:line="4" w:lineRule="exact"/>
        <w:rPr>
          <w:rFonts w:ascii="Courier New" w:cs="Courier New" w:eastAsia="Courier New" w:hAnsi="Courier New"/>
          <w:sz w:val="12"/>
          <w:szCs w:val="12"/>
          <w:color w:val="auto"/>
        </w:rPr>
      </w:pPr>
    </w:p>
    <w:p>
      <w:pPr>
        <w:ind w:left="8" w:right="575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Borrower to reimburse the Agent for any payment made by the Agent under or in respect of any Letter of Credit shall not be affected by (A) the validity, enforceability or genuineness of any instrument or document (or any endorsement thereof) presented under such Letter of Credit which, upon examination by the Agent and in the absence of gross negligence or willful misconduct, appears on its face to be in accordance with the terms and conditions of such Letter of Credit, even if such instrument or document (or such endorsement) is proven to be invalid, unenforceable, fraudulent or forged, or (B) any dispute between Borrower and the beneficiary or beneficiaries under such Letter of Credit;</w:t>
      </w:r>
    </w:p>
    <w:p>
      <w:pPr>
        <w:spacing w:after="0" w:line="134" w:lineRule="exact"/>
        <w:rPr>
          <w:rFonts w:ascii="Courier New" w:cs="Courier New" w:eastAsia="Courier New" w:hAnsi="Courier New"/>
          <w:sz w:val="12"/>
          <w:szCs w:val="12"/>
          <w:color w:val="auto"/>
        </w:rPr>
      </w:pPr>
    </w:p>
    <w:p>
      <w:pPr>
        <w:ind w:left="348" w:hanging="348"/>
        <w:spacing w:after="0"/>
        <w:tabs>
          <w:tab w:leader="none" w:pos="348"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Borrower agrees that any action taken or omitted to be</w:t>
      </w:r>
    </w:p>
    <w:p>
      <w:pPr>
        <w:ind w:left="8"/>
        <w:spacing w:after="0"/>
        <w:rPr>
          <w:sz w:val="20"/>
          <w:szCs w:val="20"/>
          <w:color w:val="auto"/>
        </w:rPr>
      </w:pPr>
      <w:r>
        <w:rPr>
          <w:rFonts w:ascii="Courier New" w:cs="Courier New" w:eastAsia="Courier New" w:hAnsi="Courier New"/>
          <w:sz w:val="12"/>
          <w:szCs w:val="12"/>
          <w:color w:val="auto"/>
        </w:rPr>
        <w:t>taken by the Agent in connection with any Letter of Credit, if</w:t>
      </w:r>
    </w:p>
    <w:p>
      <w:pPr>
        <w:ind w:left="8"/>
        <w:spacing w:after="0" w:line="237" w:lineRule="auto"/>
        <w:rPr>
          <w:sz w:val="20"/>
          <w:szCs w:val="20"/>
          <w:color w:val="auto"/>
        </w:rPr>
      </w:pPr>
      <w:r>
        <w:rPr>
          <w:rFonts w:ascii="Courier New" w:cs="Courier New" w:eastAsia="Courier New" w:hAnsi="Courier New"/>
          <w:sz w:val="12"/>
          <w:szCs w:val="12"/>
          <w:color w:val="auto"/>
        </w:rPr>
        <w:t>taken or omitted to be taken in good faith and in the absence of</w:t>
      </w:r>
    </w:p>
    <w:p>
      <w:pPr>
        <w:ind w:left="8"/>
        <w:spacing w:after="0"/>
        <w:rPr>
          <w:sz w:val="20"/>
          <w:szCs w:val="20"/>
          <w:color w:val="auto"/>
        </w:rPr>
      </w:pPr>
      <w:r>
        <w:rPr>
          <w:rFonts w:ascii="Courier New" w:cs="Courier New" w:eastAsia="Courier New" w:hAnsi="Courier New"/>
          <w:sz w:val="12"/>
          <w:szCs w:val="12"/>
          <w:color w:val="auto"/>
        </w:rPr>
        <w:t>gross negligence or willful misconduct, shall be binding upon</w:t>
      </w:r>
    </w:p>
    <w:p>
      <w:pPr>
        <w:ind w:left="8"/>
        <w:spacing w:after="0" w:line="237" w:lineRule="auto"/>
        <w:rPr>
          <w:sz w:val="20"/>
          <w:szCs w:val="20"/>
          <w:color w:val="auto"/>
        </w:rPr>
      </w:pPr>
      <w:r>
        <w:rPr>
          <w:rFonts w:ascii="Courier New" w:cs="Courier New" w:eastAsia="Courier New" w:hAnsi="Courier New"/>
          <w:sz w:val="12"/>
          <w:szCs w:val="12"/>
          <w:color w:val="auto"/>
        </w:rPr>
        <w:t>Borrower and shall not create any liability for the Agent or any</w:t>
      </w:r>
    </w:p>
    <w:p>
      <w:pPr>
        <w:ind w:left="8"/>
        <w:spacing w:after="0"/>
        <w:rPr>
          <w:sz w:val="20"/>
          <w:szCs w:val="20"/>
          <w:color w:val="auto"/>
        </w:rPr>
      </w:pPr>
      <w:r>
        <w:rPr>
          <w:rFonts w:ascii="Courier New" w:cs="Courier New" w:eastAsia="Courier New" w:hAnsi="Courier New"/>
          <w:sz w:val="12"/>
          <w:szCs w:val="12"/>
          <w:color w:val="auto"/>
        </w:rPr>
        <w:t>other Bank to the Borrower and agrees that no other Bank shall</w:t>
      </w:r>
    </w:p>
    <w:p>
      <w:pPr>
        <w:ind w:left="8"/>
        <w:spacing w:after="0" w:line="237" w:lineRule="auto"/>
        <w:rPr>
          <w:sz w:val="20"/>
          <w:szCs w:val="20"/>
          <w:color w:val="auto"/>
        </w:rPr>
      </w:pPr>
      <w:r>
        <w:rPr>
          <w:rFonts w:ascii="Courier New" w:cs="Courier New" w:eastAsia="Courier New" w:hAnsi="Courier New"/>
          <w:sz w:val="12"/>
          <w:szCs w:val="12"/>
          <w:color w:val="auto"/>
        </w:rPr>
        <w:t>be liable to the Borrower for any such action taken or omitted</w:t>
      </w:r>
    </w:p>
    <w:p>
      <w:pPr>
        <w:ind w:left="8"/>
        <w:spacing w:after="0"/>
        <w:rPr>
          <w:sz w:val="20"/>
          <w:szCs w:val="20"/>
          <w:color w:val="auto"/>
        </w:rPr>
      </w:pPr>
      <w:r>
        <w:rPr>
          <w:rFonts w:ascii="Courier New" w:cs="Courier New" w:eastAsia="Courier New" w:hAnsi="Courier New"/>
          <w:sz w:val="12"/>
          <w:szCs w:val="12"/>
          <w:color w:val="auto"/>
        </w:rPr>
        <w:t>to be taken by the Agent in bad faith or constituting gross</w:t>
      </w:r>
    </w:p>
    <w:p>
      <w:pPr>
        <w:ind w:left="8"/>
        <w:spacing w:after="0" w:line="237" w:lineRule="auto"/>
        <w:rPr>
          <w:sz w:val="20"/>
          <w:szCs w:val="20"/>
          <w:color w:val="auto"/>
        </w:rPr>
      </w:pPr>
      <w:r>
        <w:rPr>
          <w:rFonts w:ascii="Courier New" w:cs="Courier New" w:eastAsia="Courier New" w:hAnsi="Courier New"/>
          <w:sz w:val="12"/>
          <w:szCs w:val="12"/>
          <w:color w:val="auto"/>
        </w:rPr>
        <w:t>negligence or willful misconduct;</w:t>
      </w:r>
    </w:p>
    <w:p>
      <w:pPr>
        <w:spacing w:after="0" w:line="139" w:lineRule="exact"/>
        <w:rPr>
          <w:sz w:val="20"/>
          <w:szCs w:val="20"/>
          <w:color w:val="auto"/>
        </w:rPr>
      </w:pPr>
    </w:p>
    <w:p>
      <w:pPr>
        <w:ind w:left="8" w:right="5399" w:firstLine="554"/>
        <w:spacing w:after="0" w:line="260" w:lineRule="auto"/>
        <w:tabs>
          <w:tab w:leader="none" w:pos="992" w:val="left"/>
        </w:tabs>
        <w:numPr>
          <w:ilvl w:val="0"/>
          <w:numId w:val="14"/>
        </w:numPr>
        <w:rPr>
          <w:rFonts w:ascii="Courier New" w:cs="Courier New" w:eastAsia="Courier New" w:hAnsi="Courier New"/>
          <w:sz w:val="11"/>
          <w:szCs w:val="11"/>
          <w:color w:val="auto"/>
        </w:rPr>
      </w:pPr>
      <w:r>
        <w:rPr>
          <w:rFonts w:ascii="Courier New" w:cs="Courier New" w:eastAsia="Courier New" w:hAnsi="Courier New"/>
          <w:sz w:val="11"/>
          <w:szCs w:val="11"/>
          <w:color w:val="auto"/>
        </w:rPr>
        <w:t>Borrower agrees that the provisions of each Application and each reimbursement or like agreement in respect of any</w:t>
      </w:r>
    </w:p>
    <w:p>
      <w:pPr>
        <w:ind w:left="8" w:right="5819"/>
        <w:spacing w:after="0" w:line="237"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Letter of Credit, including provisions providing for reimbursement to the Agent in the event of the imposition or implementation of, or increase in, any reserve, special deposit or similar requirement in respect of the Letter of Credit relating thereto, shall apply equally to each other Bank in respect of its Percentage Share in such Letter of Credit as fully as if such Bank was a party to such Application or reimbursement or like agreement;</w:t>
      </w:r>
    </w:p>
    <w:p>
      <w:pPr>
        <w:spacing w:after="0" w:line="142" w:lineRule="exact"/>
        <w:rPr>
          <w:rFonts w:ascii="Courier New" w:cs="Courier New" w:eastAsia="Courier New" w:hAnsi="Courier New"/>
          <w:sz w:val="11"/>
          <w:szCs w:val="11"/>
          <w:color w:val="auto"/>
        </w:rPr>
      </w:pPr>
    </w:p>
    <w:p>
      <w:pPr>
        <w:ind w:left="8" w:right="5619" w:firstLine="554"/>
        <w:spacing w:after="0" w:line="273" w:lineRule="auto"/>
        <w:tabs>
          <w:tab w:leader="none" w:pos="921" w:val="left"/>
        </w:tabs>
        <w:numPr>
          <w:ilvl w:val="0"/>
          <w:numId w:val="14"/>
        </w:numPr>
        <w:rPr>
          <w:rFonts w:ascii="Courier New" w:cs="Courier New" w:eastAsia="Courier New" w:hAnsi="Courier New"/>
          <w:sz w:val="11"/>
          <w:szCs w:val="11"/>
          <w:color w:val="auto"/>
        </w:rPr>
      </w:pPr>
      <w:r>
        <w:rPr>
          <w:rFonts w:ascii="Courier New" w:cs="Courier New" w:eastAsia="Courier New" w:hAnsi="Courier New"/>
          <w:sz w:val="11"/>
          <w:szCs w:val="11"/>
          <w:color w:val="auto"/>
        </w:rPr>
        <w:t>Borrower agrees that (A) drawings under any Letter of Credit issued hereunder may be made only upon presentation of an</w:t>
      </w:r>
    </w:p>
    <w:p>
      <w:pPr>
        <w:sectPr>
          <w:pgSz w:w="11900" w:h="16838" w:orient="portrait"/>
          <w:cols w:equalWidth="0" w:num="1">
            <w:col w:w="10247"/>
          </w:cols>
          <w:pgMar w:left="212" w:top="137" w:right="1440" w:bottom="0" w:gutter="0" w:footer="0" w:header="0"/>
        </w:sectPr>
      </w:pPr>
    </w:p>
    <w:bookmarkStart w:id="58" w:name="page59"/>
    <w:bookmarkEnd w:id="58"/>
    <w:p>
      <w:pPr>
        <w:ind w:left="8"/>
        <w:spacing w:after="0"/>
        <w:rPr>
          <w:sz w:val="20"/>
          <w:szCs w:val="20"/>
          <w:color w:val="auto"/>
        </w:rPr>
      </w:pPr>
      <w:r>
        <w:rPr>
          <w:rFonts w:ascii="Courier New" w:cs="Courier New" w:eastAsia="Courier New" w:hAnsi="Courier New"/>
          <w:sz w:val="12"/>
          <w:szCs w:val="12"/>
          <w:color w:val="auto"/>
        </w:rPr>
        <w:t>appropriate sight draft or upon presentation of a time draft</w:t>
      </w:r>
    </w:p>
    <w:p>
      <w:pPr>
        <w:ind w:left="8"/>
        <w:spacing w:after="0"/>
        <w:rPr>
          <w:sz w:val="20"/>
          <w:szCs w:val="20"/>
          <w:color w:val="auto"/>
        </w:rPr>
      </w:pPr>
      <w:r>
        <w:rPr>
          <w:rFonts w:ascii="Courier New" w:cs="Courier New" w:eastAsia="Courier New" w:hAnsi="Courier New"/>
          <w:sz w:val="12"/>
          <w:szCs w:val="12"/>
          <w:color w:val="auto"/>
        </w:rPr>
        <w:t>which requires payment at no later than 180 days, (B) no Letter</w:t>
      </w:r>
    </w:p>
    <w:p>
      <w:pPr>
        <w:ind w:left="8"/>
        <w:spacing w:after="0" w:line="237" w:lineRule="auto"/>
        <w:rPr>
          <w:sz w:val="20"/>
          <w:szCs w:val="20"/>
          <w:color w:val="auto"/>
        </w:rPr>
      </w:pPr>
      <w:r>
        <w:rPr>
          <w:rFonts w:ascii="Courier New" w:cs="Courier New" w:eastAsia="Courier New" w:hAnsi="Courier New"/>
          <w:sz w:val="12"/>
          <w:szCs w:val="12"/>
          <w:color w:val="auto"/>
        </w:rPr>
        <w:t>of Credit will be issued hereunder at or after the Expiration</w:t>
      </w:r>
    </w:p>
    <w:p>
      <w:pPr>
        <w:ind w:left="8"/>
        <w:spacing w:after="0"/>
        <w:rPr>
          <w:sz w:val="20"/>
          <w:szCs w:val="20"/>
          <w:color w:val="auto"/>
        </w:rPr>
      </w:pPr>
      <w:r>
        <w:rPr>
          <w:rFonts w:ascii="Courier New" w:cs="Courier New" w:eastAsia="Courier New" w:hAnsi="Courier New"/>
          <w:sz w:val="12"/>
          <w:szCs w:val="12"/>
          <w:color w:val="auto"/>
        </w:rPr>
        <w:t>Date and (C) no Letter of Credit will be issued hereunder which</w:t>
      </w:r>
    </w:p>
    <w:p>
      <w:pPr>
        <w:ind w:left="8"/>
        <w:spacing w:after="0" w:line="237" w:lineRule="auto"/>
        <w:rPr>
          <w:sz w:val="20"/>
          <w:szCs w:val="20"/>
          <w:color w:val="auto"/>
        </w:rPr>
      </w:pPr>
      <w:r>
        <w:rPr>
          <w:rFonts w:ascii="Courier New" w:cs="Courier New" w:eastAsia="Courier New" w:hAnsi="Courier New"/>
          <w:sz w:val="12"/>
          <w:szCs w:val="12"/>
          <w:color w:val="auto"/>
        </w:rPr>
        <w:t>expires later than the Expiration Date, after giving effect to</w:t>
      </w:r>
    </w:p>
    <w:p>
      <w:pPr>
        <w:ind w:left="8"/>
        <w:spacing w:after="0"/>
        <w:rPr>
          <w:sz w:val="20"/>
          <w:szCs w:val="20"/>
          <w:color w:val="auto"/>
        </w:rPr>
      </w:pPr>
      <w:r>
        <w:rPr>
          <w:rFonts w:ascii="Courier New" w:cs="Courier New" w:eastAsia="Courier New" w:hAnsi="Courier New"/>
          <w:sz w:val="12"/>
          <w:szCs w:val="12"/>
          <w:color w:val="auto"/>
        </w:rPr>
        <w:t>the foregoing provision for time drafts requiring payment not</w:t>
      </w:r>
    </w:p>
    <w:p>
      <w:pPr>
        <w:ind w:left="8"/>
        <w:spacing w:after="0" w:line="237" w:lineRule="auto"/>
        <w:rPr>
          <w:sz w:val="20"/>
          <w:szCs w:val="20"/>
          <w:color w:val="auto"/>
        </w:rPr>
      </w:pPr>
      <w:r>
        <w:rPr>
          <w:rFonts w:ascii="Courier New" w:cs="Courier New" w:eastAsia="Courier New" w:hAnsi="Courier New"/>
          <w:sz w:val="12"/>
          <w:szCs w:val="12"/>
          <w:color w:val="auto"/>
        </w:rPr>
        <w:t>later than 180 days after the issuance thereof;</w:t>
      </w:r>
    </w:p>
    <w:p>
      <w:pPr>
        <w:spacing w:after="0" w:line="139" w:lineRule="exact"/>
        <w:rPr>
          <w:sz w:val="20"/>
          <w:szCs w:val="20"/>
          <w:color w:val="auto"/>
        </w:rPr>
      </w:pPr>
    </w:p>
    <w:p>
      <w:pPr>
        <w:ind w:left="8" w:right="5259" w:firstLine="554"/>
        <w:spacing w:after="0" w:line="235" w:lineRule="auto"/>
        <w:tabs>
          <w:tab w:leader="none" w:pos="851" w:val="left"/>
        </w:tabs>
        <w:numPr>
          <w:ilvl w:val="1"/>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Each Bank severally and not jointly agrees to reimburse the Agent for all expenses (including, without limitation,</w:t>
      </w:r>
    </w:p>
    <w:p>
      <w:pPr>
        <w:spacing w:after="0" w:line="4" w:lineRule="exact"/>
        <w:rPr>
          <w:rFonts w:ascii="Courier New" w:cs="Courier New" w:eastAsia="Courier New" w:hAnsi="Courier New"/>
          <w:sz w:val="12"/>
          <w:szCs w:val="12"/>
          <w:color w:val="auto"/>
        </w:rPr>
      </w:pPr>
    </w:p>
    <w:p>
      <w:pPr>
        <w:ind w:left="8" w:right="575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reasonable counsel fees and the expenses incurred by officers or employees of the Agent's asset-based lending division or credit recovery group) incurred by the Agent and not reimbursed by Borrower in enforcing the obligations and liabilities of Borrower under any Application or other reimbursement agreement relating to a Letter of Credit in accordance with such Bank's Percentage Share. Each Bank further severally and not jointly agrees to indemnify the Agent (to the extent not reimbursed by Borrower) against any and all other liabilities, obligations, losses, damages, penalties, actions, judgments, suits, costs, expenses (including, without limitation, reasonable counsel fees and expenses incurred by officers or employees of the Agent's asset-based lending division or credit recovery group) or disbursements of any kind or nature whatsoever</w:t>
      </w:r>
    </w:p>
    <w:p>
      <w:pPr>
        <w:spacing w:after="0" w:line="129" w:lineRule="exact"/>
        <w:rPr>
          <w:rFonts w:ascii="Courier New" w:cs="Courier New" w:eastAsia="Courier New" w:hAnsi="Courier New"/>
          <w:sz w:val="12"/>
          <w:szCs w:val="12"/>
          <w:color w:val="auto"/>
        </w:rPr>
      </w:pPr>
    </w:p>
    <w:p>
      <w:pPr>
        <w:ind w:left="8" w:right="5759" w:hanging="8"/>
        <w:spacing w:after="0" w:line="261" w:lineRule="auto"/>
        <w:tabs>
          <w:tab w:leader="none" w:pos="289" w:val="left"/>
        </w:tabs>
        <w:numPr>
          <w:ilvl w:val="0"/>
          <w:numId w:val="1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which may at any time be imposed on, incurred by or asserted against the Agent in any way relating to any Letter of Credit or any action taken or omitted by the Agent under or in connection with any of the foregoing, and (B) which would not have been imposed on, incurred by or asserted against the Agent but for its having entered into any Application; provided, however, that the Banks shall in no event be liable for any portion of such liabilities, obligations, losses, damages, penalties, actions, judgments, suits, costs, expenses and disbursements resulting from the gross negligence or willful misconduct of the Agent. In determining whether to pay any drawing under a Letter of Credit, the Agent shall have no obligation to the Banks other than to confirm in good faith that any documents required to be delivered under such Letter of Credit appear to have been delivered in compliance and that they appear to comply on their face with the requirements of such Letter of Credit. The agreements in the three preceding sentences shall survive the termination of any Application or this Agreement; and</w:t>
      </w:r>
    </w:p>
    <w:p>
      <w:pPr>
        <w:spacing w:after="0" w:line="127" w:lineRule="exact"/>
        <w:rPr>
          <w:rFonts w:ascii="Courier New" w:cs="Courier New" w:eastAsia="Courier New" w:hAnsi="Courier New"/>
          <w:sz w:val="11"/>
          <w:szCs w:val="11"/>
          <w:color w:val="auto"/>
        </w:rPr>
      </w:pPr>
    </w:p>
    <w:p>
      <w:pPr>
        <w:ind w:left="8" w:right="5319" w:firstLine="554"/>
        <w:spacing w:after="0" w:line="260" w:lineRule="auto"/>
        <w:tabs>
          <w:tab w:leader="none" w:pos="921" w:val="left"/>
        </w:tabs>
        <w:numPr>
          <w:ilvl w:val="1"/>
          <w:numId w:val="16"/>
        </w:numPr>
        <w:rPr>
          <w:rFonts w:ascii="Courier New" w:cs="Courier New" w:eastAsia="Courier New" w:hAnsi="Courier New"/>
          <w:sz w:val="11"/>
          <w:szCs w:val="11"/>
          <w:color w:val="auto"/>
        </w:rPr>
      </w:pPr>
      <w:r>
        <w:rPr>
          <w:rFonts w:ascii="Courier New" w:cs="Courier New" w:eastAsia="Courier New" w:hAnsi="Courier New"/>
          <w:sz w:val="11"/>
          <w:szCs w:val="11"/>
          <w:color w:val="auto"/>
        </w:rPr>
        <w:t>Each Bank by its execution hereof represents and warrants that its participation in Letters of Credit is without recourse</w:t>
      </w:r>
    </w:p>
    <w:p>
      <w:pPr>
        <w:ind w:left="8" w:right="5759"/>
        <w:spacing w:after="0" w:line="23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to the Agent, that it expressly assumes all risk of loss in connection with its participation therein as if it had issued said Letters of Credit, that it has not relied upon any statement, information or representation furnished or made by the Agent and that it has made, and will continue to make, its own independent investigation, evaluation and analysis of Borrower. Except as otherwise expressly provided herein, the Agent has no duty or responsibility, either initially or on a continuing basis, to provide any Bank with any credit, financial or other information with respect to Borrower, whether coming into its possession prior to the issuance of any Letter of Credit or at any time thereafter.</w:t>
      </w:r>
    </w:p>
    <w:p>
      <w:pPr>
        <w:spacing w:after="0" w:line="139" w:lineRule="exact"/>
        <w:rPr>
          <w:sz w:val="20"/>
          <w:szCs w:val="20"/>
          <w:color w:val="auto"/>
        </w:rPr>
      </w:pPr>
    </w:p>
    <w:p>
      <w:pPr>
        <w:ind w:left="568"/>
        <w:spacing w:after="0"/>
        <w:rPr>
          <w:sz w:val="20"/>
          <w:szCs w:val="20"/>
          <w:color w:val="auto"/>
        </w:rPr>
      </w:pPr>
      <w:r>
        <w:rPr>
          <w:rFonts w:ascii="Courier New" w:cs="Courier New" w:eastAsia="Courier New" w:hAnsi="Courier New"/>
          <w:sz w:val="11"/>
          <w:szCs w:val="11"/>
          <w:color w:val="auto"/>
        </w:rPr>
        <w:t>Section 2.03. Making of Revolving Credit Loans. All Loans shall</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be made ratably from the Banks in proportion to their respective</w:t>
      </w:r>
    </w:p>
    <w:p>
      <w:pPr>
        <w:ind w:left="8"/>
        <w:spacing w:after="0"/>
        <w:rPr>
          <w:sz w:val="20"/>
          <w:szCs w:val="20"/>
          <w:color w:val="auto"/>
        </w:rPr>
      </w:pPr>
      <w:r>
        <w:rPr>
          <w:rFonts w:ascii="Courier New" w:cs="Courier New" w:eastAsia="Courier New" w:hAnsi="Courier New"/>
          <w:sz w:val="12"/>
          <w:szCs w:val="12"/>
          <w:color w:val="auto"/>
        </w:rPr>
        <w:t>Commitments; provided, however, that the failure of any Bank to</w:t>
      </w:r>
    </w:p>
    <w:p>
      <w:pPr>
        <w:ind w:left="8"/>
        <w:spacing w:after="0" w:line="237" w:lineRule="auto"/>
        <w:rPr>
          <w:sz w:val="20"/>
          <w:szCs w:val="20"/>
          <w:color w:val="auto"/>
        </w:rPr>
      </w:pPr>
      <w:r>
        <w:rPr>
          <w:rFonts w:ascii="Courier New" w:cs="Courier New" w:eastAsia="Courier New" w:hAnsi="Courier New"/>
          <w:sz w:val="12"/>
          <w:szCs w:val="12"/>
          <w:color w:val="auto"/>
        </w:rPr>
        <w:t>make a Loan shall not relieve any other Bank of its obligation</w:t>
      </w:r>
    </w:p>
    <w:p>
      <w:pPr>
        <w:ind w:left="8"/>
        <w:spacing w:after="0"/>
        <w:rPr>
          <w:sz w:val="20"/>
          <w:szCs w:val="20"/>
          <w:color w:val="auto"/>
        </w:rPr>
      </w:pPr>
      <w:r>
        <w:rPr>
          <w:rFonts w:ascii="Courier New" w:cs="Courier New" w:eastAsia="Courier New" w:hAnsi="Courier New"/>
          <w:sz w:val="12"/>
          <w:szCs w:val="12"/>
          <w:color w:val="auto"/>
        </w:rPr>
        <w:t>to lend hereunder. Whenever Borrower desires that the Banks make</w:t>
      </w:r>
    </w:p>
    <w:p>
      <w:pPr>
        <w:ind w:left="8"/>
        <w:spacing w:after="0" w:line="237" w:lineRule="auto"/>
        <w:rPr>
          <w:sz w:val="20"/>
          <w:szCs w:val="20"/>
          <w:color w:val="auto"/>
        </w:rPr>
      </w:pPr>
      <w:r>
        <w:rPr>
          <w:rFonts w:ascii="Courier New" w:cs="Courier New" w:eastAsia="Courier New" w:hAnsi="Courier New"/>
          <w:sz w:val="12"/>
          <w:szCs w:val="12"/>
          <w:color w:val="auto"/>
        </w:rPr>
        <w:t>Loans (including Rollover Loans), Borrower shall give to the</w:t>
      </w:r>
    </w:p>
    <w:p>
      <w:pPr>
        <w:ind w:left="8"/>
        <w:spacing w:after="0"/>
        <w:rPr>
          <w:sz w:val="20"/>
          <w:szCs w:val="20"/>
          <w:color w:val="auto"/>
        </w:rPr>
      </w:pPr>
      <w:r>
        <w:rPr>
          <w:rFonts w:ascii="Courier New" w:cs="Courier New" w:eastAsia="Courier New" w:hAnsi="Courier New"/>
          <w:sz w:val="12"/>
          <w:szCs w:val="12"/>
          <w:color w:val="auto"/>
        </w:rPr>
        <w:t>Agent at its Office at least three (3) Business Days' notice in</w:t>
      </w:r>
    </w:p>
    <w:p>
      <w:pPr>
        <w:ind w:left="8"/>
        <w:spacing w:after="0" w:line="237" w:lineRule="auto"/>
        <w:rPr>
          <w:sz w:val="20"/>
          <w:szCs w:val="20"/>
          <w:color w:val="auto"/>
        </w:rPr>
      </w:pPr>
      <w:r>
        <w:rPr>
          <w:rFonts w:ascii="Courier New" w:cs="Courier New" w:eastAsia="Courier New" w:hAnsi="Courier New"/>
          <w:sz w:val="12"/>
          <w:szCs w:val="12"/>
          <w:color w:val="auto"/>
        </w:rPr>
        <w:t>the case of a Euro-Rate Loan, two (2) Business Days' notice in</w:t>
      </w:r>
    </w:p>
    <w:p>
      <w:pPr>
        <w:ind w:left="8"/>
        <w:spacing w:after="0"/>
        <w:rPr>
          <w:sz w:val="20"/>
          <w:szCs w:val="20"/>
          <w:color w:val="auto"/>
        </w:rPr>
      </w:pPr>
      <w:r>
        <w:rPr>
          <w:rFonts w:ascii="Courier New" w:cs="Courier New" w:eastAsia="Courier New" w:hAnsi="Courier New"/>
          <w:sz w:val="12"/>
          <w:szCs w:val="12"/>
          <w:color w:val="auto"/>
        </w:rPr>
        <w:t>the case of a CD Rate Loan, and notice on the same Business Day</w:t>
      </w:r>
    </w:p>
    <w:p>
      <w:pPr>
        <w:ind w:left="8"/>
        <w:spacing w:after="0" w:line="237" w:lineRule="auto"/>
        <w:rPr>
          <w:sz w:val="20"/>
          <w:szCs w:val="20"/>
          <w:color w:val="auto"/>
        </w:rPr>
      </w:pPr>
      <w:r>
        <w:rPr>
          <w:rFonts w:ascii="Courier New" w:cs="Courier New" w:eastAsia="Courier New" w:hAnsi="Courier New"/>
          <w:sz w:val="12"/>
          <w:szCs w:val="12"/>
          <w:color w:val="auto"/>
        </w:rPr>
        <w:t>in the case of a Base Rate Loan, of the date, which shall be a</w:t>
      </w:r>
    </w:p>
    <w:p>
      <w:pPr>
        <w:ind w:left="8"/>
        <w:spacing w:after="0"/>
        <w:rPr>
          <w:sz w:val="20"/>
          <w:szCs w:val="20"/>
          <w:color w:val="auto"/>
        </w:rPr>
      </w:pPr>
      <w:r>
        <w:rPr>
          <w:rFonts w:ascii="Courier New" w:cs="Courier New" w:eastAsia="Courier New" w:hAnsi="Courier New"/>
          <w:sz w:val="12"/>
          <w:szCs w:val="12"/>
          <w:color w:val="auto"/>
        </w:rPr>
        <w:t>Business Day, on which such Loans are to be made. Each notice (a</w:t>
      </w:r>
    </w:p>
    <w:p>
      <w:pPr>
        <w:ind w:left="8"/>
        <w:spacing w:after="0" w:line="237" w:lineRule="auto"/>
        <w:rPr>
          <w:sz w:val="20"/>
          <w:szCs w:val="20"/>
          <w:color w:val="auto"/>
        </w:rPr>
      </w:pPr>
      <w:r>
        <w:rPr>
          <w:rFonts w:ascii="Courier New" w:cs="Courier New" w:eastAsia="Courier New" w:hAnsi="Courier New"/>
          <w:sz w:val="12"/>
          <w:szCs w:val="12"/>
          <w:color w:val="auto"/>
        </w:rPr>
        <w:t>"Notice of Borrowing") required pursuant to this Section 2.03</w:t>
      </w:r>
    </w:p>
    <w:p>
      <w:pPr>
        <w:ind w:left="8"/>
        <w:spacing w:after="0"/>
        <w:rPr>
          <w:sz w:val="20"/>
          <w:szCs w:val="20"/>
          <w:color w:val="auto"/>
        </w:rPr>
      </w:pPr>
      <w:r>
        <w:rPr>
          <w:rFonts w:ascii="Courier New" w:cs="Courier New" w:eastAsia="Courier New" w:hAnsi="Courier New"/>
          <w:sz w:val="12"/>
          <w:szCs w:val="12"/>
          <w:color w:val="auto"/>
        </w:rPr>
        <w:t>shall be given no later than 11:00 a.m., Pittsburgh time, in the</w:t>
      </w:r>
    </w:p>
    <w:p>
      <w:pPr>
        <w:ind w:left="8"/>
        <w:spacing w:after="0" w:line="237" w:lineRule="auto"/>
        <w:rPr>
          <w:sz w:val="20"/>
          <w:szCs w:val="20"/>
          <w:color w:val="auto"/>
        </w:rPr>
      </w:pPr>
      <w:r>
        <w:rPr>
          <w:rFonts w:ascii="Courier New" w:cs="Courier New" w:eastAsia="Courier New" w:hAnsi="Courier New"/>
          <w:sz w:val="12"/>
          <w:szCs w:val="12"/>
          <w:color w:val="auto"/>
        </w:rPr>
        <w:t>case of Base Rate Loans, or no later than 10:00 a.m.,Pittsburgh</w:t>
      </w:r>
    </w:p>
    <w:p>
      <w:pPr>
        <w:ind w:left="8"/>
        <w:spacing w:after="0"/>
        <w:rPr>
          <w:sz w:val="20"/>
          <w:szCs w:val="20"/>
          <w:color w:val="auto"/>
        </w:rPr>
      </w:pPr>
      <w:r>
        <w:rPr>
          <w:rFonts w:ascii="Courier New" w:cs="Courier New" w:eastAsia="Courier New" w:hAnsi="Courier New"/>
          <w:sz w:val="12"/>
          <w:szCs w:val="12"/>
          <w:color w:val="auto"/>
        </w:rPr>
        <w:t>time, in the case of CD Rate Loans or Euro-Rate Loans, on the</w:t>
      </w:r>
    </w:p>
    <w:p>
      <w:pPr>
        <w:ind w:left="8"/>
        <w:spacing w:after="0" w:line="237" w:lineRule="auto"/>
        <w:rPr>
          <w:sz w:val="20"/>
          <w:szCs w:val="20"/>
          <w:color w:val="auto"/>
        </w:rPr>
      </w:pPr>
      <w:r>
        <w:rPr>
          <w:rFonts w:ascii="Courier New" w:cs="Courier New" w:eastAsia="Courier New" w:hAnsi="Courier New"/>
          <w:sz w:val="12"/>
          <w:szCs w:val="12"/>
          <w:color w:val="auto"/>
        </w:rPr>
        <w:t>last date permitted for such Notice of Borrowing, shall be</w:t>
      </w:r>
    </w:p>
    <w:p>
      <w:pPr>
        <w:ind w:left="8"/>
        <w:spacing w:after="0"/>
        <w:rPr>
          <w:sz w:val="20"/>
          <w:szCs w:val="20"/>
          <w:color w:val="auto"/>
        </w:rPr>
      </w:pPr>
      <w:r>
        <w:rPr>
          <w:rFonts w:ascii="Courier New" w:cs="Courier New" w:eastAsia="Courier New" w:hAnsi="Courier New"/>
          <w:sz w:val="12"/>
          <w:szCs w:val="12"/>
          <w:color w:val="auto"/>
        </w:rPr>
        <w:t>signed by a Responsible Officer of Borrower, and shall state (a)</w:t>
      </w:r>
    </w:p>
    <w:p>
      <w:pPr>
        <w:ind w:left="8"/>
        <w:spacing w:after="0" w:line="237" w:lineRule="auto"/>
        <w:rPr>
          <w:sz w:val="20"/>
          <w:szCs w:val="20"/>
          <w:color w:val="auto"/>
        </w:rPr>
      </w:pPr>
      <w:r>
        <w:rPr>
          <w:rFonts w:ascii="Courier New" w:cs="Courier New" w:eastAsia="Courier New" w:hAnsi="Courier New"/>
          <w:sz w:val="12"/>
          <w:szCs w:val="12"/>
          <w:color w:val="auto"/>
        </w:rPr>
        <w:t>the date on which the Loan is to be made, (b) the amount of the</w:t>
      </w:r>
    </w:p>
    <w:p>
      <w:pPr>
        <w:ind w:left="8"/>
        <w:spacing w:after="0"/>
        <w:rPr>
          <w:sz w:val="20"/>
          <w:szCs w:val="20"/>
          <w:color w:val="auto"/>
        </w:rPr>
      </w:pPr>
      <w:r>
        <w:rPr>
          <w:rFonts w:ascii="Courier New" w:cs="Courier New" w:eastAsia="Courier New" w:hAnsi="Courier New"/>
          <w:sz w:val="12"/>
          <w:szCs w:val="12"/>
          <w:color w:val="auto"/>
        </w:rPr>
        <w:t>Loan, which shall be the sum of the principal amounts selected</w:t>
      </w:r>
    </w:p>
    <w:p>
      <w:pPr>
        <w:ind w:left="8"/>
        <w:spacing w:after="0" w:line="237" w:lineRule="auto"/>
        <w:rPr>
          <w:sz w:val="20"/>
          <w:szCs w:val="20"/>
          <w:color w:val="auto"/>
        </w:rPr>
      </w:pPr>
      <w:r>
        <w:rPr>
          <w:rFonts w:ascii="Courier New" w:cs="Courier New" w:eastAsia="Courier New" w:hAnsi="Courier New"/>
          <w:sz w:val="12"/>
          <w:szCs w:val="12"/>
          <w:color w:val="auto"/>
        </w:rPr>
        <w:t>pursuant to subsection (c) of this Section 2.03 and, (c) the</w:t>
      </w:r>
    </w:p>
    <w:p>
      <w:pPr>
        <w:ind w:left="8"/>
        <w:spacing w:after="0"/>
        <w:rPr>
          <w:sz w:val="20"/>
          <w:szCs w:val="20"/>
          <w:color w:val="auto"/>
        </w:rPr>
      </w:pPr>
      <w:r>
        <w:rPr>
          <w:rFonts w:ascii="Courier New" w:cs="Courier New" w:eastAsia="Courier New" w:hAnsi="Courier New"/>
          <w:sz w:val="12"/>
          <w:szCs w:val="12"/>
          <w:color w:val="auto"/>
        </w:rPr>
        <w:t>Interest Rate Option or Options selected in accordance with</w:t>
      </w:r>
    </w:p>
    <w:p>
      <w:pPr>
        <w:ind w:left="8"/>
        <w:spacing w:after="0" w:line="237" w:lineRule="auto"/>
        <w:rPr>
          <w:sz w:val="20"/>
          <w:szCs w:val="20"/>
          <w:color w:val="auto"/>
        </w:rPr>
      </w:pPr>
      <w:r>
        <w:rPr>
          <w:rFonts w:ascii="Courier New" w:cs="Courier New" w:eastAsia="Courier New" w:hAnsi="Courier New"/>
          <w:sz w:val="12"/>
          <w:szCs w:val="12"/>
          <w:color w:val="auto"/>
        </w:rPr>
        <w:t>Section 2.05(a) hereof and the principal amounts of Portions</w:t>
      </w:r>
    </w:p>
    <w:p>
      <w:pPr>
        <w:ind w:left="8"/>
        <w:spacing w:after="0"/>
        <w:rPr>
          <w:sz w:val="20"/>
          <w:szCs w:val="20"/>
          <w:color w:val="auto"/>
        </w:rPr>
      </w:pPr>
      <w:r>
        <w:rPr>
          <w:rFonts w:ascii="Courier New" w:cs="Courier New" w:eastAsia="Courier New" w:hAnsi="Courier New"/>
          <w:sz w:val="12"/>
          <w:szCs w:val="12"/>
          <w:color w:val="auto"/>
        </w:rPr>
        <w:t>selected in accordance with Section 2.05(c) hereof and, in the</w:t>
      </w:r>
    </w:p>
    <w:p>
      <w:pPr>
        <w:ind w:left="8"/>
        <w:spacing w:after="0" w:line="237" w:lineRule="auto"/>
        <w:rPr>
          <w:sz w:val="20"/>
          <w:szCs w:val="20"/>
          <w:color w:val="auto"/>
        </w:rPr>
      </w:pPr>
      <w:r>
        <w:rPr>
          <w:rFonts w:ascii="Courier New" w:cs="Courier New" w:eastAsia="Courier New" w:hAnsi="Courier New"/>
          <w:sz w:val="12"/>
          <w:szCs w:val="12"/>
          <w:color w:val="auto"/>
        </w:rPr>
        <w:t>case of a Euro-Rate Portion or a CD Rate Portion, the Euro-Rate</w:t>
      </w:r>
    </w:p>
    <w:p>
      <w:pPr>
        <w:ind w:left="8"/>
        <w:spacing w:after="0"/>
        <w:rPr>
          <w:sz w:val="20"/>
          <w:szCs w:val="20"/>
          <w:color w:val="auto"/>
        </w:rPr>
      </w:pPr>
      <w:r>
        <w:rPr>
          <w:rFonts w:ascii="Courier New" w:cs="Courier New" w:eastAsia="Courier New" w:hAnsi="Courier New"/>
          <w:sz w:val="12"/>
          <w:szCs w:val="12"/>
          <w:color w:val="auto"/>
        </w:rPr>
        <w:t>Funding Period or CD Rate Funding Period, as the case may be.</w:t>
      </w:r>
    </w:p>
    <w:p>
      <w:pPr>
        <w:ind w:left="8"/>
        <w:spacing w:after="0" w:line="237" w:lineRule="auto"/>
        <w:rPr>
          <w:sz w:val="20"/>
          <w:szCs w:val="20"/>
          <w:color w:val="auto"/>
        </w:rPr>
      </w:pPr>
      <w:r>
        <w:rPr>
          <w:rFonts w:ascii="Courier New" w:cs="Courier New" w:eastAsia="Courier New" w:hAnsi="Courier New"/>
          <w:sz w:val="12"/>
          <w:szCs w:val="12"/>
          <w:color w:val="auto"/>
        </w:rPr>
        <w:t>Each Notice of Borrowing shall be irrevocable and shall be</w:t>
      </w:r>
    </w:p>
    <w:p>
      <w:pPr>
        <w:ind w:left="8"/>
        <w:spacing w:after="0"/>
        <w:rPr>
          <w:sz w:val="20"/>
          <w:szCs w:val="20"/>
          <w:color w:val="auto"/>
        </w:rPr>
      </w:pPr>
      <w:r>
        <w:rPr>
          <w:rFonts w:ascii="Courier New" w:cs="Courier New" w:eastAsia="Courier New" w:hAnsi="Courier New"/>
          <w:sz w:val="12"/>
          <w:szCs w:val="12"/>
          <w:color w:val="auto"/>
        </w:rPr>
        <w:t>written, telecopied, by telephone confirmed in writing or by</w:t>
      </w:r>
    </w:p>
    <w:p>
      <w:pPr>
        <w:ind w:left="8"/>
        <w:spacing w:after="0" w:line="237" w:lineRule="auto"/>
        <w:rPr>
          <w:sz w:val="20"/>
          <w:szCs w:val="20"/>
          <w:color w:val="auto"/>
        </w:rPr>
      </w:pPr>
      <w:r>
        <w:rPr>
          <w:rFonts w:ascii="Courier New" w:cs="Courier New" w:eastAsia="Courier New" w:hAnsi="Courier New"/>
          <w:sz w:val="12"/>
          <w:szCs w:val="12"/>
          <w:color w:val="auto"/>
        </w:rPr>
        <w:t>electronic request. The rights and obligations of the parties</w:t>
      </w:r>
    </w:p>
    <w:p>
      <w:pPr>
        <w:ind w:left="8"/>
        <w:spacing w:after="0"/>
        <w:rPr>
          <w:sz w:val="20"/>
          <w:szCs w:val="20"/>
          <w:color w:val="auto"/>
        </w:rPr>
      </w:pPr>
      <w:r>
        <w:rPr>
          <w:rFonts w:ascii="Courier New" w:cs="Courier New" w:eastAsia="Courier New" w:hAnsi="Courier New"/>
          <w:sz w:val="12"/>
          <w:szCs w:val="12"/>
          <w:color w:val="auto"/>
        </w:rPr>
        <w:t>set forth in this Agreement, including without limitation all</w:t>
      </w:r>
    </w:p>
    <w:p>
      <w:pPr>
        <w:ind w:left="8"/>
        <w:spacing w:after="0" w:line="237" w:lineRule="auto"/>
        <w:rPr>
          <w:sz w:val="20"/>
          <w:szCs w:val="20"/>
          <w:color w:val="auto"/>
        </w:rPr>
      </w:pPr>
      <w:r>
        <w:rPr>
          <w:rFonts w:ascii="Courier New" w:cs="Courier New" w:eastAsia="Courier New" w:hAnsi="Courier New"/>
          <w:sz w:val="12"/>
          <w:szCs w:val="12"/>
          <w:color w:val="auto"/>
        </w:rPr>
        <w:t>representations, warranties and covenants, shall not be affected</w:t>
      </w:r>
    </w:p>
    <w:p>
      <w:pPr>
        <w:ind w:left="8"/>
        <w:spacing w:after="0"/>
        <w:rPr>
          <w:sz w:val="20"/>
          <w:szCs w:val="20"/>
          <w:color w:val="auto"/>
        </w:rPr>
      </w:pPr>
      <w:r>
        <w:rPr>
          <w:rFonts w:ascii="Courier New" w:cs="Courier New" w:eastAsia="Courier New" w:hAnsi="Courier New"/>
          <w:sz w:val="12"/>
          <w:szCs w:val="12"/>
          <w:color w:val="auto"/>
        </w:rPr>
        <w:t>by the medium chosen by Borrower to make a Loan request, except</w:t>
      </w:r>
    </w:p>
    <w:p>
      <w:pPr>
        <w:ind w:left="8"/>
        <w:spacing w:after="0" w:line="238" w:lineRule="auto"/>
        <w:rPr>
          <w:sz w:val="20"/>
          <w:szCs w:val="20"/>
          <w:color w:val="auto"/>
        </w:rPr>
      </w:pPr>
      <w:r>
        <w:rPr>
          <w:rFonts w:ascii="Courier New" w:cs="Courier New" w:eastAsia="Courier New" w:hAnsi="Courier New"/>
          <w:sz w:val="12"/>
          <w:szCs w:val="12"/>
          <w:color w:val="auto"/>
        </w:rPr>
        <w:t>that Borrower assumes all liability for any and all losses,</w:t>
      </w:r>
    </w:p>
    <w:p>
      <w:pPr>
        <w:ind w:left="8"/>
        <w:spacing w:after="0"/>
        <w:rPr>
          <w:sz w:val="20"/>
          <w:szCs w:val="20"/>
          <w:color w:val="auto"/>
        </w:rPr>
      </w:pPr>
      <w:r>
        <w:rPr>
          <w:rFonts w:ascii="Courier New" w:cs="Courier New" w:eastAsia="Courier New" w:hAnsi="Courier New"/>
          <w:sz w:val="12"/>
          <w:szCs w:val="12"/>
          <w:color w:val="auto"/>
        </w:rPr>
        <w:t>liabilities, obligations, costs or damages ("Losses") arising</w:t>
      </w:r>
    </w:p>
    <w:p>
      <w:pPr>
        <w:ind w:left="8"/>
        <w:spacing w:after="0" w:line="237" w:lineRule="auto"/>
        <w:rPr>
          <w:sz w:val="20"/>
          <w:szCs w:val="20"/>
          <w:color w:val="auto"/>
        </w:rPr>
      </w:pPr>
      <w:r>
        <w:rPr>
          <w:rFonts w:ascii="Courier New" w:cs="Courier New" w:eastAsia="Courier New" w:hAnsi="Courier New"/>
          <w:sz w:val="12"/>
          <w:szCs w:val="12"/>
          <w:color w:val="auto"/>
        </w:rPr>
        <w:t>from the chosen medium, including without limitation, in the</w:t>
      </w:r>
    </w:p>
    <w:p>
      <w:pPr>
        <w:ind w:left="8"/>
        <w:spacing w:after="0"/>
        <w:rPr>
          <w:sz w:val="20"/>
          <w:szCs w:val="20"/>
          <w:color w:val="auto"/>
        </w:rPr>
      </w:pPr>
      <w:r>
        <w:rPr>
          <w:rFonts w:ascii="Courier New" w:cs="Courier New" w:eastAsia="Courier New" w:hAnsi="Courier New"/>
          <w:sz w:val="12"/>
          <w:szCs w:val="12"/>
          <w:color w:val="auto"/>
        </w:rPr>
        <w:t>case of electronic Loan requests, any Losses arising from</w:t>
      </w:r>
    </w:p>
    <w:p>
      <w:pPr>
        <w:ind w:left="8"/>
        <w:spacing w:after="0" w:line="237" w:lineRule="auto"/>
        <w:rPr>
          <w:sz w:val="20"/>
          <w:szCs w:val="20"/>
          <w:color w:val="auto"/>
        </w:rPr>
      </w:pPr>
      <w:r>
        <w:rPr>
          <w:rFonts w:ascii="Courier New" w:cs="Courier New" w:eastAsia="Courier New" w:hAnsi="Courier New"/>
          <w:sz w:val="12"/>
          <w:szCs w:val="12"/>
          <w:color w:val="auto"/>
        </w:rPr>
        <w:t>transmission errors, delayed transmissions, transmissions not</w:t>
      </w:r>
    </w:p>
    <w:p>
      <w:pPr>
        <w:ind w:left="8"/>
        <w:spacing w:after="0"/>
        <w:rPr>
          <w:sz w:val="20"/>
          <w:szCs w:val="20"/>
          <w:color w:val="auto"/>
        </w:rPr>
      </w:pPr>
      <w:r>
        <w:rPr>
          <w:rFonts w:ascii="Courier New" w:cs="Courier New" w:eastAsia="Courier New" w:hAnsi="Courier New"/>
          <w:sz w:val="12"/>
          <w:szCs w:val="12"/>
          <w:color w:val="auto"/>
        </w:rPr>
        <w:t>received or unauthorized transmissions. The Agent shall promptly</w:t>
      </w:r>
    </w:p>
    <w:p>
      <w:pPr>
        <w:ind w:left="8"/>
        <w:spacing w:after="0" w:line="237" w:lineRule="auto"/>
        <w:rPr>
          <w:sz w:val="20"/>
          <w:szCs w:val="20"/>
          <w:color w:val="auto"/>
        </w:rPr>
      </w:pPr>
      <w:r>
        <w:rPr>
          <w:rFonts w:ascii="Courier New" w:cs="Courier New" w:eastAsia="Courier New" w:hAnsi="Courier New"/>
          <w:sz w:val="12"/>
          <w:szCs w:val="12"/>
          <w:color w:val="auto"/>
        </w:rPr>
        <w:t>give telecopied or telexed notice or telephoned notice confirmed</w:t>
      </w:r>
    </w:p>
    <w:p>
      <w:pPr>
        <w:ind w:left="8"/>
        <w:spacing w:after="0"/>
        <w:rPr>
          <w:sz w:val="20"/>
          <w:szCs w:val="20"/>
          <w:color w:val="auto"/>
        </w:rPr>
      </w:pPr>
      <w:r>
        <w:rPr>
          <w:rFonts w:ascii="Courier New" w:cs="Courier New" w:eastAsia="Courier New" w:hAnsi="Courier New"/>
          <w:sz w:val="12"/>
          <w:szCs w:val="12"/>
          <w:color w:val="auto"/>
        </w:rPr>
        <w:t>in writing to each Bank of its Percentage Share and the date of</w:t>
      </w:r>
    </w:p>
    <w:p>
      <w:pPr>
        <w:ind w:left="8"/>
        <w:spacing w:after="0" w:line="237" w:lineRule="auto"/>
        <w:rPr>
          <w:sz w:val="20"/>
          <w:szCs w:val="20"/>
          <w:color w:val="auto"/>
        </w:rPr>
      </w:pPr>
      <w:r>
        <w:rPr>
          <w:rFonts w:ascii="Courier New" w:cs="Courier New" w:eastAsia="Courier New" w:hAnsi="Courier New"/>
          <w:sz w:val="12"/>
          <w:szCs w:val="12"/>
          <w:color w:val="auto"/>
        </w:rPr>
        <w:t>such borrowings. On the date specified in such Notice of</w:t>
      </w:r>
    </w:p>
    <w:p>
      <w:pPr>
        <w:ind w:left="8"/>
        <w:spacing w:after="0"/>
        <w:rPr>
          <w:sz w:val="20"/>
          <w:szCs w:val="20"/>
          <w:color w:val="auto"/>
        </w:rPr>
      </w:pPr>
      <w:r>
        <w:rPr>
          <w:rFonts w:ascii="Courier New" w:cs="Courier New" w:eastAsia="Courier New" w:hAnsi="Courier New"/>
          <w:sz w:val="12"/>
          <w:szCs w:val="12"/>
          <w:color w:val="auto"/>
        </w:rPr>
        <w:t>Borrowing, each Bank shall make the proceeds of its Loan</w:t>
      </w:r>
    </w:p>
    <w:p>
      <w:pPr>
        <w:ind w:left="8"/>
        <w:spacing w:after="0" w:line="237" w:lineRule="auto"/>
        <w:rPr>
          <w:sz w:val="20"/>
          <w:szCs w:val="20"/>
          <w:color w:val="auto"/>
        </w:rPr>
      </w:pPr>
      <w:r>
        <w:rPr>
          <w:rFonts w:ascii="Courier New" w:cs="Courier New" w:eastAsia="Courier New" w:hAnsi="Courier New"/>
          <w:sz w:val="12"/>
          <w:szCs w:val="12"/>
          <w:color w:val="auto"/>
        </w:rPr>
        <w:t>available at the Office of the Agent, no later than 12:00 noon,</w:t>
      </w:r>
    </w:p>
    <w:p>
      <w:pPr>
        <w:ind w:left="8"/>
        <w:spacing w:after="0"/>
        <w:rPr>
          <w:sz w:val="20"/>
          <w:szCs w:val="20"/>
          <w:color w:val="auto"/>
        </w:rPr>
      </w:pPr>
      <w:r>
        <w:rPr>
          <w:rFonts w:ascii="Courier New" w:cs="Courier New" w:eastAsia="Courier New" w:hAnsi="Courier New"/>
          <w:sz w:val="12"/>
          <w:szCs w:val="12"/>
          <w:color w:val="auto"/>
        </w:rPr>
        <w:t>Pittsburgh time, in immediately available funds, and upon</w:t>
      </w:r>
    </w:p>
    <w:p>
      <w:pPr>
        <w:ind w:left="8"/>
        <w:spacing w:after="0" w:line="237" w:lineRule="auto"/>
        <w:rPr>
          <w:sz w:val="20"/>
          <w:szCs w:val="20"/>
          <w:color w:val="auto"/>
        </w:rPr>
      </w:pPr>
      <w:r>
        <w:rPr>
          <w:rFonts w:ascii="Courier New" w:cs="Courier New" w:eastAsia="Courier New" w:hAnsi="Courier New"/>
          <w:sz w:val="12"/>
          <w:szCs w:val="12"/>
          <w:color w:val="auto"/>
        </w:rPr>
        <w:t>fulfillment of all applicable conditions set forth herein (and</w:t>
      </w:r>
    </w:p>
    <w:p>
      <w:pPr>
        <w:ind w:left="8"/>
        <w:spacing w:after="0"/>
        <w:rPr>
          <w:sz w:val="20"/>
          <w:szCs w:val="20"/>
          <w:color w:val="auto"/>
        </w:rPr>
      </w:pPr>
      <w:r>
        <w:rPr>
          <w:rFonts w:ascii="Courier New" w:cs="Courier New" w:eastAsia="Courier New" w:hAnsi="Courier New"/>
          <w:sz w:val="12"/>
          <w:szCs w:val="12"/>
          <w:color w:val="auto"/>
        </w:rPr>
        <w:t>against delivery to the Agent of an appropriate Note for the</w:t>
      </w:r>
    </w:p>
    <w:p>
      <w:pPr>
        <w:ind w:left="8"/>
        <w:spacing w:after="0" w:line="237" w:lineRule="auto"/>
        <w:rPr>
          <w:sz w:val="20"/>
          <w:szCs w:val="20"/>
          <w:color w:val="auto"/>
        </w:rPr>
      </w:pPr>
      <w:r>
        <w:rPr>
          <w:rFonts w:ascii="Courier New" w:cs="Courier New" w:eastAsia="Courier New" w:hAnsi="Courier New"/>
          <w:sz w:val="12"/>
          <w:szCs w:val="12"/>
          <w:color w:val="auto"/>
        </w:rPr>
        <w:t>initial Loans, with payment schedules attached thereto, for each</w:t>
      </w:r>
    </w:p>
    <w:p>
      <w:pPr>
        <w:ind w:left="8"/>
        <w:spacing w:after="0"/>
        <w:rPr>
          <w:sz w:val="20"/>
          <w:szCs w:val="20"/>
          <w:color w:val="auto"/>
        </w:rPr>
      </w:pPr>
      <w:r>
        <w:rPr>
          <w:rFonts w:ascii="Courier New" w:cs="Courier New" w:eastAsia="Courier New" w:hAnsi="Courier New"/>
          <w:sz w:val="12"/>
          <w:szCs w:val="12"/>
          <w:color w:val="auto"/>
        </w:rPr>
        <w:t>Bank, payable to the order of such Bank as provided in Section</w:t>
      </w:r>
    </w:p>
    <w:p>
      <w:pPr>
        <w:ind w:left="8"/>
        <w:spacing w:after="0" w:line="237" w:lineRule="auto"/>
        <w:rPr>
          <w:sz w:val="20"/>
          <w:szCs w:val="20"/>
          <w:color w:val="auto"/>
        </w:rPr>
      </w:pPr>
      <w:r>
        <w:rPr>
          <w:rFonts w:ascii="Courier New" w:cs="Courier New" w:eastAsia="Courier New" w:hAnsi="Courier New"/>
          <w:sz w:val="12"/>
          <w:szCs w:val="12"/>
          <w:color w:val="auto"/>
        </w:rPr>
        <w:t>2.04 hereof), the Agent shall pay or deliver the proceeds of the</w:t>
      </w:r>
    </w:p>
    <w:p>
      <w:pPr>
        <w:ind w:left="8"/>
        <w:spacing w:after="0"/>
        <w:rPr>
          <w:sz w:val="20"/>
          <w:szCs w:val="20"/>
          <w:color w:val="auto"/>
        </w:rPr>
      </w:pPr>
      <w:r>
        <w:rPr>
          <w:rFonts w:ascii="Courier New" w:cs="Courier New" w:eastAsia="Courier New" w:hAnsi="Courier New"/>
          <w:sz w:val="12"/>
          <w:szCs w:val="12"/>
          <w:color w:val="auto"/>
        </w:rPr>
        <w:t>borrowing to or upon the order of Borrower. Upon making the</w:t>
      </w:r>
    </w:p>
    <w:p>
      <w:pPr>
        <w:ind w:left="8"/>
        <w:spacing w:after="0" w:line="237" w:lineRule="auto"/>
        <w:rPr>
          <w:sz w:val="20"/>
          <w:szCs w:val="20"/>
          <w:color w:val="auto"/>
        </w:rPr>
      </w:pPr>
      <w:r>
        <w:rPr>
          <w:rFonts w:ascii="Courier New" w:cs="Courier New" w:eastAsia="Courier New" w:hAnsi="Courier New"/>
          <w:sz w:val="12"/>
          <w:szCs w:val="12"/>
          <w:color w:val="auto"/>
        </w:rPr>
        <w:t>initial Loans, the Agent shall deliver each such Note to or upon</w:t>
      </w:r>
    </w:p>
    <w:p>
      <w:pPr>
        <w:ind w:left="8"/>
        <w:spacing w:after="0"/>
        <w:rPr>
          <w:sz w:val="20"/>
          <w:szCs w:val="20"/>
          <w:color w:val="auto"/>
        </w:rPr>
      </w:pPr>
      <w:r>
        <w:rPr>
          <w:rFonts w:ascii="Courier New" w:cs="Courier New" w:eastAsia="Courier New" w:hAnsi="Courier New"/>
          <w:sz w:val="12"/>
          <w:szCs w:val="12"/>
          <w:color w:val="auto"/>
        </w:rPr>
        <w:t>the order of the Bank to, which it is payable.</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Section 2.04. Notes. The obligations of Borrower to repay the</w:t>
      </w:r>
    </w:p>
    <w:p>
      <w:pPr>
        <w:ind w:left="8"/>
        <w:spacing w:after="0"/>
        <w:rPr>
          <w:sz w:val="20"/>
          <w:szCs w:val="20"/>
          <w:color w:val="auto"/>
        </w:rPr>
      </w:pPr>
      <w:r>
        <w:rPr>
          <w:rFonts w:ascii="Courier New" w:cs="Courier New" w:eastAsia="Courier New" w:hAnsi="Courier New"/>
          <w:sz w:val="12"/>
          <w:szCs w:val="12"/>
          <w:color w:val="auto"/>
        </w:rPr>
        <w:t>aggregate unpaid principal amount of the Loans made by the Banks</w:t>
      </w:r>
    </w:p>
    <w:p>
      <w:pPr>
        <w:ind w:left="8"/>
        <w:spacing w:after="0" w:line="237" w:lineRule="auto"/>
        <w:rPr>
          <w:sz w:val="20"/>
          <w:szCs w:val="20"/>
          <w:color w:val="auto"/>
        </w:rPr>
      </w:pPr>
      <w:r>
        <w:rPr>
          <w:rFonts w:ascii="Courier New" w:cs="Courier New" w:eastAsia="Courier New" w:hAnsi="Courier New"/>
          <w:sz w:val="12"/>
          <w:szCs w:val="12"/>
          <w:color w:val="auto"/>
        </w:rPr>
        <w:t>shall be evidenced by three amended and restated promissory</w:t>
      </w:r>
    </w:p>
    <w:p>
      <w:pPr>
        <w:ind w:left="8"/>
        <w:spacing w:after="0"/>
        <w:rPr>
          <w:sz w:val="20"/>
          <w:szCs w:val="20"/>
          <w:color w:val="auto"/>
        </w:rPr>
      </w:pPr>
      <w:r>
        <w:rPr>
          <w:rFonts w:ascii="Courier New" w:cs="Courier New" w:eastAsia="Courier New" w:hAnsi="Courier New"/>
          <w:sz w:val="12"/>
          <w:szCs w:val="12"/>
          <w:color w:val="auto"/>
        </w:rPr>
        <w:t>notes of Borrower payable to the respective Banks in the</w:t>
      </w:r>
    </w:p>
    <w:p>
      <w:pPr>
        <w:ind w:left="8"/>
        <w:spacing w:after="0" w:line="237" w:lineRule="auto"/>
        <w:rPr>
          <w:sz w:val="20"/>
          <w:szCs w:val="20"/>
          <w:color w:val="auto"/>
        </w:rPr>
      </w:pPr>
      <w:r>
        <w:rPr>
          <w:rFonts w:ascii="Courier New" w:cs="Courier New" w:eastAsia="Courier New" w:hAnsi="Courier New"/>
          <w:sz w:val="12"/>
          <w:szCs w:val="12"/>
          <w:color w:val="auto"/>
        </w:rPr>
        <w:t>aggregate amount of each Bank's Commitment, dated the date of</w:t>
      </w:r>
    </w:p>
    <w:p>
      <w:pPr>
        <w:ind w:left="8"/>
        <w:spacing w:after="0"/>
        <w:rPr>
          <w:sz w:val="20"/>
          <w:szCs w:val="20"/>
          <w:color w:val="auto"/>
        </w:rPr>
      </w:pPr>
      <w:r>
        <w:rPr>
          <w:rFonts w:ascii="Courier New" w:cs="Courier New" w:eastAsia="Courier New" w:hAnsi="Courier New"/>
          <w:sz w:val="12"/>
          <w:szCs w:val="12"/>
          <w:color w:val="auto"/>
        </w:rPr>
        <w:t>this Agreement (hereinafter called a "Note" or the "Notes") in</w:t>
      </w:r>
    </w:p>
    <w:p>
      <w:pPr>
        <w:ind w:left="8"/>
        <w:spacing w:after="0" w:line="237" w:lineRule="auto"/>
        <w:rPr>
          <w:sz w:val="20"/>
          <w:szCs w:val="20"/>
          <w:color w:val="auto"/>
        </w:rPr>
      </w:pPr>
      <w:r>
        <w:rPr>
          <w:rFonts w:ascii="Courier New" w:cs="Courier New" w:eastAsia="Courier New" w:hAnsi="Courier New"/>
          <w:sz w:val="12"/>
          <w:szCs w:val="12"/>
          <w:color w:val="auto"/>
        </w:rPr>
        <w:t>substantially the form attached hereto as Exhibit A with the</w:t>
      </w:r>
    </w:p>
    <w:p>
      <w:pPr>
        <w:ind w:left="8"/>
        <w:spacing w:after="0"/>
        <w:rPr>
          <w:sz w:val="20"/>
          <w:szCs w:val="20"/>
          <w:color w:val="auto"/>
        </w:rPr>
      </w:pPr>
      <w:r>
        <w:rPr>
          <w:rFonts w:ascii="Courier New" w:cs="Courier New" w:eastAsia="Courier New" w:hAnsi="Courier New"/>
          <w:sz w:val="12"/>
          <w:szCs w:val="12"/>
          <w:color w:val="auto"/>
        </w:rPr>
        <w:t>blanks appropriately filled, payable at the Office of the Agent</w:t>
      </w:r>
    </w:p>
    <w:p>
      <w:pPr>
        <w:ind w:left="8"/>
        <w:spacing w:after="0" w:line="237" w:lineRule="auto"/>
        <w:rPr>
          <w:sz w:val="20"/>
          <w:szCs w:val="20"/>
          <w:color w:val="auto"/>
        </w:rPr>
      </w:pPr>
      <w:r>
        <w:rPr>
          <w:rFonts w:ascii="Courier New" w:cs="Courier New" w:eastAsia="Courier New" w:hAnsi="Courier New"/>
          <w:sz w:val="12"/>
          <w:szCs w:val="12"/>
          <w:color w:val="auto"/>
        </w:rPr>
        <w:t>to the order of each Bank in a face amount equal to each Bank's</w:t>
      </w:r>
    </w:p>
    <w:p>
      <w:pPr>
        <w:ind w:left="8"/>
        <w:spacing w:after="0"/>
        <w:rPr>
          <w:sz w:val="20"/>
          <w:szCs w:val="20"/>
          <w:color w:val="auto"/>
        </w:rPr>
      </w:pPr>
      <w:r>
        <w:rPr>
          <w:rFonts w:ascii="Courier New" w:cs="Courier New" w:eastAsia="Courier New" w:hAnsi="Courier New"/>
          <w:sz w:val="12"/>
          <w:szCs w:val="12"/>
          <w:color w:val="auto"/>
        </w:rPr>
        <w:t>initial Commitment, and bearing interest as provided in Section</w:t>
      </w:r>
    </w:p>
    <w:p>
      <w:pPr>
        <w:ind w:left="8"/>
        <w:spacing w:after="0" w:line="237" w:lineRule="auto"/>
        <w:rPr>
          <w:sz w:val="20"/>
          <w:szCs w:val="20"/>
          <w:color w:val="auto"/>
        </w:rPr>
      </w:pPr>
      <w:r>
        <w:rPr>
          <w:rFonts w:ascii="Courier New" w:cs="Courier New" w:eastAsia="Courier New" w:hAnsi="Courier New"/>
          <w:sz w:val="12"/>
          <w:szCs w:val="12"/>
          <w:color w:val="auto"/>
        </w:rPr>
        <w:t>2.05 hereof and in said form of Note, and maturing as provided</w:t>
      </w:r>
    </w:p>
    <w:p>
      <w:pPr>
        <w:sectPr>
          <w:pgSz w:w="11900" w:h="16838" w:orient="portrait"/>
          <w:cols w:equalWidth="0" w:num="1">
            <w:col w:w="10247"/>
          </w:cols>
          <w:pgMar w:left="212" w:top="137" w:right="1440" w:bottom="0" w:gutter="0" w:footer="0" w:header="0"/>
        </w:sectPr>
      </w:pPr>
    </w:p>
    <w:bookmarkStart w:id="59" w:name="page60"/>
    <w:bookmarkEnd w:id="59"/>
    <w:p>
      <w:pPr>
        <w:spacing w:after="0"/>
        <w:rPr>
          <w:sz w:val="20"/>
          <w:szCs w:val="20"/>
          <w:color w:val="auto"/>
        </w:rPr>
      </w:pPr>
      <w:r>
        <w:rPr>
          <w:rFonts w:ascii="Courier New" w:cs="Courier New" w:eastAsia="Courier New" w:hAnsi="Courier New"/>
          <w:sz w:val="12"/>
          <w:szCs w:val="12"/>
          <w:color w:val="auto"/>
        </w:rPr>
        <w:t>in said form of Note. Each Note of Borrower payable to each Bank</w:t>
      </w:r>
    </w:p>
    <w:p>
      <w:pPr>
        <w:spacing w:after="0"/>
        <w:rPr>
          <w:sz w:val="20"/>
          <w:szCs w:val="20"/>
          <w:color w:val="auto"/>
        </w:rPr>
      </w:pPr>
      <w:r>
        <w:rPr>
          <w:rFonts w:ascii="Courier New" w:cs="Courier New" w:eastAsia="Courier New" w:hAnsi="Courier New"/>
          <w:sz w:val="12"/>
          <w:szCs w:val="12"/>
          <w:color w:val="auto"/>
        </w:rPr>
        <w:t>shall be dated, and shall be delivered to the Agent on behalf of</w:t>
      </w:r>
    </w:p>
    <w:p>
      <w:pPr>
        <w:spacing w:after="0" w:line="237" w:lineRule="auto"/>
        <w:rPr>
          <w:sz w:val="20"/>
          <w:szCs w:val="20"/>
          <w:color w:val="auto"/>
        </w:rPr>
      </w:pPr>
      <w:r>
        <w:rPr>
          <w:rFonts w:ascii="Courier New" w:cs="Courier New" w:eastAsia="Courier New" w:hAnsi="Courier New"/>
          <w:sz w:val="12"/>
          <w:szCs w:val="12"/>
          <w:color w:val="auto"/>
        </w:rPr>
        <w:t>such Bank, on or prior to the date of the initial Loans to</w:t>
      </w:r>
    </w:p>
    <w:p>
      <w:pPr>
        <w:spacing w:after="0"/>
        <w:rPr>
          <w:sz w:val="20"/>
          <w:szCs w:val="20"/>
          <w:color w:val="auto"/>
        </w:rPr>
      </w:pPr>
      <w:r>
        <w:rPr>
          <w:rFonts w:ascii="Courier New" w:cs="Courier New" w:eastAsia="Courier New" w:hAnsi="Courier New"/>
          <w:sz w:val="12"/>
          <w:szCs w:val="12"/>
          <w:color w:val="auto"/>
        </w:rPr>
        <w:t>Borrower hereunder. Each holder shall, and is hereby authorized</w:t>
      </w:r>
    </w:p>
    <w:p>
      <w:pPr>
        <w:spacing w:after="0" w:line="237" w:lineRule="auto"/>
        <w:rPr>
          <w:sz w:val="20"/>
          <w:szCs w:val="20"/>
          <w:color w:val="auto"/>
        </w:rPr>
      </w:pPr>
      <w:r>
        <w:rPr>
          <w:rFonts w:ascii="Courier New" w:cs="Courier New" w:eastAsia="Courier New" w:hAnsi="Courier New"/>
          <w:sz w:val="12"/>
          <w:szCs w:val="12"/>
          <w:color w:val="auto"/>
        </w:rPr>
        <w:t>by Borrower to, endorse on the schedule annexed to its Note an</w:t>
      </w:r>
    </w:p>
    <w:p>
      <w:pPr>
        <w:spacing w:after="0"/>
        <w:rPr>
          <w:sz w:val="20"/>
          <w:szCs w:val="20"/>
          <w:color w:val="auto"/>
        </w:rPr>
      </w:pPr>
      <w:r>
        <w:rPr>
          <w:rFonts w:ascii="Courier New" w:cs="Courier New" w:eastAsia="Courier New" w:hAnsi="Courier New"/>
          <w:sz w:val="12"/>
          <w:szCs w:val="12"/>
          <w:color w:val="auto"/>
        </w:rPr>
        <w:t>appropriate notation evidencing the date and amount of each Loan</w:t>
      </w:r>
    </w:p>
    <w:p>
      <w:pPr>
        <w:spacing w:after="0" w:line="237" w:lineRule="auto"/>
        <w:rPr>
          <w:sz w:val="20"/>
          <w:szCs w:val="20"/>
          <w:color w:val="auto"/>
        </w:rPr>
      </w:pPr>
      <w:r>
        <w:rPr>
          <w:rFonts w:ascii="Courier New" w:cs="Courier New" w:eastAsia="Courier New" w:hAnsi="Courier New"/>
          <w:sz w:val="12"/>
          <w:szCs w:val="12"/>
          <w:color w:val="auto"/>
        </w:rPr>
        <w:t>made by such Bank as well as the date and amount of each payment</w:t>
      </w:r>
    </w:p>
    <w:p>
      <w:pPr>
        <w:spacing w:after="0"/>
        <w:rPr>
          <w:sz w:val="20"/>
          <w:szCs w:val="20"/>
          <w:color w:val="auto"/>
        </w:rPr>
      </w:pPr>
      <w:r>
        <w:rPr>
          <w:rFonts w:ascii="Courier New" w:cs="Courier New" w:eastAsia="Courier New" w:hAnsi="Courier New"/>
          <w:sz w:val="12"/>
          <w:szCs w:val="12"/>
          <w:color w:val="auto"/>
        </w:rPr>
        <w:t>by Borrower with respect thereto; provided, however, that the</w:t>
      </w:r>
    </w:p>
    <w:p>
      <w:pPr>
        <w:spacing w:after="0" w:line="237" w:lineRule="auto"/>
        <w:rPr>
          <w:sz w:val="20"/>
          <w:szCs w:val="20"/>
          <w:color w:val="auto"/>
        </w:rPr>
      </w:pPr>
      <w:r>
        <w:rPr>
          <w:rFonts w:ascii="Courier New" w:cs="Courier New" w:eastAsia="Courier New" w:hAnsi="Courier New"/>
          <w:sz w:val="12"/>
          <w:szCs w:val="12"/>
          <w:color w:val="auto"/>
        </w:rPr>
        <w:t>failure to make any such notation shall not limit or otherwise</w:t>
      </w:r>
    </w:p>
    <w:p>
      <w:pPr>
        <w:spacing w:after="0"/>
        <w:rPr>
          <w:sz w:val="20"/>
          <w:szCs w:val="20"/>
          <w:color w:val="auto"/>
        </w:rPr>
      </w:pPr>
      <w:r>
        <w:rPr>
          <w:rFonts w:ascii="Courier New" w:cs="Courier New" w:eastAsia="Courier New" w:hAnsi="Courier New"/>
          <w:sz w:val="12"/>
          <w:szCs w:val="12"/>
          <w:color w:val="auto"/>
        </w:rPr>
        <w:t>affect the obligations of Borrower under any such Note.</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Section 2.05. Interest Rates.</w:t>
      </w:r>
    </w:p>
    <w:p>
      <w:pPr>
        <w:spacing w:after="0" w:line="139" w:lineRule="exact"/>
        <w:rPr>
          <w:sz w:val="20"/>
          <w:szCs w:val="20"/>
          <w:color w:val="auto"/>
        </w:rPr>
      </w:pPr>
    </w:p>
    <w:p>
      <w:pPr>
        <w:ind w:right="5259" w:firstLine="554"/>
        <w:spacing w:after="0" w:line="235" w:lineRule="auto"/>
        <w:tabs>
          <w:tab w:leader="none" w:pos="843" w:val="left"/>
        </w:tabs>
        <w:numPr>
          <w:ilvl w:val="0"/>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Interest Rate Options. Borrower agrees to pay interest upon the unpaid principal balance of the Loans disbursed and</w:t>
      </w:r>
    </w:p>
    <w:p>
      <w:pPr>
        <w:spacing w:after="0" w:line="4" w:lineRule="exact"/>
        <w:rPr>
          <w:rFonts w:ascii="Courier New" w:cs="Courier New" w:eastAsia="Courier New" w:hAnsi="Courier New"/>
          <w:sz w:val="12"/>
          <w:szCs w:val="12"/>
          <w:color w:val="auto"/>
        </w:rPr>
      </w:pPr>
    </w:p>
    <w:p>
      <w:pPr>
        <w:ind w:right="575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outstanding from time to time on a basis selected by Borrower from one of the three interest rate options set forth below (each an "Interest Rate Option" and, collectively, the "Interest Rate Options"), it being understood that subject to the provisions of this Agreement, Borrower may select any number of such Interest Rate Options to apply simultaneously to different parts of a Loan and may select any number of different Funding Segments to apply simultaneously to different parts of the CD Rate Portion or Euro-Rate Portion of a Loan:</w:t>
      </w:r>
    </w:p>
    <w:p>
      <w:pPr>
        <w:spacing w:after="0" w:line="131" w:lineRule="exact"/>
        <w:rPr>
          <w:sz w:val="20"/>
          <w:szCs w:val="20"/>
          <w:color w:val="auto"/>
        </w:rPr>
      </w:pPr>
    </w:p>
    <w:p>
      <w:pPr>
        <w:ind w:right="5319" w:firstLine="554"/>
        <w:spacing w:after="0" w:line="260" w:lineRule="auto"/>
        <w:tabs>
          <w:tab w:leader="none" w:pos="843" w:val="left"/>
        </w:tabs>
        <w:numPr>
          <w:ilvl w:val="0"/>
          <w:numId w:val="18"/>
        </w:numPr>
        <w:rPr>
          <w:rFonts w:ascii="Courier New" w:cs="Courier New" w:eastAsia="Courier New" w:hAnsi="Courier New"/>
          <w:sz w:val="11"/>
          <w:szCs w:val="11"/>
          <w:color w:val="auto"/>
        </w:rPr>
      </w:pPr>
      <w:r>
        <w:rPr>
          <w:rFonts w:ascii="Courier New" w:cs="Courier New" w:eastAsia="Courier New" w:hAnsi="Courier New"/>
          <w:sz w:val="11"/>
          <w:szCs w:val="11"/>
          <w:color w:val="auto"/>
        </w:rPr>
        <w:t>Base Rate Option. Interest shall accrue on Base Rate Loans at a rate per annum for each day equal to the Base Rate for such</w:t>
      </w:r>
    </w:p>
    <w:p>
      <w:pPr>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day plus the Applicable Margin for such day.</w:t>
      </w:r>
    </w:p>
    <w:p>
      <w:pPr>
        <w:spacing w:after="0" w:line="133"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Loans accruing interest pursuant to the Base Rate Option shall</w:t>
      </w:r>
    </w:p>
    <w:p>
      <w:pPr>
        <w:spacing w:after="0"/>
        <w:rPr>
          <w:sz w:val="20"/>
          <w:szCs w:val="20"/>
          <w:color w:val="auto"/>
        </w:rPr>
      </w:pPr>
      <w:r>
        <w:rPr>
          <w:rFonts w:ascii="Courier New" w:cs="Courier New" w:eastAsia="Courier New" w:hAnsi="Courier New"/>
          <w:sz w:val="12"/>
          <w:szCs w:val="12"/>
          <w:color w:val="auto"/>
        </w:rPr>
        <w:t>be referred to herein as "Base Rate Portions". The rate of</w:t>
      </w:r>
    </w:p>
    <w:p>
      <w:pPr>
        <w:spacing w:after="0" w:line="237" w:lineRule="auto"/>
        <w:rPr>
          <w:sz w:val="20"/>
          <w:szCs w:val="20"/>
          <w:color w:val="auto"/>
        </w:rPr>
      </w:pPr>
      <w:r>
        <w:rPr>
          <w:rFonts w:ascii="Courier New" w:cs="Courier New" w:eastAsia="Courier New" w:hAnsi="Courier New"/>
          <w:sz w:val="12"/>
          <w:szCs w:val="12"/>
          <w:color w:val="auto"/>
        </w:rPr>
        <w:t>interest on Base Rate Portions shall be calculated on the basis</w:t>
      </w:r>
    </w:p>
    <w:p>
      <w:pPr>
        <w:spacing w:after="0"/>
        <w:rPr>
          <w:sz w:val="20"/>
          <w:szCs w:val="20"/>
          <w:color w:val="auto"/>
        </w:rPr>
      </w:pPr>
      <w:r>
        <w:rPr>
          <w:rFonts w:ascii="Courier New" w:cs="Courier New" w:eastAsia="Courier New" w:hAnsi="Courier New"/>
          <w:sz w:val="12"/>
          <w:szCs w:val="12"/>
          <w:color w:val="auto"/>
        </w:rPr>
        <w:t>of a year of 365 or 366 days, as the case may be, and shall</w:t>
      </w:r>
    </w:p>
    <w:p>
      <w:pPr>
        <w:spacing w:after="0" w:line="237" w:lineRule="auto"/>
        <w:rPr>
          <w:sz w:val="20"/>
          <w:szCs w:val="20"/>
          <w:color w:val="auto"/>
        </w:rPr>
      </w:pPr>
      <w:r>
        <w:rPr>
          <w:rFonts w:ascii="Courier New" w:cs="Courier New" w:eastAsia="Courier New" w:hAnsi="Courier New"/>
          <w:sz w:val="12"/>
          <w:szCs w:val="12"/>
          <w:color w:val="auto"/>
        </w:rPr>
        <w:t>change automatically from time to time effective on and as of</w:t>
      </w:r>
    </w:p>
    <w:p>
      <w:pPr>
        <w:spacing w:after="0"/>
        <w:rPr>
          <w:sz w:val="20"/>
          <w:szCs w:val="20"/>
          <w:color w:val="auto"/>
        </w:rPr>
      </w:pPr>
      <w:r>
        <w:rPr>
          <w:rFonts w:ascii="Courier New" w:cs="Courier New" w:eastAsia="Courier New" w:hAnsi="Courier New"/>
          <w:sz w:val="12"/>
          <w:szCs w:val="12"/>
          <w:color w:val="auto"/>
        </w:rPr>
        <w:t>the effective date of each change in the Base Rate. The Agent</w:t>
      </w:r>
    </w:p>
    <w:p>
      <w:pPr>
        <w:spacing w:after="0" w:line="237" w:lineRule="auto"/>
        <w:rPr>
          <w:sz w:val="20"/>
          <w:szCs w:val="20"/>
          <w:color w:val="auto"/>
        </w:rPr>
      </w:pPr>
      <w:r>
        <w:rPr>
          <w:rFonts w:ascii="Courier New" w:cs="Courier New" w:eastAsia="Courier New" w:hAnsi="Courier New"/>
          <w:sz w:val="12"/>
          <w:szCs w:val="12"/>
          <w:color w:val="auto"/>
        </w:rPr>
        <w:t>shall promptly notify the Borrower and each Bank of any such</w:t>
      </w:r>
    </w:p>
    <w:p>
      <w:pPr>
        <w:spacing w:after="0"/>
        <w:rPr>
          <w:sz w:val="20"/>
          <w:szCs w:val="20"/>
          <w:color w:val="auto"/>
        </w:rPr>
      </w:pPr>
      <w:r>
        <w:rPr>
          <w:rFonts w:ascii="Courier New" w:cs="Courier New" w:eastAsia="Courier New" w:hAnsi="Courier New"/>
          <w:sz w:val="12"/>
          <w:szCs w:val="12"/>
          <w:color w:val="auto"/>
        </w:rPr>
        <w:t>change in the Base Rate and the effective date thereof; however,</w:t>
      </w:r>
    </w:p>
    <w:p>
      <w:pPr>
        <w:spacing w:after="0" w:line="237" w:lineRule="auto"/>
        <w:rPr>
          <w:sz w:val="20"/>
          <w:szCs w:val="20"/>
          <w:color w:val="auto"/>
        </w:rPr>
      </w:pPr>
      <w:r>
        <w:rPr>
          <w:rFonts w:ascii="Courier New" w:cs="Courier New" w:eastAsia="Courier New" w:hAnsi="Courier New"/>
          <w:sz w:val="12"/>
          <w:szCs w:val="12"/>
          <w:color w:val="auto"/>
        </w:rPr>
        <w:t>any failure of the Agent to so notify shall not relieve the</w:t>
      </w:r>
    </w:p>
    <w:p>
      <w:pPr>
        <w:spacing w:after="0"/>
        <w:rPr>
          <w:sz w:val="20"/>
          <w:szCs w:val="20"/>
          <w:color w:val="auto"/>
        </w:rPr>
      </w:pPr>
      <w:r>
        <w:rPr>
          <w:rFonts w:ascii="Courier New" w:cs="Courier New" w:eastAsia="Courier New" w:hAnsi="Courier New"/>
          <w:sz w:val="12"/>
          <w:szCs w:val="12"/>
          <w:color w:val="auto"/>
        </w:rPr>
        <w:t>Borrower of its obligations hereunder or under the Notes.</w:t>
      </w:r>
    </w:p>
    <w:p>
      <w:pPr>
        <w:spacing w:after="0" w:line="138" w:lineRule="exact"/>
        <w:rPr>
          <w:sz w:val="20"/>
          <w:szCs w:val="20"/>
          <w:color w:val="auto"/>
        </w:rPr>
      </w:pPr>
    </w:p>
    <w:p>
      <w:pPr>
        <w:ind w:right="5319" w:firstLine="554"/>
        <w:spacing w:after="0" w:line="236" w:lineRule="auto"/>
        <w:tabs>
          <w:tab w:leader="none" w:pos="913" w:val="left"/>
        </w:tabs>
        <w:numPr>
          <w:ilvl w:val="0"/>
          <w:numId w:val="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CD Rate Option. Interest shall accrue on CD Rate Loans at a rate per annum (based on a year of 360 days and actual days elapsed) for each day at a rate equal to the CD Rate plus the Applicable Margin for such day.</w:t>
      </w:r>
    </w:p>
    <w:p>
      <w:pPr>
        <w:spacing w:after="0" w:line="136"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"CD Rate" for any day, as used herein, shall mean for each</w:t>
      </w:r>
    </w:p>
    <w:p>
      <w:pPr>
        <w:spacing w:after="0"/>
        <w:rPr>
          <w:sz w:val="20"/>
          <w:szCs w:val="20"/>
          <w:color w:val="auto"/>
        </w:rPr>
      </w:pPr>
      <w:r>
        <w:rPr>
          <w:rFonts w:ascii="Courier New" w:cs="Courier New" w:eastAsia="Courier New" w:hAnsi="Courier New"/>
          <w:sz w:val="12"/>
          <w:szCs w:val="12"/>
          <w:color w:val="auto"/>
        </w:rPr>
        <w:t>Funding Segment of the CD Rate Portion corresponding to a</w:t>
      </w:r>
    </w:p>
    <w:p>
      <w:pPr>
        <w:spacing w:after="0" w:line="237" w:lineRule="auto"/>
        <w:rPr>
          <w:sz w:val="20"/>
          <w:szCs w:val="20"/>
          <w:color w:val="auto"/>
        </w:rPr>
      </w:pPr>
      <w:r>
        <w:rPr>
          <w:rFonts w:ascii="Courier New" w:cs="Courier New" w:eastAsia="Courier New" w:hAnsi="Courier New"/>
          <w:sz w:val="12"/>
          <w:szCs w:val="12"/>
          <w:color w:val="auto"/>
        </w:rPr>
        <w:t>proposed or existing CD Rate Funding Period the rate per annum</w:t>
      </w:r>
    </w:p>
    <w:p>
      <w:pPr>
        <w:spacing w:after="0"/>
        <w:rPr>
          <w:sz w:val="20"/>
          <w:szCs w:val="20"/>
          <w:color w:val="auto"/>
        </w:rPr>
      </w:pPr>
      <w:r>
        <w:rPr>
          <w:rFonts w:ascii="Courier New" w:cs="Courier New" w:eastAsia="Courier New" w:hAnsi="Courier New"/>
          <w:sz w:val="12"/>
          <w:szCs w:val="12"/>
          <w:color w:val="auto"/>
        </w:rPr>
        <w:t>determined by the Agent by adding:</w:t>
      </w:r>
    </w:p>
    <w:p>
      <w:pPr>
        <w:spacing w:after="0" w:line="138" w:lineRule="exact"/>
        <w:rPr>
          <w:sz w:val="20"/>
          <w:szCs w:val="20"/>
          <w:color w:val="auto"/>
        </w:rPr>
      </w:pPr>
    </w:p>
    <w:p>
      <w:pPr>
        <w:ind w:right="5619" w:firstLine="554"/>
        <w:spacing w:after="0" w:line="260" w:lineRule="auto"/>
        <w:tabs>
          <w:tab w:leader="none" w:pos="843" w:val="left"/>
        </w:tabs>
        <w:numPr>
          <w:ilvl w:val="0"/>
          <w:numId w:val="20"/>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rate per annum obtained by dividing (the resulting quotient to be rounded upward to the nearest 1/100 of 1%) (1)</w:t>
      </w:r>
    </w:p>
    <w:p>
      <w:pPr>
        <w:ind w:right="5959"/>
        <w:spacing w:after="0" w:line="236"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the rate of interest (which shall be the same for each day in such CD Rate Funding Period) determined in good faith by the Agent in accordance with its usual procedures (which determination shall be conclusive absent manifest error)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620" w:type="dxa"/>
            <w:vAlign w:val="bottom"/>
            <w:gridSpan w:val="2"/>
          </w:tcPr>
          <w:p>
            <w:pPr>
              <w:spacing w:after="0"/>
              <w:rPr>
                <w:sz w:val="20"/>
                <w:szCs w:val="20"/>
                <w:color w:val="auto"/>
              </w:rPr>
            </w:pPr>
            <w:r>
              <w:rPr>
                <w:rFonts w:ascii="Courier New" w:cs="Courier New" w:eastAsia="Courier New" w:hAnsi="Courier New"/>
                <w:sz w:val="12"/>
                <w:szCs w:val="12"/>
                <w:color w:val="auto"/>
              </w:rPr>
              <w:t>to be the average of the secondary</w:t>
            </w:r>
          </w:p>
        </w:tc>
        <w:tc>
          <w:tcPr>
            <w:tcW w:w="268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market bid rates at or</w:t>
            </w:r>
          </w:p>
        </w:tc>
        <w:tc>
          <w:tcPr>
            <w:tcW w:w="660" w:type="dxa"/>
            <w:vAlign w:val="bottom"/>
          </w:tcPr>
          <w:p>
            <w:pPr>
              <w:spacing w:after="0"/>
              <w:rPr>
                <w:sz w:val="11"/>
                <w:szCs w:val="11"/>
                <w:color w:val="auto"/>
              </w:rPr>
            </w:pPr>
          </w:p>
        </w:tc>
      </w:tr>
      <w:tr>
        <w:trPr>
          <w:trHeight w:val="135"/>
        </w:trPr>
        <w:tc>
          <w:tcPr>
            <w:tcW w:w="5300" w:type="dxa"/>
            <w:vAlign w:val="bottom"/>
            <w:gridSpan w:val="4"/>
          </w:tcPr>
          <w:p>
            <w:pPr>
              <w:spacing w:after="0"/>
              <w:rPr>
                <w:sz w:val="20"/>
                <w:szCs w:val="20"/>
                <w:color w:val="auto"/>
              </w:rPr>
            </w:pPr>
            <w:r>
              <w:rPr>
                <w:rFonts w:ascii="Courier New" w:cs="Courier New" w:eastAsia="Courier New" w:hAnsi="Courier New"/>
                <w:sz w:val="12"/>
                <w:szCs w:val="12"/>
                <w:color w:val="auto"/>
              </w:rPr>
              <w:t>about 11:00 a.m., Pittsburgh time, on the first day of such CD Rate</w:t>
            </w:r>
          </w:p>
        </w:tc>
        <w:tc>
          <w:tcPr>
            <w:tcW w:w="660" w:type="dxa"/>
            <w:vAlign w:val="bottom"/>
          </w:tcPr>
          <w:p>
            <w:pPr>
              <w:spacing w:after="0"/>
              <w:rPr>
                <w:sz w:val="11"/>
                <w:szCs w:val="11"/>
                <w:color w:val="auto"/>
              </w:rPr>
            </w:pPr>
          </w:p>
        </w:tc>
      </w:tr>
      <w:tr>
        <w:trPr>
          <w:trHeight w:val="135"/>
        </w:trPr>
        <w:tc>
          <w:tcPr>
            <w:tcW w:w="5300" w:type="dxa"/>
            <w:vAlign w:val="bottom"/>
            <w:gridSpan w:val="4"/>
          </w:tcPr>
          <w:p>
            <w:pPr>
              <w:spacing w:after="0"/>
              <w:rPr>
                <w:sz w:val="20"/>
                <w:szCs w:val="20"/>
                <w:color w:val="auto"/>
              </w:rPr>
            </w:pPr>
            <w:r>
              <w:rPr>
                <w:rFonts w:ascii="Courier New" w:cs="Courier New" w:eastAsia="Courier New" w:hAnsi="Courier New"/>
                <w:sz w:val="12"/>
                <w:szCs w:val="12"/>
                <w:color w:val="auto"/>
              </w:rPr>
              <w:t>Funding Period by dealers of recognized standing in negotiable</w:t>
            </w:r>
          </w:p>
        </w:tc>
        <w:tc>
          <w:tcPr>
            <w:tcW w:w="660" w:type="dxa"/>
            <w:vAlign w:val="bottom"/>
          </w:tcPr>
          <w:p>
            <w:pPr>
              <w:spacing w:after="0"/>
              <w:rPr>
                <w:sz w:val="11"/>
                <w:szCs w:val="11"/>
                <w:color w:val="auto"/>
              </w:rPr>
            </w:pPr>
          </w:p>
        </w:tc>
      </w:tr>
      <w:tr>
        <w:trPr>
          <w:trHeight w:val="135"/>
        </w:trPr>
        <w:tc>
          <w:tcPr>
            <w:tcW w:w="1080" w:type="dxa"/>
            <w:vAlign w:val="bottom"/>
          </w:tcPr>
          <w:p>
            <w:pPr>
              <w:spacing w:after="0"/>
              <w:rPr>
                <w:sz w:val="20"/>
                <w:szCs w:val="20"/>
                <w:color w:val="auto"/>
              </w:rPr>
            </w:pPr>
            <w:r>
              <w:rPr>
                <w:rFonts w:ascii="Courier New" w:cs="Courier New" w:eastAsia="Courier New" w:hAnsi="Courier New"/>
                <w:sz w:val="12"/>
                <w:szCs w:val="12"/>
                <w:color w:val="auto"/>
                <w:w w:val="98"/>
              </w:rPr>
              <w:t>certificates of</w:t>
            </w:r>
          </w:p>
        </w:tc>
        <w:tc>
          <w:tcPr>
            <w:tcW w:w="4220" w:type="dxa"/>
            <w:vAlign w:val="bottom"/>
            <w:gridSpan w:val="3"/>
          </w:tcPr>
          <w:p>
            <w:pPr>
              <w:ind w:left="40"/>
              <w:spacing w:after="0"/>
              <w:rPr>
                <w:sz w:val="20"/>
                <w:szCs w:val="20"/>
                <w:color w:val="auto"/>
              </w:rPr>
            </w:pPr>
            <w:r>
              <w:rPr>
                <w:rFonts w:ascii="Courier New" w:cs="Courier New" w:eastAsia="Courier New" w:hAnsi="Courier New"/>
                <w:sz w:val="12"/>
                <w:szCs w:val="12"/>
                <w:color w:val="auto"/>
              </w:rPr>
              <w:t>deposit for the purchase at face value of negotiable</w:t>
            </w:r>
          </w:p>
        </w:tc>
        <w:tc>
          <w:tcPr>
            <w:tcW w:w="660" w:type="dxa"/>
            <w:vAlign w:val="bottom"/>
          </w:tcPr>
          <w:p>
            <w:pPr>
              <w:spacing w:after="0"/>
              <w:rPr>
                <w:sz w:val="11"/>
                <w:szCs w:val="11"/>
                <w:color w:val="auto"/>
              </w:rPr>
            </w:pPr>
          </w:p>
        </w:tc>
      </w:tr>
      <w:tr>
        <w:trPr>
          <w:trHeight w:val="135"/>
        </w:trPr>
        <w:tc>
          <w:tcPr>
            <w:tcW w:w="1080" w:type="dxa"/>
            <w:vAlign w:val="bottom"/>
          </w:tcPr>
          <w:p>
            <w:pPr>
              <w:spacing w:after="0"/>
              <w:rPr>
                <w:sz w:val="20"/>
                <w:szCs w:val="20"/>
                <w:color w:val="auto"/>
              </w:rPr>
            </w:pPr>
            <w:r>
              <w:rPr>
                <w:rFonts w:ascii="Courier New" w:cs="Courier New" w:eastAsia="Courier New" w:hAnsi="Courier New"/>
                <w:sz w:val="12"/>
                <w:szCs w:val="12"/>
                <w:color w:val="auto"/>
                <w:w w:val="98"/>
              </w:rPr>
              <w:t>certificates of</w:t>
            </w:r>
          </w:p>
        </w:tc>
        <w:tc>
          <w:tcPr>
            <w:tcW w:w="4220" w:type="dxa"/>
            <w:vAlign w:val="bottom"/>
            <w:gridSpan w:val="3"/>
          </w:tcPr>
          <w:p>
            <w:pPr>
              <w:ind w:left="40"/>
              <w:spacing w:after="0"/>
              <w:rPr>
                <w:sz w:val="20"/>
                <w:szCs w:val="20"/>
                <w:color w:val="auto"/>
              </w:rPr>
            </w:pPr>
            <w:r>
              <w:rPr>
                <w:rFonts w:ascii="Courier New" w:cs="Courier New" w:eastAsia="Courier New" w:hAnsi="Courier New"/>
                <w:sz w:val="12"/>
                <w:szCs w:val="12"/>
                <w:color w:val="auto"/>
              </w:rPr>
              <w:t>deposit of the Agent for delivery on such day</w:t>
            </w:r>
          </w:p>
        </w:tc>
        <w:tc>
          <w:tcPr>
            <w:tcW w:w="660" w:type="dxa"/>
            <w:vAlign w:val="bottom"/>
          </w:tcPr>
          <w:p>
            <w:pPr>
              <w:spacing w:after="0"/>
              <w:rPr>
                <w:sz w:val="11"/>
                <w:szCs w:val="11"/>
                <w:color w:val="auto"/>
              </w:rPr>
            </w:pPr>
          </w:p>
        </w:tc>
      </w:tr>
      <w:tr>
        <w:trPr>
          <w:trHeight w:val="135"/>
        </w:trPr>
        <w:tc>
          <w:tcPr>
            <w:tcW w:w="3260" w:type="dxa"/>
            <w:vAlign w:val="bottom"/>
            <w:gridSpan w:val="3"/>
          </w:tcPr>
          <w:p>
            <w:pPr>
              <w:spacing w:after="0"/>
              <w:rPr>
                <w:sz w:val="20"/>
                <w:szCs w:val="20"/>
                <w:color w:val="auto"/>
              </w:rPr>
            </w:pPr>
            <w:r>
              <w:rPr>
                <w:rFonts w:ascii="Courier New" w:cs="Courier New" w:eastAsia="Courier New" w:hAnsi="Courier New"/>
                <w:sz w:val="12"/>
                <w:szCs w:val="12"/>
                <w:color w:val="auto"/>
                <w:w w:val="99"/>
              </w:rPr>
              <w:t>in amounts comparable to such Funding Segment</w:t>
            </w:r>
          </w:p>
        </w:tc>
        <w:tc>
          <w:tcPr>
            <w:tcW w:w="2040" w:type="dxa"/>
            <w:vAlign w:val="bottom"/>
          </w:tcPr>
          <w:p>
            <w:pPr>
              <w:ind w:left="100"/>
              <w:spacing w:after="0"/>
              <w:rPr>
                <w:sz w:val="20"/>
                <w:szCs w:val="20"/>
                <w:color w:val="auto"/>
              </w:rPr>
            </w:pPr>
            <w:r>
              <w:rPr>
                <w:rFonts w:ascii="Courier New" w:cs="Courier New" w:eastAsia="Courier New" w:hAnsi="Courier New"/>
                <w:sz w:val="12"/>
                <w:szCs w:val="12"/>
                <w:color w:val="auto"/>
              </w:rPr>
              <w:t>and having</w:t>
            </w:r>
          </w:p>
        </w:tc>
        <w:tc>
          <w:tcPr>
            <w:tcW w:w="660" w:type="dxa"/>
            <w:vAlign w:val="bottom"/>
          </w:tcPr>
          <w:p>
            <w:pPr>
              <w:spacing w:after="0"/>
              <w:rPr>
                <w:sz w:val="11"/>
                <w:szCs w:val="11"/>
                <w:color w:val="auto"/>
              </w:rPr>
            </w:pPr>
          </w:p>
        </w:tc>
      </w:tr>
      <w:tr>
        <w:trPr>
          <w:trHeight w:val="135"/>
        </w:trPr>
        <w:tc>
          <w:tcPr>
            <w:tcW w:w="5300" w:type="dxa"/>
            <w:vAlign w:val="bottom"/>
            <w:gridSpan w:val="4"/>
          </w:tcPr>
          <w:p>
            <w:pPr>
              <w:spacing w:after="0"/>
              <w:rPr>
                <w:sz w:val="20"/>
                <w:szCs w:val="20"/>
                <w:color w:val="auto"/>
              </w:rPr>
            </w:pPr>
            <w:r>
              <w:rPr>
                <w:rFonts w:ascii="Courier New" w:cs="Courier New" w:eastAsia="Courier New" w:hAnsi="Courier New"/>
                <w:sz w:val="12"/>
                <w:szCs w:val="12"/>
                <w:color w:val="auto"/>
              </w:rPr>
              <w:t>maturities comparable to such CD Rate Funding Period by</w:t>
            </w:r>
          </w:p>
        </w:tc>
        <w:tc>
          <w:tcPr>
            <w:tcW w:w="660" w:type="dxa"/>
            <w:vAlign w:val="bottom"/>
          </w:tcPr>
          <w:p>
            <w:pPr>
              <w:ind w:left="320"/>
              <w:spacing w:after="0"/>
              <w:rPr>
                <w:sz w:val="20"/>
                <w:szCs w:val="20"/>
                <w:color w:val="auto"/>
              </w:rPr>
            </w:pPr>
            <w:r>
              <w:rPr>
                <w:rFonts w:ascii="Courier New" w:cs="Courier New" w:eastAsia="Courier New" w:hAnsi="Courier New"/>
                <w:sz w:val="12"/>
                <w:szCs w:val="12"/>
                <w:color w:val="auto"/>
                <w:w w:val="88"/>
              </w:rPr>
              <w:t>(2) a</w:t>
            </w:r>
          </w:p>
        </w:tc>
      </w:tr>
      <w:tr>
        <w:trPr>
          <w:trHeight w:val="135"/>
        </w:trPr>
        <w:tc>
          <w:tcPr>
            <w:tcW w:w="1080" w:type="dxa"/>
            <w:vAlign w:val="bottom"/>
          </w:tcPr>
          <w:p>
            <w:pPr>
              <w:spacing w:after="0"/>
              <w:rPr>
                <w:sz w:val="20"/>
                <w:szCs w:val="20"/>
                <w:color w:val="auto"/>
              </w:rPr>
            </w:pPr>
            <w:r>
              <w:rPr>
                <w:rFonts w:ascii="Courier New" w:cs="Courier New" w:eastAsia="Courier New" w:hAnsi="Courier New"/>
                <w:sz w:val="12"/>
                <w:szCs w:val="12"/>
                <w:color w:val="auto"/>
                <w:w w:val="98"/>
              </w:rPr>
              <w:t>number equal to</w:t>
            </w:r>
          </w:p>
        </w:tc>
        <w:tc>
          <w:tcPr>
            <w:tcW w:w="4220" w:type="dxa"/>
            <w:vAlign w:val="bottom"/>
            <w:gridSpan w:val="3"/>
          </w:tcPr>
          <w:p>
            <w:pPr>
              <w:ind w:left="40"/>
              <w:spacing w:after="0"/>
              <w:rPr>
                <w:sz w:val="20"/>
                <w:szCs w:val="20"/>
                <w:color w:val="auto"/>
              </w:rPr>
            </w:pPr>
            <w:r>
              <w:rPr>
                <w:rFonts w:ascii="Courier New" w:cs="Courier New" w:eastAsia="Courier New" w:hAnsi="Courier New"/>
                <w:sz w:val="12"/>
                <w:szCs w:val="12"/>
                <w:color w:val="auto"/>
              </w:rPr>
              <w:t>1.00 minus the CD Rate Reserve Percentage; and</w:t>
            </w:r>
          </w:p>
        </w:tc>
        <w:tc>
          <w:tcPr>
            <w:tcW w:w="660" w:type="dxa"/>
            <w:vAlign w:val="bottom"/>
          </w:tcPr>
          <w:p>
            <w:pPr>
              <w:spacing w:after="0"/>
              <w:rPr>
                <w:sz w:val="11"/>
                <w:szCs w:val="11"/>
                <w:color w:val="auto"/>
              </w:rPr>
            </w:pPr>
          </w:p>
        </w:tc>
      </w:tr>
      <w:tr>
        <w:trPr>
          <w:trHeight w:val="270"/>
        </w:trPr>
        <w:tc>
          <w:tcPr>
            <w:tcW w:w="2620" w:type="dxa"/>
            <w:vAlign w:val="bottom"/>
            <w:gridSpan w:val="2"/>
          </w:tcPr>
          <w:p>
            <w:pPr>
              <w:spacing w:after="0"/>
              <w:rPr>
                <w:sz w:val="20"/>
                <w:szCs w:val="20"/>
                <w:color w:val="auto"/>
              </w:rPr>
            </w:pPr>
            <w:r>
              <w:rPr>
                <w:rFonts w:ascii="Courier New" w:cs="Courier New" w:eastAsia="Courier New" w:hAnsi="Courier New"/>
                <w:sz w:val="12"/>
                <w:szCs w:val="12"/>
                <w:color w:val="auto"/>
              </w:rPr>
              <w:t>(B) the Assessment Rate.</w:t>
            </w:r>
          </w:p>
        </w:tc>
        <w:tc>
          <w:tcPr>
            <w:tcW w:w="64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70"/>
        </w:trPr>
        <w:tc>
          <w:tcPr>
            <w:tcW w:w="5300" w:type="dxa"/>
            <w:vAlign w:val="bottom"/>
            <w:gridSpan w:val="4"/>
          </w:tcPr>
          <w:p>
            <w:pPr>
              <w:ind w:left="560"/>
              <w:spacing w:after="0"/>
              <w:rPr>
                <w:sz w:val="20"/>
                <w:szCs w:val="20"/>
                <w:color w:val="auto"/>
              </w:rPr>
            </w:pPr>
            <w:r>
              <w:rPr>
                <w:rFonts w:ascii="Courier New" w:cs="Courier New" w:eastAsia="Courier New" w:hAnsi="Courier New"/>
                <w:sz w:val="12"/>
                <w:szCs w:val="12"/>
                <w:color w:val="auto"/>
              </w:rPr>
              <w:t>The "CD Rate" described in this Section 2.05(a)(ii) may also be</w:t>
            </w:r>
          </w:p>
        </w:tc>
        <w:tc>
          <w:tcPr>
            <w:tcW w:w="660" w:type="dxa"/>
            <w:vAlign w:val="bottom"/>
          </w:tcPr>
          <w:p>
            <w:pPr>
              <w:spacing w:after="0"/>
              <w:rPr>
                <w:sz w:val="23"/>
                <w:szCs w:val="23"/>
                <w:color w:val="auto"/>
              </w:rPr>
            </w:pPr>
          </w:p>
        </w:tc>
      </w:tr>
      <w:tr>
        <w:trPr>
          <w:trHeight w:val="135"/>
        </w:trPr>
        <w:tc>
          <w:tcPr>
            <w:tcW w:w="2620" w:type="dxa"/>
            <w:vAlign w:val="bottom"/>
            <w:gridSpan w:val="2"/>
          </w:tcPr>
          <w:p>
            <w:pPr>
              <w:spacing w:after="0"/>
              <w:rPr>
                <w:sz w:val="20"/>
                <w:szCs w:val="20"/>
                <w:color w:val="auto"/>
              </w:rPr>
            </w:pPr>
            <w:r>
              <w:rPr>
                <w:rFonts w:ascii="Courier New" w:cs="Courier New" w:eastAsia="Courier New" w:hAnsi="Courier New"/>
                <w:sz w:val="12"/>
                <w:szCs w:val="12"/>
                <w:color w:val="auto"/>
              </w:rPr>
              <w:t>expressed by the following formula:</w:t>
            </w:r>
          </w:p>
        </w:tc>
        <w:tc>
          <w:tcPr>
            <w:tcW w:w="6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405"/>
        </w:trPr>
        <w:tc>
          <w:tcPr>
            <w:tcW w:w="1080" w:type="dxa"/>
            <w:vAlign w:val="bottom"/>
          </w:tcPr>
          <w:p>
            <w:pPr>
              <w:spacing w:after="0"/>
              <w:rPr>
                <w:sz w:val="24"/>
                <w:szCs w:val="24"/>
                <w:color w:val="auto"/>
              </w:rPr>
            </w:pPr>
          </w:p>
        </w:tc>
        <w:tc>
          <w:tcPr>
            <w:tcW w:w="4220" w:type="dxa"/>
            <w:vAlign w:val="bottom"/>
            <w:gridSpan w:val="3"/>
          </w:tcPr>
          <w:p>
            <w:pPr>
              <w:ind w:left="40"/>
              <w:spacing w:after="0"/>
              <w:rPr>
                <w:sz w:val="20"/>
                <w:szCs w:val="20"/>
                <w:color w:val="auto"/>
              </w:rPr>
            </w:pPr>
            <w:r>
              <w:rPr>
                <w:rFonts w:ascii="Courier New" w:cs="Courier New" w:eastAsia="Courier New" w:hAnsi="Courier New"/>
                <w:sz w:val="12"/>
                <w:szCs w:val="12"/>
                <w:color w:val="auto"/>
              </w:rPr>
              <w:t>[average of the secondary market]</w:t>
            </w:r>
          </w:p>
        </w:tc>
        <w:tc>
          <w:tcPr>
            <w:tcW w:w="660" w:type="dxa"/>
            <w:vAlign w:val="bottom"/>
          </w:tcPr>
          <w:p>
            <w:pPr>
              <w:spacing w:after="0"/>
              <w:rPr>
                <w:sz w:val="24"/>
                <w:szCs w:val="24"/>
                <w:color w:val="auto"/>
              </w:rPr>
            </w:pPr>
          </w:p>
        </w:tc>
      </w:tr>
      <w:tr>
        <w:trPr>
          <w:trHeight w:val="135"/>
        </w:trPr>
        <w:tc>
          <w:tcPr>
            <w:tcW w:w="1080" w:type="dxa"/>
            <w:vAlign w:val="bottom"/>
          </w:tcPr>
          <w:p>
            <w:pPr>
              <w:spacing w:after="0"/>
              <w:rPr>
                <w:sz w:val="11"/>
                <w:szCs w:val="11"/>
                <w:color w:val="auto"/>
              </w:rPr>
            </w:pPr>
          </w:p>
        </w:tc>
        <w:tc>
          <w:tcPr>
            <w:tcW w:w="4220" w:type="dxa"/>
            <w:vAlign w:val="bottom"/>
            <w:gridSpan w:val="3"/>
          </w:tcPr>
          <w:p>
            <w:pPr>
              <w:ind w:left="40"/>
              <w:spacing w:after="0"/>
              <w:rPr>
                <w:sz w:val="20"/>
                <w:szCs w:val="20"/>
                <w:color w:val="auto"/>
              </w:rPr>
            </w:pPr>
            <w:r>
              <w:rPr>
                <w:rFonts w:ascii="Courier New" w:cs="Courier New" w:eastAsia="Courier New" w:hAnsi="Courier New"/>
                <w:sz w:val="12"/>
                <w:szCs w:val="12"/>
                <w:color w:val="auto"/>
              </w:rPr>
              <w:t>[bid rates determined by the Agent]</w:t>
            </w:r>
          </w:p>
        </w:tc>
        <w:tc>
          <w:tcPr>
            <w:tcW w:w="660" w:type="dxa"/>
            <w:vAlign w:val="bottom"/>
          </w:tcPr>
          <w:p>
            <w:pPr>
              <w:spacing w:after="0"/>
              <w:rPr>
                <w:sz w:val="11"/>
                <w:szCs w:val="11"/>
                <w:color w:val="auto"/>
              </w:rPr>
            </w:pPr>
          </w:p>
        </w:tc>
      </w:tr>
      <w:tr>
        <w:trPr>
          <w:trHeight w:val="135"/>
        </w:trPr>
        <w:tc>
          <w:tcPr>
            <w:tcW w:w="1080" w:type="dxa"/>
            <w:vAlign w:val="bottom"/>
          </w:tcPr>
          <w:p>
            <w:pPr>
              <w:spacing w:after="0"/>
              <w:rPr>
                <w:sz w:val="11"/>
                <w:szCs w:val="11"/>
                <w:color w:val="auto"/>
              </w:rPr>
            </w:pPr>
          </w:p>
        </w:tc>
        <w:tc>
          <w:tcPr>
            <w:tcW w:w="4220" w:type="dxa"/>
            <w:vAlign w:val="bottom"/>
            <w:gridSpan w:val="3"/>
          </w:tcPr>
          <w:p>
            <w:pPr>
              <w:ind w:left="40"/>
              <w:spacing w:after="0"/>
              <w:rPr>
                <w:sz w:val="20"/>
                <w:szCs w:val="20"/>
                <w:color w:val="auto"/>
              </w:rPr>
            </w:pPr>
            <w:r>
              <w:rPr>
                <w:rFonts w:ascii="Courier New" w:cs="Courier New" w:eastAsia="Courier New" w:hAnsi="Courier New"/>
                <w:sz w:val="12"/>
                <w:szCs w:val="12"/>
                <w:color w:val="auto"/>
              </w:rPr>
              <w:t>[per subsection (ii)(A)(1) of this]</w:t>
            </w:r>
          </w:p>
        </w:tc>
        <w:tc>
          <w:tcPr>
            <w:tcW w:w="660" w:type="dxa"/>
            <w:vAlign w:val="bottom"/>
          </w:tcPr>
          <w:p>
            <w:pPr>
              <w:spacing w:after="0"/>
              <w:rPr>
                <w:sz w:val="11"/>
                <w:szCs w:val="11"/>
                <w:color w:val="auto"/>
              </w:rPr>
            </w:pPr>
          </w:p>
        </w:tc>
      </w:tr>
      <w:tr>
        <w:trPr>
          <w:trHeight w:val="135"/>
        </w:trPr>
        <w:tc>
          <w:tcPr>
            <w:tcW w:w="1080" w:type="dxa"/>
            <w:vAlign w:val="bottom"/>
          </w:tcPr>
          <w:p>
            <w:pPr>
              <w:ind w:left="340"/>
              <w:spacing w:after="0"/>
              <w:rPr>
                <w:sz w:val="20"/>
                <w:szCs w:val="20"/>
                <w:color w:val="auto"/>
              </w:rPr>
            </w:pPr>
            <w:r>
              <w:rPr>
                <w:rFonts w:ascii="Courier New" w:cs="Courier New" w:eastAsia="Courier New" w:hAnsi="Courier New"/>
                <w:sz w:val="12"/>
                <w:szCs w:val="12"/>
                <w:color w:val="auto"/>
              </w:rPr>
              <w:t>CD Rate =</w:t>
            </w:r>
          </w:p>
        </w:tc>
        <w:tc>
          <w:tcPr>
            <w:tcW w:w="1540" w:type="dxa"/>
            <w:vAlign w:val="bottom"/>
          </w:tcPr>
          <w:p>
            <w:pPr>
              <w:ind w:left="40"/>
              <w:spacing w:after="0"/>
              <w:rPr>
                <w:sz w:val="20"/>
                <w:szCs w:val="20"/>
                <w:color w:val="auto"/>
              </w:rPr>
            </w:pPr>
            <w:r>
              <w:rPr>
                <w:rFonts w:ascii="Courier New" w:cs="Courier New" w:eastAsia="Courier New" w:hAnsi="Courier New"/>
                <w:sz w:val="12"/>
                <w:szCs w:val="12"/>
                <w:color w:val="auto"/>
              </w:rPr>
              <w:t>[Section 2.05(a)</w:t>
            </w:r>
          </w:p>
        </w:tc>
        <w:tc>
          <w:tcPr>
            <w:tcW w:w="640" w:type="dxa"/>
            <w:vAlign w:val="bottom"/>
          </w:tcPr>
          <w:p>
            <w:pPr>
              <w:spacing w:after="0"/>
              <w:rPr>
                <w:sz w:val="11"/>
                <w:szCs w:val="11"/>
                <w:color w:val="auto"/>
              </w:rPr>
            </w:pPr>
          </w:p>
        </w:tc>
        <w:tc>
          <w:tcPr>
            <w:tcW w:w="2040" w:type="dxa"/>
            <w:vAlign w:val="bottom"/>
          </w:tcPr>
          <w:p>
            <w:pPr>
              <w:ind w:left="240"/>
              <w:spacing w:after="0"/>
              <w:rPr>
                <w:sz w:val="20"/>
                <w:szCs w:val="20"/>
                <w:color w:val="auto"/>
              </w:rPr>
            </w:pPr>
            <w:r>
              <w:rPr>
                <w:rFonts w:ascii="Courier New" w:cs="Courier New" w:eastAsia="Courier New" w:hAnsi="Courier New"/>
                <w:sz w:val="12"/>
                <w:szCs w:val="12"/>
                <w:color w:val="auto"/>
              </w:rPr>
              <w:t>]  + Assessment Rate</w:t>
            </w:r>
          </w:p>
        </w:tc>
        <w:tc>
          <w:tcPr>
            <w:tcW w:w="660" w:type="dxa"/>
            <w:vAlign w:val="bottom"/>
          </w:tcPr>
          <w:p>
            <w:pPr>
              <w:spacing w:after="0"/>
              <w:rPr>
                <w:sz w:val="11"/>
                <w:szCs w:val="11"/>
                <w:color w:val="auto"/>
              </w:rPr>
            </w:pPr>
          </w:p>
        </w:tc>
      </w:tr>
      <w:tr>
        <w:trPr>
          <w:trHeight w:val="135"/>
        </w:trPr>
        <w:tc>
          <w:tcPr>
            <w:tcW w:w="1080" w:type="dxa"/>
            <w:vAlign w:val="bottom"/>
          </w:tcPr>
          <w:p>
            <w:pPr>
              <w:spacing w:after="0"/>
              <w:rPr>
                <w:sz w:val="11"/>
                <w:szCs w:val="11"/>
                <w:color w:val="auto"/>
              </w:rPr>
            </w:pPr>
          </w:p>
        </w:tc>
        <w:tc>
          <w:tcPr>
            <w:tcW w:w="4220" w:type="dxa"/>
            <w:vAlign w:val="bottom"/>
            <w:gridSpan w:val="3"/>
          </w:tcPr>
          <w:p>
            <w:pPr>
              <w:ind w:left="40"/>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spacing w:after="0"/>
              <w:rPr>
                <w:sz w:val="11"/>
                <w:szCs w:val="11"/>
                <w:color w:val="auto"/>
              </w:rPr>
            </w:pPr>
          </w:p>
        </w:tc>
      </w:tr>
      <w:tr>
        <w:trPr>
          <w:trHeight w:val="135"/>
        </w:trPr>
        <w:tc>
          <w:tcPr>
            <w:tcW w:w="1080" w:type="dxa"/>
            <w:vAlign w:val="bottom"/>
          </w:tcPr>
          <w:p>
            <w:pPr>
              <w:spacing w:after="0"/>
              <w:rPr>
                <w:sz w:val="11"/>
                <w:szCs w:val="11"/>
                <w:color w:val="auto"/>
              </w:rPr>
            </w:pPr>
          </w:p>
        </w:tc>
        <w:tc>
          <w:tcPr>
            <w:tcW w:w="4220" w:type="dxa"/>
            <w:vAlign w:val="bottom"/>
            <w:gridSpan w:val="3"/>
          </w:tcPr>
          <w:p>
            <w:pPr>
              <w:ind w:left="40"/>
              <w:spacing w:after="0"/>
              <w:rPr>
                <w:sz w:val="20"/>
                <w:szCs w:val="20"/>
                <w:color w:val="auto"/>
              </w:rPr>
            </w:pPr>
            <w:r>
              <w:rPr>
                <w:rFonts w:ascii="Courier New" w:cs="Courier New" w:eastAsia="Courier New" w:hAnsi="Courier New"/>
                <w:sz w:val="12"/>
                <w:szCs w:val="12"/>
                <w:color w:val="auto"/>
              </w:rPr>
              <w:t>[1.00 - CD Rate Reserve Percentage]</w:t>
            </w:r>
          </w:p>
        </w:tc>
        <w:tc>
          <w:tcPr>
            <w:tcW w:w="660" w:type="dxa"/>
            <w:vAlign w:val="bottom"/>
          </w:tcPr>
          <w:p>
            <w:pPr>
              <w:spacing w:after="0"/>
              <w:rPr>
                <w:sz w:val="11"/>
                <w:szCs w:val="11"/>
                <w:color w:val="auto"/>
              </w:rPr>
            </w:pPr>
          </w:p>
        </w:tc>
      </w:tr>
    </w:tbl>
    <w:p>
      <w:pPr>
        <w:spacing w:after="0" w:line="269"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The "CD Rate Reserve Percentage" for any day is the maximum</w:t>
      </w:r>
    </w:p>
    <w:p>
      <w:pPr>
        <w:spacing w:after="0"/>
        <w:rPr>
          <w:sz w:val="20"/>
          <w:szCs w:val="20"/>
          <w:color w:val="auto"/>
        </w:rPr>
      </w:pPr>
      <w:r>
        <w:rPr>
          <w:rFonts w:ascii="Courier New" w:cs="Courier New" w:eastAsia="Courier New" w:hAnsi="Courier New"/>
          <w:sz w:val="12"/>
          <w:szCs w:val="12"/>
          <w:color w:val="auto"/>
        </w:rPr>
        <w:t>effective percentage (expressed as a decimal, rounded upward to</w:t>
      </w:r>
    </w:p>
    <w:p>
      <w:pPr>
        <w:spacing w:after="0" w:line="237" w:lineRule="auto"/>
        <w:rPr>
          <w:sz w:val="20"/>
          <w:szCs w:val="20"/>
          <w:color w:val="auto"/>
        </w:rPr>
      </w:pPr>
      <w:r>
        <w:rPr>
          <w:rFonts w:ascii="Courier New" w:cs="Courier New" w:eastAsia="Courier New" w:hAnsi="Courier New"/>
          <w:sz w:val="12"/>
          <w:szCs w:val="12"/>
          <w:color w:val="auto"/>
        </w:rPr>
        <w:t>the nearest 1/100 of 1%), as determined in good faith by the</w:t>
      </w:r>
    </w:p>
    <w:p>
      <w:pPr>
        <w:spacing w:after="0"/>
        <w:rPr>
          <w:sz w:val="20"/>
          <w:szCs w:val="20"/>
          <w:color w:val="auto"/>
        </w:rPr>
      </w:pPr>
      <w:r>
        <w:rPr>
          <w:rFonts w:ascii="Courier New" w:cs="Courier New" w:eastAsia="Courier New" w:hAnsi="Courier New"/>
          <w:sz w:val="12"/>
          <w:szCs w:val="12"/>
          <w:color w:val="auto"/>
        </w:rPr>
        <w:t>Agent (which determination shall be conclusive absent manifest</w:t>
      </w:r>
    </w:p>
    <w:p>
      <w:pPr>
        <w:spacing w:after="0" w:line="237" w:lineRule="auto"/>
        <w:rPr>
          <w:sz w:val="20"/>
          <w:szCs w:val="20"/>
          <w:color w:val="auto"/>
        </w:rPr>
      </w:pPr>
      <w:r>
        <w:rPr>
          <w:rFonts w:ascii="Courier New" w:cs="Courier New" w:eastAsia="Courier New" w:hAnsi="Courier New"/>
          <w:sz w:val="12"/>
          <w:szCs w:val="12"/>
          <w:color w:val="auto"/>
        </w:rPr>
        <w:t>error), which is in effect on such day as prescribed by the</w:t>
      </w:r>
    </w:p>
    <w:p>
      <w:pPr>
        <w:spacing w:after="0"/>
        <w:rPr>
          <w:sz w:val="20"/>
          <w:szCs w:val="20"/>
          <w:color w:val="auto"/>
        </w:rPr>
      </w:pPr>
      <w:r>
        <w:rPr>
          <w:rFonts w:ascii="Courier New" w:cs="Courier New" w:eastAsia="Courier New" w:hAnsi="Courier New"/>
          <w:sz w:val="12"/>
          <w:szCs w:val="12"/>
          <w:color w:val="auto"/>
        </w:rPr>
        <w:t>Board of Governors of the Federal Reserve System (or any</w:t>
      </w:r>
    </w:p>
    <w:p>
      <w:pPr>
        <w:spacing w:after="0" w:line="237" w:lineRule="auto"/>
        <w:rPr>
          <w:sz w:val="20"/>
          <w:szCs w:val="20"/>
          <w:color w:val="auto"/>
        </w:rPr>
      </w:pPr>
      <w:r>
        <w:rPr>
          <w:rFonts w:ascii="Courier New" w:cs="Courier New" w:eastAsia="Courier New" w:hAnsi="Courier New"/>
          <w:sz w:val="12"/>
          <w:szCs w:val="12"/>
          <w:color w:val="auto"/>
        </w:rPr>
        <w:t>successor) for determining the reserve requirements (including</w:t>
      </w:r>
    </w:p>
    <w:p>
      <w:pPr>
        <w:spacing w:after="0"/>
        <w:rPr>
          <w:sz w:val="20"/>
          <w:szCs w:val="20"/>
          <w:color w:val="auto"/>
        </w:rPr>
      </w:pPr>
      <w:r>
        <w:rPr>
          <w:rFonts w:ascii="Courier New" w:cs="Courier New" w:eastAsia="Courier New" w:hAnsi="Courier New"/>
          <w:sz w:val="12"/>
          <w:szCs w:val="12"/>
          <w:color w:val="auto"/>
        </w:rPr>
        <w:t>without limitation supplemental, marginal and emergency reserve</w:t>
      </w:r>
    </w:p>
    <w:p>
      <w:pPr>
        <w:spacing w:after="0" w:line="237" w:lineRule="auto"/>
        <w:rPr>
          <w:sz w:val="20"/>
          <w:szCs w:val="20"/>
          <w:color w:val="auto"/>
        </w:rPr>
      </w:pPr>
      <w:r>
        <w:rPr>
          <w:rFonts w:ascii="Courier New" w:cs="Courier New" w:eastAsia="Courier New" w:hAnsi="Courier New"/>
          <w:sz w:val="12"/>
          <w:szCs w:val="12"/>
          <w:color w:val="auto"/>
        </w:rPr>
        <w:t>requirements) for a member bank of such system in respect of</w:t>
      </w:r>
    </w:p>
    <w:p>
      <w:pPr>
        <w:spacing w:after="0"/>
        <w:rPr>
          <w:sz w:val="20"/>
          <w:szCs w:val="20"/>
          <w:color w:val="auto"/>
        </w:rPr>
      </w:pPr>
      <w:r>
        <w:rPr>
          <w:rFonts w:ascii="Courier New" w:cs="Courier New" w:eastAsia="Courier New" w:hAnsi="Courier New"/>
          <w:sz w:val="12"/>
          <w:szCs w:val="12"/>
          <w:color w:val="auto"/>
        </w:rPr>
        <w:t>nonpersonal time deposits in Dollars in the United States. The</w:t>
      </w:r>
    </w:p>
    <w:p>
      <w:pPr>
        <w:spacing w:after="0" w:line="237" w:lineRule="auto"/>
        <w:rPr>
          <w:sz w:val="20"/>
          <w:szCs w:val="20"/>
          <w:color w:val="auto"/>
        </w:rPr>
      </w:pPr>
      <w:r>
        <w:rPr>
          <w:rFonts w:ascii="Courier New" w:cs="Courier New" w:eastAsia="Courier New" w:hAnsi="Courier New"/>
          <w:sz w:val="12"/>
          <w:szCs w:val="12"/>
          <w:color w:val="auto"/>
        </w:rPr>
        <w:t>CD Rate shall be adjusted automatically as of the effective date</w:t>
      </w:r>
    </w:p>
    <w:p>
      <w:pPr>
        <w:spacing w:after="0"/>
        <w:rPr>
          <w:sz w:val="20"/>
          <w:szCs w:val="20"/>
          <w:color w:val="auto"/>
        </w:rPr>
      </w:pPr>
      <w:r>
        <w:rPr>
          <w:rFonts w:ascii="Courier New" w:cs="Courier New" w:eastAsia="Courier New" w:hAnsi="Courier New"/>
          <w:sz w:val="12"/>
          <w:szCs w:val="12"/>
          <w:color w:val="auto"/>
        </w:rPr>
        <w:t>of each change in the CD Rate Reserve Percentage.</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The "Assessment Rate" for any day is the rate per annum</w:t>
      </w:r>
    </w:p>
    <w:p>
      <w:pPr>
        <w:spacing w:after="0"/>
        <w:rPr>
          <w:sz w:val="20"/>
          <w:szCs w:val="20"/>
          <w:color w:val="auto"/>
        </w:rPr>
      </w:pPr>
      <w:r>
        <w:rPr>
          <w:rFonts w:ascii="Courier New" w:cs="Courier New" w:eastAsia="Courier New" w:hAnsi="Courier New"/>
          <w:sz w:val="12"/>
          <w:szCs w:val="12"/>
          <w:color w:val="auto"/>
        </w:rPr>
        <w:t>(rounded upward to the nearest 1/100 of 1%) determined in good</w:t>
      </w:r>
    </w:p>
    <w:p>
      <w:pPr>
        <w:spacing w:after="0" w:line="237" w:lineRule="auto"/>
        <w:rPr>
          <w:sz w:val="20"/>
          <w:szCs w:val="20"/>
          <w:color w:val="auto"/>
        </w:rPr>
      </w:pPr>
      <w:r>
        <w:rPr>
          <w:rFonts w:ascii="Courier New" w:cs="Courier New" w:eastAsia="Courier New" w:hAnsi="Courier New"/>
          <w:sz w:val="12"/>
          <w:szCs w:val="12"/>
          <w:color w:val="auto"/>
        </w:rPr>
        <w:t>faith by the Agent in accordance with its usual procedures</w:t>
      </w:r>
    </w:p>
    <w:p>
      <w:pPr>
        <w:spacing w:after="0"/>
        <w:rPr>
          <w:sz w:val="20"/>
          <w:szCs w:val="20"/>
          <w:color w:val="auto"/>
        </w:rPr>
      </w:pPr>
      <w:r>
        <w:rPr>
          <w:rFonts w:ascii="Courier New" w:cs="Courier New" w:eastAsia="Courier New" w:hAnsi="Courier New"/>
          <w:sz w:val="12"/>
          <w:szCs w:val="12"/>
          <w:color w:val="auto"/>
        </w:rPr>
        <w:t>(which determination shall be conclusive absent manifest error)</w:t>
      </w:r>
    </w:p>
    <w:p>
      <w:pPr>
        <w:spacing w:after="0" w:line="237" w:lineRule="auto"/>
        <w:rPr>
          <w:sz w:val="20"/>
          <w:szCs w:val="20"/>
          <w:color w:val="auto"/>
        </w:rPr>
      </w:pPr>
      <w:r>
        <w:rPr>
          <w:rFonts w:ascii="Courier New" w:cs="Courier New" w:eastAsia="Courier New" w:hAnsi="Courier New"/>
          <w:sz w:val="12"/>
          <w:szCs w:val="12"/>
          <w:color w:val="auto"/>
        </w:rPr>
        <w:t>to be the maximum effective assessment rate per annum payable by</w:t>
      </w:r>
    </w:p>
    <w:p>
      <w:pPr>
        <w:spacing w:after="0"/>
        <w:rPr>
          <w:sz w:val="20"/>
          <w:szCs w:val="20"/>
          <w:color w:val="auto"/>
        </w:rPr>
      </w:pPr>
      <w:r>
        <w:rPr>
          <w:rFonts w:ascii="Courier New" w:cs="Courier New" w:eastAsia="Courier New" w:hAnsi="Courier New"/>
          <w:sz w:val="12"/>
          <w:szCs w:val="12"/>
          <w:color w:val="auto"/>
        </w:rPr>
        <w:t>a bank insured by the Federal Deposit Insurance Corporation (or</w:t>
      </w:r>
    </w:p>
    <w:p>
      <w:pPr>
        <w:spacing w:after="0" w:line="237" w:lineRule="auto"/>
        <w:rPr>
          <w:sz w:val="20"/>
          <w:szCs w:val="20"/>
          <w:color w:val="auto"/>
        </w:rPr>
      </w:pPr>
      <w:r>
        <w:rPr>
          <w:rFonts w:ascii="Courier New" w:cs="Courier New" w:eastAsia="Courier New" w:hAnsi="Courier New"/>
          <w:sz w:val="12"/>
          <w:szCs w:val="12"/>
          <w:color w:val="auto"/>
        </w:rPr>
        <w:t>any successor) for such day for insurance on Dollar time</w:t>
      </w:r>
    </w:p>
    <w:p>
      <w:pPr>
        <w:spacing w:after="0"/>
        <w:rPr>
          <w:sz w:val="20"/>
          <w:szCs w:val="20"/>
          <w:color w:val="auto"/>
        </w:rPr>
      </w:pPr>
      <w:r>
        <w:rPr>
          <w:rFonts w:ascii="Courier New" w:cs="Courier New" w:eastAsia="Courier New" w:hAnsi="Courier New"/>
          <w:sz w:val="12"/>
          <w:szCs w:val="12"/>
          <w:color w:val="auto"/>
        </w:rPr>
        <w:t>deposits, exclusive of any credit allowed against such annual</w:t>
      </w:r>
    </w:p>
    <w:p>
      <w:pPr>
        <w:spacing w:after="0" w:line="237" w:lineRule="auto"/>
        <w:rPr>
          <w:sz w:val="20"/>
          <w:szCs w:val="20"/>
          <w:color w:val="auto"/>
        </w:rPr>
      </w:pPr>
      <w:r>
        <w:rPr>
          <w:rFonts w:ascii="Courier New" w:cs="Courier New" w:eastAsia="Courier New" w:hAnsi="Courier New"/>
          <w:sz w:val="12"/>
          <w:szCs w:val="12"/>
          <w:color w:val="auto"/>
        </w:rPr>
        <w:t>assessment on account of assessment payments made or to be made</w:t>
      </w:r>
    </w:p>
    <w:p>
      <w:pPr>
        <w:spacing w:after="0"/>
        <w:rPr>
          <w:sz w:val="20"/>
          <w:szCs w:val="20"/>
          <w:color w:val="auto"/>
        </w:rPr>
      </w:pPr>
      <w:r>
        <w:rPr>
          <w:rFonts w:ascii="Courier New" w:cs="Courier New" w:eastAsia="Courier New" w:hAnsi="Courier New"/>
          <w:sz w:val="12"/>
          <w:szCs w:val="12"/>
          <w:color w:val="auto"/>
        </w:rPr>
        <w:t>by such bank. The CD Rate shall be adjusted automatically as of</w:t>
      </w:r>
    </w:p>
    <w:p>
      <w:pPr>
        <w:spacing w:after="0" w:line="237" w:lineRule="auto"/>
        <w:rPr>
          <w:sz w:val="20"/>
          <w:szCs w:val="20"/>
          <w:color w:val="auto"/>
        </w:rPr>
      </w:pPr>
      <w:r>
        <w:rPr>
          <w:rFonts w:ascii="Courier New" w:cs="Courier New" w:eastAsia="Courier New" w:hAnsi="Courier New"/>
          <w:sz w:val="12"/>
          <w:szCs w:val="12"/>
          <w:color w:val="auto"/>
        </w:rPr>
        <w:t>the effective date of each change in the Assessment Rate.</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The Agent shall give prompt notice to Borrower of the CD Rate</w:t>
      </w:r>
    </w:p>
    <w:p>
      <w:pPr>
        <w:spacing w:after="0"/>
        <w:rPr>
          <w:sz w:val="20"/>
          <w:szCs w:val="20"/>
          <w:color w:val="auto"/>
        </w:rPr>
      </w:pPr>
      <w:r>
        <w:rPr>
          <w:rFonts w:ascii="Courier New" w:cs="Courier New" w:eastAsia="Courier New" w:hAnsi="Courier New"/>
          <w:sz w:val="12"/>
          <w:szCs w:val="12"/>
          <w:color w:val="auto"/>
        </w:rPr>
        <w:t>so determined or adjusted, which determination or adjustment</w:t>
      </w:r>
    </w:p>
    <w:p>
      <w:pPr>
        <w:spacing w:after="0" w:line="237" w:lineRule="auto"/>
        <w:rPr>
          <w:sz w:val="20"/>
          <w:szCs w:val="20"/>
          <w:color w:val="auto"/>
        </w:rPr>
      </w:pPr>
      <w:r>
        <w:rPr>
          <w:rFonts w:ascii="Courier New" w:cs="Courier New" w:eastAsia="Courier New" w:hAnsi="Courier New"/>
          <w:sz w:val="12"/>
          <w:szCs w:val="12"/>
          <w:color w:val="auto"/>
        </w:rPr>
        <w:t>shall be conclusive if made in good faith and absent manifest</w:t>
      </w:r>
    </w:p>
    <w:p>
      <w:pPr>
        <w:spacing w:after="0"/>
        <w:rPr>
          <w:sz w:val="20"/>
          <w:szCs w:val="20"/>
          <w:color w:val="auto"/>
        </w:rPr>
      </w:pPr>
      <w:r>
        <w:rPr>
          <w:rFonts w:ascii="Courier New" w:cs="Courier New" w:eastAsia="Courier New" w:hAnsi="Courier New"/>
          <w:sz w:val="12"/>
          <w:szCs w:val="12"/>
          <w:color w:val="auto"/>
        </w:rPr>
        <w:t>error.</w:t>
      </w:r>
    </w:p>
    <w:p>
      <w:pPr>
        <w:spacing w:after="0" w:line="138" w:lineRule="exact"/>
        <w:rPr>
          <w:sz w:val="20"/>
          <w:szCs w:val="20"/>
          <w:color w:val="auto"/>
        </w:rPr>
      </w:pPr>
    </w:p>
    <w:p>
      <w:pPr>
        <w:ind w:right="5619" w:firstLine="554"/>
        <w:spacing w:after="0" w:line="236" w:lineRule="auto"/>
        <w:tabs>
          <w:tab w:leader="none" w:pos="984" w:val="left"/>
        </w:tabs>
        <w:numPr>
          <w:ilvl w:val="0"/>
          <w:numId w:val="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Euro-Rate Option. Interest shall accrue on Euro-Rate Loans at a rate per annum (based on a year of 360 days and actual days elapsed) for each day at a rate equal to the EuroRate plus the Applicable Margin for such day.</w:t>
      </w:r>
    </w:p>
    <w:p>
      <w:pPr>
        <w:spacing w:after="0" w:line="136"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"Euro-Rate" as used herein shall mean, for each Funding Segment</w:t>
      </w:r>
    </w:p>
    <w:p>
      <w:pPr>
        <w:spacing w:after="0"/>
        <w:rPr>
          <w:sz w:val="20"/>
          <w:szCs w:val="20"/>
          <w:color w:val="auto"/>
        </w:rPr>
      </w:pPr>
      <w:r>
        <w:rPr>
          <w:rFonts w:ascii="Courier New" w:cs="Courier New" w:eastAsia="Courier New" w:hAnsi="Courier New"/>
          <w:sz w:val="12"/>
          <w:szCs w:val="12"/>
          <w:color w:val="auto"/>
        </w:rPr>
        <w:t>of a proposed or existing Euro-Rate Portion of the Loans</w:t>
      </w:r>
    </w:p>
    <w:p>
      <w:pPr>
        <w:spacing w:after="0" w:line="237" w:lineRule="auto"/>
        <w:rPr>
          <w:sz w:val="20"/>
          <w:szCs w:val="20"/>
          <w:color w:val="auto"/>
        </w:rPr>
      </w:pPr>
      <w:r>
        <w:rPr>
          <w:rFonts w:ascii="Courier New" w:cs="Courier New" w:eastAsia="Courier New" w:hAnsi="Courier New"/>
          <w:sz w:val="12"/>
          <w:szCs w:val="12"/>
          <w:color w:val="auto"/>
        </w:rPr>
        <w:t>corresponding to a proposed or existing Euro-Rate Funding</w:t>
      </w:r>
    </w:p>
    <w:p>
      <w:pPr>
        <w:spacing w:after="0"/>
        <w:rPr>
          <w:sz w:val="20"/>
          <w:szCs w:val="20"/>
          <w:color w:val="auto"/>
        </w:rPr>
      </w:pPr>
      <w:r>
        <w:rPr>
          <w:rFonts w:ascii="Courier New" w:cs="Courier New" w:eastAsia="Courier New" w:hAnsi="Courier New"/>
          <w:sz w:val="12"/>
          <w:szCs w:val="12"/>
          <w:color w:val="auto"/>
        </w:rPr>
        <w:t>Period, the rate per annum obtained by dividing (the resulting</w:t>
      </w:r>
    </w:p>
    <w:p>
      <w:pPr>
        <w:spacing w:after="0" w:line="237" w:lineRule="auto"/>
        <w:rPr>
          <w:sz w:val="20"/>
          <w:szCs w:val="20"/>
          <w:color w:val="auto"/>
        </w:rPr>
      </w:pPr>
      <w:r>
        <w:rPr>
          <w:rFonts w:ascii="Courier New" w:cs="Courier New" w:eastAsia="Courier New" w:hAnsi="Courier New"/>
          <w:sz w:val="12"/>
          <w:szCs w:val="12"/>
          <w:color w:val="auto"/>
        </w:rPr>
        <w:t>quotient to be rounded upward to the nearest 1/100 of 1%) (A)</w:t>
      </w:r>
    </w:p>
    <w:p>
      <w:pPr>
        <w:spacing w:after="0"/>
        <w:rPr>
          <w:sz w:val="20"/>
          <w:szCs w:val="20"/>
          <w:color w:val="auto"/>
        </w:rPr>
      </w:pPr>
      <w:r>
        <w:rPr>
          <w:rFonts w:ascii="Courier New" w:cs="Courier New" w:eastAsia="Courier New" w:hAnsi="Courier New"/>
          <w:sz w:val="12"/>
          <w:szCs w:val="12"/>
          <w:color w:val="auto"/>
        </w:rPr>
        <w:t>the rate per annum (which shall be the same for each day in such</w:t>
      </w:r>
    </w:p>
    <w:p>
      <w:pPr>
        <w:spacing w:after="0" w:line="237" w:lineRule="auto"/>
        <w:rPr>
          <w:sz w:val="20"/>
          <w:szCs w:val="20"/>
          <w:color w:val="auto"/>
        </w:rPr>
      </w:pPr>
      <w:r>
        <w:rPr>
          <w:rFonts w:ascii="Courier New" w:cs="Courier New" w:eastAsia="Courier New" w:hAnsi="Courier New"/>
          <w:sz w:val="12"/>
          <w:szCs w:val="12"/>
          <w:color w:val="auto"/>
        </w:rPr>
        <w:t>Euro-Rate Funding Period) determined in good faith by the Agent</w:t>
      </w:r>
    </w:p>
    <w:p>
      <w:pPr>
        <w:spacing w:after="0"/>
        <w:rPr>
          <w:sz w:val="20"/>
          <w:szCs w:val="20"/>
          <w:color w:val="auto"/>
        </w:rPr>
      </w:pPr>
      <w:r>
        <w:rPr>
          <w:rFonts w:ascii="Courier New" w:cs="Courier New" w:eastAsia="Courier New" w:hAnsi="Courier New"/>
          <w:sz w:val="12"/>
          <w:szCs w:val="12"/>
          <w:color w:val="auto"/>
        </w:rPr>
        <w:t>in accordance with its usual procedures (which determination</w:t>
      </w:r>
    </w:p>
    <w:p>
      <w:pPr>
        <w:sectPr>
          <w:pgSz w:w="11900" w:h="16838" w:orient="portrait"/>
          <w:cols w:equalWidth="0" w:num="1">
            <w:col w:w="10239"/>
          </w:cols>
          <w:pgMar w:left="220" w:top="137" w:right="1440" w:bottom="0" w:gutter="0" w:footer="0" w:header="0"/>
        </w:sectPr>
      </w:pPr>
    </w:p>
    <w:bookmarkStart w:id="60" w:name="page61"/>
    <w:bookmarkEnd w:id="60"/>
    <w:p>
      <w:pPr>
        <w:spacing w:after="0"/>
        <w:rPr>
          <w:sz w:val="20"/>
          <w:szCs w:val="20"/>
          <w:color w:val="auto"/>
        </w:rPr>
      </w:pPr>
      <w:r>
        <w:rPr>
          <w:rFonts w:ascii="Courier New" w:cs="Courier New" w:eastAsia="Courier New" w:hAnsi="Courier New"/>
          <w:sz w:val="12"/>
          <w:szCs w:val="12"/>
          <w:color w:val="auto"/>
        </w:rPr>
        <w:t>shall be conclusive absent manifest error) to be the average of</w:t>
      </w:r>
    </w:p>
    <w:p>
      <w:pPr>
        <w:spacing w:after="0"/>
        <w:rPr>
          <w:sz w:val="20"/>
          <w:szCs w:val="20"/>
          <w:color w:val="auto"/>
        </w:rPr>
      </w:pPr>
      <w:r>
        <w:rPr>
          <w:rFonts w:ascii="Courier New" w:cs="Courier New" w:eastAsia="Courier New" w:hAnsi="Courier New"/>
          <w:sz w:val="12"/>
          <w:szCs w:val="12"/>
          <w:color w:val="auto"/>
        </w:rPr>
        <w:t>the rates per annum for deposits in Dollars offered to the Agent</w:t>
      </w:r>
    </w:p>
    <w:p>
      <w:pPr>
        <w:spacing w:after="0" w:line="237" w:lineRule="auto"/>
        <w:rPr>
          <w:sz w:val="20"/>
          <w:szCs w:val="20"/>
          <w:color w:val="auto"/>
        </w:rPr>
      </w:pPr>
      <w:r>
        <w:rPr>
          <w:rFonts w:ascii="Courier New" w:cs="Courier New" w:eastAsia="Courier New" w:hAnsi="Courier New"/>
          <w:sz w:val="12"/>
          <w:szCs w:val="12"/>
          <w:color w:val="auto"/>
        </w:rPr>
        <w:t>in the London interbank market at approximately 11:00 a.m.,</w:t>
      </w:r>
    </w:p>
    <w:p>
      <w:pPr>
        <w:spacing w:after="0"/>
        <w:rPr>
          <w:sz w:val="20"/>
          <w:szCs w:val="20"/>
          <w:color w:val="auto"/>
        </w:rPr>
      </w:pPr>
      <w:r>
        <w:rPr>
          <w:rFonts w:ascii="Courier New" w:cs="Courier New" w:eastAsia="Courier New" w:hAnsi="Courier New"/>
          <w:sz w:val="12"/>
          <w:szCs w:val="12"/>
          <w:color w:val="auto"/>
        </w:rPr>
        <w:t>London time, two (2) Business Days prior to the first day of</w:t>
      </w:r>
    </w:p>
    <w:p>
      <w:pPr>
        <w:spacing w:after="0" w:line="237" w:lineRule="auto"/>
        <w:rPr>
          <w:sz w:val="20"/>
          <w:szCs w:val="20"/>
          <w:color w:val="auto"/>
        </w:rPr>
      </w:pPr>
      <w:r>
        <w:rPr>
          <w:rFonts w:ascii="Courier New" w:cs="Courier New" w:eastAsia="Courier New" w:hAnsi="Courier New"/>
          <w:sz w:val="12"/>
          <w:szCs w:val="12"/>
          <w:color w:val="auto"/>
        </w:rPr>
        <w:t>such Euro-Rate Funding Period for delivery on the first day of</w:t>
      </w:r>
    </w:p>
    <w:p>
      <w:pPr>
        <w:spacing w:after="0"/>
        <w:rPr>
          <w:sz w:val="20"/>
          <w:szCs w:val="20"/>
          <w:color w:val="auto"/>
        </w:rPr>
      </w:pPr>
      <w:r>
        <w:rPr>
          <w:rFonts w:ascii="Courier New" w:cs="Courier New" w:eastAsia="Courier New" w:hAnsi="Courier New"/>
          <w:sz w:val="12"/>
          <w:szCs w:val="12"/>
          <w:color w:val="auto"/>
        </w:rPr>
        <w:t>such Euro-Rate Funding Period in amounts comparable to such</w:t>
      </w:r>
    </w:p>
    <w:p>
      <w:pPr>
        <w:spacing w:after="0" w:line="237" w:lineRule="auto"/>
        <w:rPr>
          <w:sz w:val="20"/>
          <w:szCs w:val="20"/>
          <w:color w:val="auto"/>
        </w:rPr>
      </w:pPr>
      <w:r>
        <w:rPr>
          <w:rFonts w:ascii="Courier New" w:cs="Courier New" w:eastAsia="Courier New" w:hAnsi="Courier New"/>
          <w:sz w:val="12"/>
          <w:szCs w:val="12"/>
          <w:color w:val="auto"/>
        </w:rPr>
        <w:t>Funding Segment and having maturities comparable to such</w:t>
      </w:r>
    </w:p>
    <w:p>
      <w:pPr>
        <w:spacing w:after="0"/>
        <w:rPr>
          <w:sz w:val="20"/>
          <w:szCs w:val="20"/>
          <w:color w:val="auto"/>
        </w:rPr>
      </w:pPr>
      <w:r>
        <w:rPr>
          <w:rFonts w:ascii="Courier New" w:cs="Courier New" w:eastAsia="Courier New" w:hAnsi="Courier New"/>
          <w:sz w:val="12"/>
          <w:szCs w:val="12"/>
          <w:color w:val="auto"/>
        </w:rPr>
        <w:t>Euro-Rate Funding Period by (B) a number equal to 1.00 minus the</w:t>
      </w:r>
    </w:p>
    <w:p>
      <w:pPr>
        <w:spacing w:after="0" w:line="237" w:lineRule="auto"/>
        <w:rPr>
          <w:sz w:val="20"/>
          <w:szCs w:val="20"/>
          <w:color w:val="auto"/>
        </w:rPr>
      </w:pPr>
      <w:r>
        <w:rPr>
          <w:rFonts w:ascii="Courier New" w:cs="Courier New" w:eastAsia="Courier New" w:hAnsi="Courier New"/>
          <w:sz w:val="12"/>
          <w:szCs w:val="12"/>
          <w:color w:val="auto"/>
        </w:rPr>
        <w:t>Euro-Rate Reserve Percentage.</w:t>
      </w:r>
    </w:p>
    <w:p>
      <w:pPr>
        <w:spacing w:after="0" w:line="139"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The "Euro-Rate" may also be expressed by the following formula:</w:t>
      </w:r>
    </w:p>
    <w:p>
      <w:pPr>
        <w:sectPr>
          <w:pgSz w:w="11900" w:h="16838" w:orient="portrait"/>
          <w:cols w:equalWidth="0" w:num="1">
            <w:col w:w="10239"/>
          </w:cols>
          <w:pgMar w:left="220" w:top="13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20"/>
        <w:spacing w:after="0"/>
        <w:rPr>
          <w:sz w:val="20"/>
          <w:szCs w:val="20"/>
          <w:color w:val="auto"/>
        </w:rPr>
      </w:pPr>
      <w:r>
        <w:rPr>
          <w:rFonts w:ascii="Courier New" w:cs="Courier New" w:eastAsia="Courier New" w:hAnsi="Courier New"/>
          <w:sz w:val="11"/>
          <w:szCs w:val="11"/>
          <w:color w:val="auto"/>
        </w:rPr>
        <w:t>Euro-Rate =</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ind w:left="500"/>
        <w:spacing w:after="0"/>
        <w:rPr>
          <w:sz w:val="20"/>
          <w:szCs w:val="20"/>
          <w:color w:val="auto"/>
        </w:rPr>
      </w:pPr>
      <w:r>
        <w:rPr>
          <w:rFonts w:ascii="Courier New" w:cs="Courier New" w:eastAsia="Courier New" w:hAnsi="Courier New"/>
          <w:sz w:val="12"/>
          <w:szCs w:val="12"/>
          <w:color w:val="auto"/>
        </w:rPr>
        <w:t>[average of the rates offered to</w:t>
      </w:r>
    </w:p>
    <w:p>
      <w:pPr>
        <w:ind w:left="500"/>
        <w:spacing w:after="0"/>
        <w:tabs>
          <w:tab w:leader="none" w:pos="2160" w:val="left"/>
        </w:tabs>
        <w:rPr>
          <w:sz w:val="20"/>
          <w:szCs w:val="20"/>
          <w:color w:val="auto"/>
        </w:rPr>
      </w:pPr>
      <w:r>
        <w:rPr>
          <w:rFonts w:ascii="Courier New" w:cs="Courier New" w:eastAsia="Courier New" w:hAnsi="Courier New"/>
          <w:sz w:val="12"/>
          <w:szCs w:val="12"/>
          <w:color w:val="auto"/>
        </w:rPr>
        <w:t>[the Agent estimated</w:t>
      </w:r>
      <w:r>
        <w:rPr>
          <w:sz w:val="20"/>
          <w:szCs w:val="20"/>
          <w:color w:val="auto"/>
        </w:rPr>
        <w:tab/>
      </w:r>
      <w:r>
        <w:rPr>
          <w:rFonts w:ascii="Courier New" w:cs="Courier New" w:eastAsia="Courier New" w:hAnsi="Courier New"/>
          <w:sz w:val="12"/>
          <w:szCs w:val="12"/>
          <w:color w:val="auto"/>
        </w:rPr>
        <w:t>]</w:t>
      </w:r>
    </w:p>
    <w:p>
      <w:pPr>
        <w:ind w:left="500"/>
        <w:spacing w:after="0" w:line="237" w:lineRule="auto"/>
        <w:tabs>
          <w:tab w:leader="none" w:pos="2720" w:val="left"/>
        </w:tabs>
        <w:rPr>
          <w:sz w:val="20"/>
          <w:szCs w:val="20"/>
          <w:color w:val="auto"/>
        </w:rPr>
      </w:pPr>
      <w:r>
        <w:rPr>
          <w:rFonts w:ascii="Courier New" w:cs="Courier New" w:eastAsia="Courier New" w:hAnsi="Courier New"/>
          <w:sz w:val="12"/>
          <w:szCs w:val="12"/>
          <w:color w:val="auto"/>
        </w:rPr>
        <w:t>[by the Agent per subsection</w:t>
      </w:r>
      <w:r>
        <w:rPr>
          <w:sz w:val="20"/>
          <w:szCs w:val="20"/>
          <w:color w:val="auto"/>
        </w:rPr>
        <w:tab/>
      </w:r>
      <w:r>
        <w:rPr>
          <w:rFonts w:ascii="Courier New" w:cs="Courier New" w:eastAsia="Courier New" w:hAnsi="Courier New"/>
          <w:sz w:val="12"/>
          <w:szCs w:val="12"/>
          <w:color w:val="auto"/>
        </w:rPr>
        <w:t>]</w:t>
      </w:r>
    </w:p>
    <w:p>
      <w:pPr>
        <w:spacing w:after="0"/>
        <w:rPr>
          <w:sz w:val="20"/>
          <w:szCs w:val="20"/>
          <w:color w:val="auto"/>
        </w:rPr>
      </w:pPr>
      <w:r>
        <w:rPr>
          <w:rFonts w:ascii="Courier New" w:cs="Courier New" w:eastAsia="Courier New" w:hAnsi="Courier New"/>
          <w:sz w:val="12"/>
          <w:szCs w:val="12"/>
          <w:color w:val="auto"/>
        </w:rPr>
        <w:t>[(iii) of this Section 2.05(a)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0" w:lineRule="exact"/>
        <w:rPr>
          <w:sz w:val="20"/>
          <w:szCs w:val="20"/>
          <w:color w:val="auto"/>
        </w:rPr>
      </w:pPr>
    </w:p>
    <w:p>
      <w:pPr>
        <w:ind w:left="500"/>
        <w:spacing w:after="0"/>
        <w:rPr>
          <w:sz w:val="20"/>
          <w:szCs w:val="20"/>
          <w:color w:val="auto"/>
        </w:rPr>
      </w:pPr>
      <w:r>
        <w:rPr>
          <w:rFonts w:ascii="Courier New" w:cs="Courier New" w:eastAsia="Courier New" w:hAnsi="Courier New"/>
          <w:sz w:val="11"/>
          <w:szCs w:val="11"/>
          <w:color w:val="auto"/>
        </w:rPr>
        <w:t>[1.00 - Euro-Rate Reserve Percentage)]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w:t>
      </w:r>
    </w:p>
    <w:p>
      <w:pPr>
        <w:spacing w:after="0" w:line="839" w:lineRule="exact"/>
        <w:rPr>
          <w:sz w:val="20"/>
          <w:szCs w:val="20"/>
          <w:color w:val="auto"/>
        </w:rPr>
      </w:pPr>
    </w:p>
    <w:p>
      <w:pPr>
        <w:sectPr>
          <w:pgSz w:w="11900" w:h="16838" w:orient="portrait"/>
          <w:cols w:equalWidth="0" w:num="4">
            <w:col w:w="1400" w:space="340"/>
            <w:col w:w="3180" w:space="60"/>
            <w:col w:w="80" w:space="0"/>
            <w:col w:w="5179"/>
          </w:cols>
          <w:pgMar w:left="220" w:top="137" w:right="1440" w:bottom="0" w:gutter="0" w:footer="0" w:header="0"/>
          <w:type w:val="continuous"/>
        </w:sectPr>
      </w:pPr>
    </w:p>
    <w:p>
      <w:pPr>
        <w:ind w:left="560"/>
        <w:spacing w:after="0"/>
        <w:rPr>
          <w:sz w:val="20"/>
          <w:szCs w:val="20"/>
          <w:color w:val="auto"/>
        </w:rPr>
      </w:pPr>
      <w:r>
        <w:rPr>
          <w:rFonts w:ascii="Courier New" w:cs="Courier New" w:eastAsia="Courier New" w:hAnsi="Courier New"/>
          <w:sz w:val="12"/>
          <w:szCs w:val="12"/>
          <w:color w:val="auto"/>
        </w:rPr>
        <w:t>The "Euro-Rate Reserve Percentage" for any Euro-Rate Funding</w:t>
      </w:r>
    </w:p>
    <w:p>
      <w:pPr>
        <w:spacing w:after="0"/>
        <w:rPr>
          <w:sz w:val="20"/>
          <w:szCs w:val="20"/>
          <w:color w:val="auto"/>
        </w:rPr>
      </w:pPr>
      <w:r>
        <w:rPr>
          <w:rFonts w:ascii="Courier New" w:cs="Courier New" w:eastAsia="Courier New" w:hAnsi="Courier New"/>
          <w:sz w:val="12"/>
          <w:szCs w:val="12"/>
          <w:color w:val="auto"/>
        </w:rPr>
        <w:t>Period for each Bank's Euro-Rate Loan applicable to such</w:t>
      </w:r>
    </w:p>
    <w:p>
      <w:pPr>
        <w:spacing w:after="0" w:line="237" w:lineRule="auto"/>
        <w:rPr>
          <w:sz w:val="20"/>
          <w:szCs w:val="20"/>
          <w:color w:val="auto"/>
        </w:rPr>
      </w:pPr>
      <w:r>
        <w:rPr>
          <w:rFonts w:ascii="Courier New" w:cs="Courier New" w:eastAsia="Courier New" w:hAnsi="Courier New"/>
          <w:sz w:val="12"/>
          <w:szCs w:val="12"/>
          <w:color w:val="auto"/>
        </w:rPr>
        <w:t>Euro-Rate Funding Period bearing interest as provided in this</w:t>
      </w:r>
    </w:p>
    <w:p>
      <w:pPr>
        <w:spacing w:after="0"/>
        <w:rPr>
          <w:sz w:val="20"/>
          <w:szCs w:val="20"/>
          <w:color w:val="auto"/>
        </w:rPr>
      </w:pPr>
      <w:r>
        <w:rPr>
          <w:rFonts w:ascii="Courier New" w:cs="Courier New" w:eastAsia="Courier New" w:hAnsi="Courier New"/>
          <w:sz w:val="12"/>
          <w:szCs w:val="12"/>
          <w:color w:val="auto"/>
        </w:rPr>
        <w:t>Section 2.05(a)(iii) is that percentage which is specified on</w:t>
      </w:r>
    </w:p>
    <w:p>
      <w:pPr>
        <w:spacing w:after="0" w:line="237" w:lineRule="auto"/>
        <w:rPr>
          <w:sz w:val="20"/>
          <w:szCs w:val="20"/>
          <w:color w:val="auto"/>
        </w:rPr>
      </w:pPr>
      <w:r>
        <w:rPr>
          <w:rFonts w:ascii="Courier New" w:cs="Courier New" w:eastAsia="Courier New" w:hAnsi="Courier New"/>
          <w:sz w:val="12"/>
          <w:szCs w:val="12"/>
          <w:color w:val="auto"/>
        </w:rPr>
        <w:t>the first day of such Euro-Rate Funding Period in Regulation D</w:t>
      </w:r>
    </w:p>
    <w:p>
      <w:pPr>
        <w:spacing w:after="0"/>
        <w:rPr>
          <w:sz w:val="20"/>
          <w:szCs w:val="20"/>
          <w:color w:val="auto"/>
        </w:rPr>
      </w:pPr>
      <w:r>
        <w:rPr>
          <w:rFonts w:ascii="Courier New" w:cs="Courier New" w:eastAsia="Courier New" w:hAnsi="Courier New"/>
          <w:sz w:val="12"/>
          <w:szCs w:val="12"/>
          <w:color w:val="auto"/>
        </w:rPr>
        <w:t>of the Board of Governors of the Federal Reserve System (or any</w:t>
      </w:r>
    </w:p>
    <w:p>
      <w:pPr>
        <w:spacing w:after="0" w:line="237" w:lineRule="auto"/>
        <w:rPr>
          <w:sz w:val="20"/>
          <w:szCs w:val="20"/>
          <w:color w:val="auto"/>
        </w:rPr>
      </w:pPr>
      <w:r>
        <w:rPr>
          <w:rFonts w:ascii="Courier New" w:cs="Courier New" w:eastAsia="Courier New" w:hAnsi="Courier New"/>
          <w:sz w:val="12"/>
          <w:szCs w:val="12"/>
          <w:color w:val="auto"/>
        </w:rPr>
        <w:t>successor) for determining the maximum reserve requirement with</w:t>
      </w:r>
    </w:p>
    <w:p>
      <w:pPr>
        <w:spacing w:after="0"/>
        <w:rPr>
          <w:sz w:val="20"/>
          <w:szCs w:val="20"/>
          <w:color w:val="auto"/>
        </w:rPr>
      </w:pPr>
      <w:r>
        <w:rPr>
          <w:rFonts w:ascii="Courier New" w:cs="Courier New" w:eastAsia="Courier New" w:hAnsi="Courier New"/>
          <w:sz w:val="12"/>
          <w:szCs w:val="12"/>
          <w:color w:val="auto"/>
        </w:rPr>
        <w:t>respect to Eurocurrency Liabilities (as defined in such</w:t>
      </w:r>
    </w:p>
    <w:p>
      <w:pPr>
        <w:spacing w:after="0" w:line="237" w:lineRule="auto"/>
        <w:rPr>
          <w:sz w:val="20"/>
          <w:szCs w:val="20"/>
          <w:color w:val="auto"/>
        </w:rPr>
      </w:pPr>
      <w:r>
        <w:rPr>
          <w:rFonts w:ascii="Courier New" w:cs="Courier New" w:eastAsia="Courier New" w:hAnsi="Courier New"/>
          <w:sz w:val="12"/>
          <w:szCs w:val="12"/>
          <w:color w:val="auto"/>
        </w:rPr>
        <w:t>Regulation D), but only to the extent demonstrated to have been</w:t>
      </w:r>
    </w:p>
    <w:p>
      <w:pPr>
        <w:spacing w:after="0"/>
        <w:rPr>
          <w:sz w:val="20"/>
          <w:szCs w:val="20"/>
          <w:color w:val="auto"/>
        </w:rPr>
      </w:pPr>
      <w:r>
        <w:rPr>
          <w:rFonts w:ascii="Courier New" w:cs="Courier New" w:eastAsia="Courier New" w:hAnsi="Courier New"/>
          <w:sz w:val="12"/>
          <w:szCs w:val="12"/>
          <w:color w:val="auto"/>
        </w:rPr>
        <w:t>actually incurred by such Bank, such Bank's determination</w:t>
      </w:r>
    </w:p>
    <w:p>
      <w:pPr>
        <w:spacing w:after="0" w:line="237" w:lineRule="auto"/>
        <w:rPr>
          <w:sz w:val="20"/>
          <w:szCs w:val="20"/>
          <w:color w:val="auto"/>
        </w:rPr>
      </w:pPr>
      <w:r>
        <w:rPr>
          <w:rFonts w:ascii="Courier New" w:cs="Courier New" w:eastAsia="Courier New" w:hAnsi="Courier New"/>
          <w:sz w:val="12"/>
          <w:szCs w:val="12"/>
          <w:color w:val="auto"/>
        </w:rPr>
        <w:t>thereof to be conclusive in the absence of manifest error.</w:t>
      </w:r>
    </w:p>
    <w:p>
      <w:pPr>
        <w:spacing w:after="0" w:line="139"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The Agent shall give prompt notice to Borrower of the Euro-Rate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so determined, which determination shall be conclusive if made</w:t>
      </w:r>
    </w:p>
    <w:p>
      <w:pPr>
        <w:spacing w:after="0"/>
        <w:rPr>
          <w:sz w:val="20"/>
          <w:szCs w:val="20"/>
          <w:color w:val="auto"/>
        </w:rPr>
      </w:pPr>
      <w:r>
        <w:rPr>
          <w:rFonts w:ascii="Courier New" w:cs="Courier New" w:eastAsia="Courier New" w:hAnsi="Courier New"/>
          <w:sz w:val="12"/>
          <w:szCs w:val="12"/>
          <w:color w:val="auto"/>
        </w:rPr>
        <w:t>in good faith and absent manifest error.</w:t>
      </w:r>
    </w:p>
    <w:p>
      <w:pPr>
        <w:spacing w:after="0" w:line="138" w:lineRule="exact"/>
        <w:rPr>
          <w:sz w:val="20"/>
          <w:szCs w:val="20"/>
          <w:color w:val="auto"/>
        </w:rPr>
      </w:pPr>
    </w:p>
    <w:p>
      <w:pPr>
        <w:ind w:right="5759" w:firstLine="554"/>
        <w:spacing w:after="0" w:line="237" w:lineRule="auto"/>
        <w:tabs>
          <w:tab w:leader="none" w:pos="843" w:val="left"/>
        </w:tabs>
        <w:numPr>
          <w:ilvl w:val="0"/>
          <w:numId w:val="22"/>
        </w:numPr>
        <w:rPr>
          <w:rFonts w:ascii="Courier New" w:cs="Courier New" w:eastAsia="Courier New" w:hAnsi="Courier New"/>
          <w:sz w:val="12"/>
          <w:szCs w:val="12"/>
          <w:color w:val="auto"/>
        </w:rPr>
      </w:pPr>
      <w:r>
        <w:rPr>
          <w:rFonts w:ascii="Courier New" w:cs="Courier New" w:eastAsia="Courier New" w:hAnsi="Courier New"/>
          <w:sz w:val="12"/>
          <w:szCs w:val="12"/>
          <w:color w:val="auto"/>
        </w:rPr>
        <w:t>Funding Periods. At any time when the Borrower shall select, convert to or renew the CD Rate Option, Euro-Rate Option or Base Rate Option to apply to any part of the Loans, Borrower shall fix one or more periods during which such Option shall apply, such periods (the "Funding Periods") being set forth in the chart below:</w:t>
      </w:r>
    </w:p>
    <w:p>
      <w:pPr>
        <w:sectPr>
          <w:pgSz w:w="11900" w:h="16838" w:orient="portrait"/>
          <w:cols w:equalWidth="0" w:num="1">
            <w:col w:w="10239"/>
          </w:cols>
          <w:pgMar w:left="220" w:top="137" w:right="1440" w:bottom="0" w:gutter="0" w:footer="0" w:header="0"/>
          <w:type w:val="continuous"/>
        </w:sectPr>
      </w:pPr>
    </w:p>
    <w:p>
      <w:pPr>
        <w:spacing w:after="0" w:line="275"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Interest Rate Option</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Available Funding Periods</w:t>
      </w:r>
    </w:p>
    <w:p>
      <w:pPr>
        <w:spacing w:after="0" w:line="141" w:lineRule="exact"/>
        <w:rPr>
          <w:sz w:val="20"/>
          <w:szCs w:val="20"/>
          <w:color w:val="auto"/>
        </w:rPr>
      </w:pPr>
    </w:p>
    <w:p>
      <w:pPr>
        <w:sectPr>
          <w:pgSz w:w="11900" w:h="16838" w:orient="portrait"/>
          <w:cols w:equalWidth="0" w:num="2">
            <w:col w:w="3200" w:space="720"/>
            <w:col w:w="6319"/>
          </w:cols>
          <w:pgMar w:left="220" w:top="137" w:right="1440" w:bottom="0" w:gutter="0" w:footer="0" w:header="0"/>
          <w:type w:val="continuous"/>
        </w:sectPr>
      </w:pPr>
    </w:p>
    <w:p>
      <w:pPr>
        <w:spacing w:after="0" w:line="5"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CD Rate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30, 60 or 90 days or other</w:t>
      </w:r>
    </w:p>
    <w:p>
      <w:pPr>
        <w:spacing w:after="0" w:line="4"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period as agreed to among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Borrower, the Agent and the</w:t>
      </w:r>
    </w:p>
    <w:p>
      <w:pPr>
        <w:spacing w:after="0"/>
        <w:rPr>
          <w:sz w:val="20"/>
          <w:szCs w:val="20"/>
          <w:color w:val="auto"/>
        </w:rPr>
      </w:pPr>
      <w:r>
        <w:rPr>
          <w:rFonts w:ascii="Courier New" w:cs="Courier New" w:eastAsia="Courier New" w:hAnsi="Courier New"/>
          <w:sz w:val="12"/>
          <w:szCs w:val="12"/>
          <w:color w:val="auto"/>
        </w:rPr>
        <w:t>Banks ("CD Rate Funding</w:t>
      </w:r>
    </w:p>
    <w:p>
      <w:pPr>
        <w:ind w:left="560"/>
        <w:spacing w:after="0" w:line="237" w:lineRule="auto"/>
        <w:rPr>
          <w:sz w:val="20"/>
          <w:szCs w:val="20"/>
          <w:color w:val="auto"/>
        </w:rPr>
      </w:pPr>
      <w:r>
        <w:rPr>
          <w:rFonts w:ascii="Courier New" w:cs="Courier New" w:eastAsia="Courier New" w:hAnsi="Courier New"/>
          <w:sz w:val="12"/>
          <w:szCs w:val="12"/>
          <w:color w:val="auto"/>
        </w:rPr>
        <w:t>Period")</w:t>
      </w:r>
    </w:p>
    <w:p>
      <w:pPr>
        <w:spacing w:after="0" w:line="134" w:lineRule="exact"/>
        <w:rPr>
          <w:sz w:val="20"/>
          <w:szCs w:val="20"/>
          <w:color w:val="auto"/>
        </w:rPr>
      </w:pPr>
    </w:p>
    <w:p>
      <w:pPr>
        <w:sectPr>
          <w:pgSz w:w="11900" w:h="16838" w:orient="portrait"/>
          <w:cols w:equalWidth="0" w:num="2">
            <w:col w:w="3200" w:space="720"/>
            <w:col w:w="6319"/>
          </w:cols>
          <w:pgMar w:left="220" w:top="137" w:right="1440" w:bottom="0" w:gutter="0" w:footer="0" w:header="0"/>
          <w:type w:val="continuous"/>
        </w:sectPr>
      </w:pPr>
    </w:p>
    <w:p>
      <w:pPr>
        <w:spacing w:after="0" w:line="5"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Euro-Rate Option</w:t>
      </w:r>
    </w:p>
    <w:p>
      <w:pPr>
        <w:spacing w:after="0" w:line="20" w:lineRule="exact"/>
        <w:rPr>
          <w:sz w:val="20"/>
          <w:szCs w:val="20"/>
          <w:color w:val="auto"/>
        </w:rPr>
      </w:pPr>
      <w:r>
        <w:rPr>
          <w:sz w:val="20"/>
          <w:szCs w:val="20"/>
          <w:color w:val="auto"/>
        </w:rPr>
        <w:br w:type="column"/>
      </w:r>
    </w:p>
    <w:p>
      <w:pPr>
        <w:ind w:left="640"/>
        <w:spacing w:after="0"/>
        <w:rPr>
          <w:sz w:val="20"/>
          <w:szCs w:val="20"/>
          <w:color w:val="auto"/>
        </w:rPr>
      </w:pPr>
      <w:r>
        <w:rPr>
          <w:rFonts w:ascii="Courier New" w:cs="Courier New" w:eastAsia="Courier New" w:hAnsi="Courier New"/>
          <w:sz w:val="12"/>
          <w:szCs w:val="12"/>
          <w:color w:val="auto"/>
        </w:rPr>
        <w:t>One, two or three month or</w:t>
      </w:r>
    </w:p>
    <w:p>
      <w:pPr>
        <w:spacing w:after="0" w:line="4"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other period as agreed to among</w:t>
      </w:r>
    </w:p>
    <w:p>
      <w:pPr>
        <w:spacing w:after="0" w:line="6"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Borrower, the Agent and the</w:t>
      </w:r>
    </w:p>
    <w:p>
      <w:pPr>
        <w:spacing w:after="0"/>
        <w:rPr>
          <w:sz w:val="20"/>
          <w:szCs w:val="20"/>
          <w:color w:val="auto"/>
        </w:rPr>
      </w:pPr>
      <w:r>
        <w:rPr>
          <w:rFonts w:ascii="Courier New" w:cs="Courier New" w:eastAsia="Courier New" w:hAnsi="Courier New"/>
          <w:sz w:val="12"/>
          <w:szCs w:val="12"/>
          <w:color w:val="auto"/>
        </w:rPr>
        <w:t>Banks ("Euro-Rate Funding</w:t>
      </w:r>
    </w:p>
    <w:p>
      <w:pPr>
        <w:ind w:left="560"/>
        <w:spacing w:after="0" w:line="237" w:lineRule="auto"/>
        <w:rPr>
          <w:sz w:val="20"/>
          <w:szCs w:val="20"/>
          <w:color w:val="auto"/>
        </w:rPr>
      </w:pPr>
      <w:r>
        <w:rPr>
          <w:rFonts w:ascii="Courier New" w:cs="Courier New" w:eastAsia="Courier New" w:hAnsi="Courier New"/>
          <w:sz w:val="12"/>
          <w:szCs w:val="12"/>
          <w:color w:val="auto"/>
        </w:rPr>
        <w:t>Period")</w:t>
      </w:r>
    </w:p>
    <w:p>
      <w:pPr>
        <w:spacing w:after="0" w:line="139" w:lineRule="exact"/>
        <w:rPr>
          <w:sz w:val="20"/>
          <w:szCs w:val="20"/>
          <w:color w:val="auto"/>
        </w:rPr>
      </w:pPr>
    </w:p>
    <w:p>
      <w:pPr>
        <w:sectPr>
          <w:pgSz w:w="11900" w:h="16838" w:orient="portrait"/>
          <w:cols w:equalWidth="0" w:num="2">
            <w:col w:w="2640" w:space="720"/>
            <w:col w:w="6879"/>
          </w:cols>
          <w:pgMar w:left="220" w:top="137" w:right="1440" w:bottom="0" w:gutter="0" w:footer="0" w:header="0"/>
          <w:type w:val="continuous"/>
        </w:sectPr>
      </w:pPr>
    </w:p>
    <w:p>
      <w:pPr>
        <w:ind w:left="560"/>
        <w:spacing w:after="0"/>
        <w:rPr>
          <w:sz w:val="20"/>
          <w:szCs w:val="20"/>
          <w:color w:val="auto"/>
        </w:rPr>
      </w:pPr>
      <w:r>
        <w:rPr>
          <w:rFonts w:ascii="Courier New" w:cs="Courier New" w:eastAsia="Courier New" w:hAnsi="Courier New"/>
          <w:sz w:val="11"/>
          <w:szCs w:val="11"/>
          <w:color w:val="auto"/>
        </w:rPr>
        <w:t>Base Rate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One (1) day</w:t>
      </w:r>
    </w:p>
    <w:p>
      <w:pPr>
        <w:spacing w:after="0" w:line="141" w:lineRule="exact"/>
        <w:rPr>
          <w:sz w:val="20"/>
          <w:szCs w:val="20"/>
          <w:color w:val="auto"/>
        </w:rPr>
      </w:pPr>
    </w:p>
    <w:p>
      <w:pPr>
        <w:sectPr>
          <w:pgSz w:w="11900" w:h="16838" w:orient="portrait"/>
          <w:cols w:equalWidth="0" w:num="2">
            <w:col w:w="3200" w:space="720"/>
            <w:col w:w="6319"/>
          </w:cols>
          <w:pgMar w:left="220" w:top="137" w:right="1440" w:bottom="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The selection of Funding Periods shall be subject to the</w:t>
      </w:r>
    </w:p>
    <w:p>
      <w:pPr>
        <w:spacing w:after="0"/>
        <w:rPr>
          <w:sz w:val="20"/>
          <w:szCs w:val="20"/>
          <w:color w:val="auto"/>
        </w:rPr>
      </w:pPr>
      <w:r>
        <w:rPr>
          <w:rFonts w:ascii="Courier New" w:cs="Courier New" w:eastAsia="Courier New" w:hAnsi="Courier New"/>
          <w:sz w:val="12"/>
          <w:szCs w:val="12"/>
          <w:color w:val="auto"/>
        </w:rPr>
        <w:t>following limitations:</w:t>
      </w:r>
    </w:p>
    <w:p>
      <w:pPr>
        <w:spacing w:after="0" w:line="138" w:lineRule="exact"/>
        <w:rPr>
          <w:sz w:val="20"/>
          <w:szCs w:val="20"/>
          <w:color w:val="auto"/>
        </w:rPr>
      </w:pPr>
    </w:p>
    <w:p>
      <w:pPr>
        <w:ind w:right="5319" w:firstLine="554"/>
        <w:spacing w:after="0" w:line="236" w:lineRule="auto"/>
        <w:tabs>
          <w:tab w:leader="none" w:pos="843" w:val="left"/>
        </w:tabs>
        <w:numPr>
          <w:ilvl w:val="0"/>
          <w:numId w:val="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Each CD Rate Funding Period which would otherwise end on a day which is not a Business Day shall be extended to the next succeeding Business Day.</w:t>
      </w:r>
    </w:p>
    <w:p>
      <w:pPr>
        <w:spacing w:after="0" w:line="139" w:lineRule="exact"/>
        <w:rPr>
          <w:rFonts w:ascii="Courier New" w:cs="Courier New" w:eastAsia="Courier New" w:hAnsi="Courier New"/>
          <w:sz w:val="12"/>
          <w:szCs w:val="12"/>
          <w:color w:val="auto"/>
        </w:rPr>
      </w:pPr>
    </w:p>
    <w:p>
      <w:pPr>
        <w:ind w:right="5619" w:firstLine="554"/>
        <w:spacing w:after="0" w:line="237" w:lineRule="auto"/>
        <w:tabs>
          <w:tab w:leader="none" w:pos="913" w:val="left"/>
        </w:tabs>
        <w:numPr>
          <w:ilvl w:val="0"/>
          <w:numId w:val="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initial Euro-Rate Funding Period for any EuroRate Portion shall begin on the day the Euro-Rate Portion is made (including the day of any conversion from another Interest Rate Option to a Euro-Rate Portion) and each renewed Euro-Rate Funding Period thereafter in respect of such Euro-Rate Portion shall begin on the day upon which the next preceding Euro-Rate Funding Period expires. Interest payable with respect to any Euro-Rate Funding Period shall include the first day, but not</w:t>
      </w:r>
    </w:p>
    <w:p>
      <w:pPr>
        <w:spacing w:after="0" w:line="6" w:lineRule="exact"/>
        <w:rPr>
          <w:rFonts w:ascii="Courier New" w:cs="Courier New" w:eastAsia="Courier New" w:hAnsi="Courier New"/>
          <w:sz w:val="12"/>
          <w:szCs w:val="12"/>
          <w:color w:val="auto"/>
        </w:rPr>
      </w:pPr>
    </w:p>
    <w:p>
      <w:pPr>
        <w:ind w:right="595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last day, of such Funding Period, provided that (to the extent not repaid on such last day) interest under another Interest Rate Option is accruing on and after the last day on the Funding Segment in respect of which a Euro-Rate Funding Period is terminating.</w:t>
      </w:r>
    </w:p>
    <w:p>
      <w:pPr>
        <w:spacing w:after="0" w:line="139" w:lineRule="exact"/>
        <w:rPr>
          <w:rFonts w:ascii="Courier New" w:cs="Courier New" w:eastAsia="Courier New" w:hAnsi="Courier New"/>
          <w:sz w:val="12"/>
          <w:szCs w:val="12"/>
          <w:color w:val="auto"/>
        </w:rPr>
      </w:pPr>
    </w:p>
    <w:p>
      <w:pPr>
        <w:ind w:right="5319" w:firstLine="554"/>
        <w:spacing w:after="0" w:line="235" w:lineRule="auto"/>
        <w:tabs>
          <w:tab w:leader="none" w:pos="984" w:val="left"/>
        </w:tabs>
        <w:numPr>
          <w:ilvl w:val="0"/>
          <w:numId w:val="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any Euro-Rate Funding Period would otherwise end on a day which is not a Business Day, such Euro-Rate Funding Period</w:t>
      </w:r>
    </w:p>
    <w:p>
      <w:pPr>
        <w:spacing w:after="0" w:line="4" w:lineRule="exact"/>
        <w:rPr>
          <w:rFonts w:ascii="Courier New" w:cs="Courier New" w:eastAsia="Courier New" w:hAnsi="Courier New"/>
          <w:sz w:val="12"/>
          <w:szCs w:val="12"/>
          <w:color w:val="auto"/>
        </w:rPr>
      </w:pPr>
    </w:p>
    <w:p>
      <w:pPr>
        <w:ind w:right="575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shall expire on the next succeeding Business Day unless such next succeeding Business Day falls in another calendar month, in which case such Euro-Rate Funding Period shall end on the next preceding Business Day.</w:t>
      </w:r>
    </w:p>
    <w:p>
      <w:pPr>
        <w:spacing w:after="0" w:line="141" w:lineRule="exact"/>
        <w:rPr>
          <w:sz w:val="20"/>
          <w:szCs w:val="20"/>
          <w:color w:val="auto"/>
        </w:rPr>
      </w:pPr>
    </w:p>
    <w:p>
      <w:pPr>
        <w:ind w:right="5119" w:firstLine="1116"/>
        <w:spacing w:after="0" w:line="235" w:lineRule="auto"/>
        <w:tabs>
          <w:tab w:leader="none" w:pos="1476" w:val="left"/>
        </w:tabs>
        <w:numPr>
          <w:ilvl w:val="0"/>
          <w:numId w:val="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Borrower may not fix a Funding Period that would end after the Expiration Date.</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Each Loan made hereunder shall mature, and the principal amount</w:t>
      </w:r>
    </w:p>
    <w:p>
      <w:pPr>
        <w:spacing w:after="0"/>
        <w:rPr>
          <w:sz w:val="20"/>
          <w:szCs w:val="20"/>
          <w:color w:val="auto"/>
        </w:rPr>
      </w:pPr>
      <w:r>
        <w:rPr>
          <w:rFonts w:ascii="Courier New" w:cs="Courier New" w:eastAsia="Courier New" w:hAnsi="Courier New"/>
          <w:sz w:val="12"/>
          <w:szCs w:val="12"/>
          <w:color w:val="auto"/>
        </w:rPr>
        <w:t>thereof shall become due and payable, on the last day of each CD</w:t>
      </w:r>
    </w:p>
    <w:p>
      <w:pPr>
        <w:spacing w:after="0" w:line="237" w:lineRule="auto"/>
        <w:rPr>
          <w:sz w:val="20"/>
          <w:szCs w:val="20"/>
          <w:color w:val="auto"/>
        </w:rPr>
      </w:pPr>
      <w:r>
        <w:rPr>
          <w:rFonts w:ascii="Courier New" w:cs="Courier New" w:eastAsia="Courier New" w:hAnsi="Courier New"/>
          <w:sz w:val="12"/>
          <w:szCs w:val="12"/>
          <w:color w:val="auto"/>
        </w:rPr>
        <w:t>Rate Funding Period, Euro-Rate Funding Period or Base Rate</w:t>
      </w:r>
    </w:p>
    <w:p>
      <w:pPr>
        <w:spacing w:after="0"/>
        <w:rPr>
          <w:sz w:val="20"/>
          <w:szCs w:val="20"/>
          <w:color w:val="auto"/>
        </w:rPr>
      </w:pPr>
      <w:r>
        <w:rPr>
          <w:rFonts w:ascii="Courier New" w:cs="Courier New" w:eastAsia="Courier New" w:hAnsi="Courier New"/>
          <w:sz w:val="12"/>
          <w:szCs w:val="12"/>
          <w:color w:val="auto"/>
        </w:rPr>
        <w:t>Funding Period (each such date being referred to herein as a</w:t>
      </w:r>
    </w:p>
    <w:p>
      <w:pPr>
        <w:spacing w:after="0" w:line="237" w:lineRule="auto"/>
        <w:rPr>
          <w:sz w:val="20"/>
          <w:szCs w:val="20"/>
          <w:color w:val="auto"/>
        </w:rPr>
      </w:pPr>
      <w:r>
        <w:rPr>
          <w:rFonts w:ascii="Courier New" w:cs="Courier New" w:eastAsia="Courier New" w:hAnsi="Courier New"/>
          <w:sz w:val="12"/>
          <w:szCs w:val="12"/>
          <w:color w:val="auto"/>
        </w:rPr>
        <w:t>"Funding Period Maturity Date") for such Loan.</w:t>
      </w:r>
    </w:p>
    <w:p>
      <w:pPr>
        <w:spacing w:after="0" w:line="139" w:lineRule="exact"/>
        <w:rPr>
          <w:sz w:val="20"/>
          <w:szCs w:val="20"/>
          <w:color w:val="auto"/>
        </w:rPr>
      </w:pPr>
    </w:p>
    <w:p>
      <w:pPr>
        <w:ind w:right="5259" w:firstLine="554"/>
        <w:spacing w:after="0" w:line="235" w:lineRule="auto"/>
        <w:tabs>
          <w:tab w:leader="none" w:pos="843" w:val="left"/>
        </w:tabs>
        <w:numPr>
          <w:ilvl w:val="0"/>
          <w:numId w:val="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Transactional Amounts. Every selection of, conversion from, conversion to or renewal of an Interest Rate Option and every</w:t>
      </w:r>
    </w:p>
    <w:p>
      <w:pPr>
        <w:spacing w:after="0" w:line="4" w:lineRule="exact"/>
        <w:rPr>
          <w:rFonts w:ascii="Courier New" w:cs="Courier New" w:eastAsia="Courier New" w:hAnsi="Courier New"/>
          <w:sz w:val="12"/>
          <w:szCs w:val="12"/>
          <w:color w:val="auto"/>
        </w:rPr>
      </w:pPr>
    </w:p>
    <w:p>
      <w:pPr>
        <w:ind w:right="5819"/>
        <w:spacing w:after="0" w:line="26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payment in respect of the Loans (other than a payment in full) shall be in a principal amount such that after giving effect thereto the principal amount of each Portion of the Loans or of each Funding Segment of such Portion of the Loans, as the case may be, shall be as set forth in the table below:</w:t>
      </w:r>
    </w:p>
    <w:p>
      <w:pPr>
        <w:sectPr>
          <w:pgSz w:w="11900" w:h="16838" w:orient="portrait"/>
          <w:cols w:equalWidth="0" w:num="1">
            <w:col w:w="10239"/>
          </w:cols>
          <w:pgMar w:left="220" w:top="137" w:right="1440" w:bottom="0" w:gutter="0" w:footer="0" w:header="0"/>
          <w:type w:val="continuous"/>
        </w:sectPr>
      </w:pPr>
    </w:p>
    <w:p>
      <w:pPr>
        <w:spacing w:after="0" w:line="263" w:lineRule="exact"/>
        <w:rPr>
          <w:sz w:val="20"/>
          <w:szCs w:val="20"/>
          <w:color w:val="auto"/>
        </w:rPr>
      </w:pPr>
    </w:p>
    <w:p>
      <w:pPr>
        <w:ind w:left="60"/>
        <w:spacing w:after="0"/>
        <w:rPr>
          <w:sz w:val="20"/>
          <w:szCs w:val="20"/>
          <w:color w:val="auto"/>
        </w:rPr>
      </w:pPr>
      <w:r>
        <w:rPr>
          <w:rFonts w:ascii="Courier New" w:cs="Courier New" w:eastAsia="Courier New" w:hAnsi="Courier New"/>
          <w:sz w:val="11"/>
          <w:szCs w:val="11"/>
          <w:color w:val="auto"/>
        </w:rPr>
        <w:t>Portion or Funding Segment</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Allowable Principal Amounts</w:t>
      </w:r>
    </w:p>
    <w:p>
      <w:pPr>
        <w:spacing w:after="0" w:line="146" w:lineRule="exact"/>
        <w:rPr>
          <w:sz w:val="20"/>
          <w:szCs w:val="20"/>
          <w:color w:val="auto"/>
        </w:rPr>
      </w:pPr>
    </w:p>
    <w:p>
      <w:pPr>
        <w:sectPr>
          <w:pgSz w:w="11900" w:h="16838" w:orient="portrait"/>
          <w:cols w:equalWidth="0" w:num="2">
            <w:col w:w="2640" w:space="720"/>
            <w:col w:w="6879"/>
          </w:cols>
          <w:pgMar w:left="220" w:top="137" w:right="1440" w:bottom="0" w:gutter="0" w:footer="0" w:header="0"/>
          <w:type w:val="continuous"/>
        </w:sectPr>
      </w:pPr>
    </w:p>
    <w:p>
      <w:pPr>
        <w:ind w:left="60"/>
        <w:spacing w:after="0"/>
        <w:rPr>
          <w:sz w:val="20"/>
          <w:szCs w:val="20"/>
          <w:color w:val="auto"/>
        </w:rPr>
      </w:pPr>
      <w:r>
        <w:rPr>
          <w:rFonts w:ascii="Courier New" w:cs="Courier New" w:eastAsia="Courier New" w:hAnsi="Courier New"/>
          <w:sz w:val="11"/>
          <w:szCs w:val="11"/>
          <w:color w:val="auto"/>
        </w:rPr>
        <w:t>Base Rate Portion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$100,000 minimum;</w:t>
      </w:r>
    </w:p>
    <w:p>
      <w:pPr>
        <w:spacing w:after="0" w:line="141" w:lineRule="exact"/>
        <w:rPr>
          <w:sz w:val="20"/>
          <w:szCs w:val="20"/>
          <w:color w:val="auto"/>
        </w:rPr>
      </w:pPr>
    </w:p>
    <w:p>
      <w:pPr>
        <w:sectPr>
          <w:pgSz w:w="11900" w:h="16838" w:orient="portrait"/>
          <w:cols w:equalWidth="0" w:num="2">
            <w:col w:w="2920" w:space="720"/>
            <w:col w:w="6599"/>
          </w:cols>
          <w:pgMar w:left="220" w:top="137" w:right="1440" w:bottom="0" w:gutter="0" w:footer="0" w:header="0"/>
          <w:type w:val="continuous"/>
        </w:sectPr>
      </w:pPr>
    </w:p>
    <w:p>
      <w:pPr>
        <w:spacing w:after="0" w:line="5" w:lineRule="exact"/>
        <w:rPr>
          <w:sz w:val="20"/>
          <w:szCs w:val="20"/>
          <w:color w:val="auto"/>
        </w:rPr>
      </w:pPr>
    </w:p>
    <w:p>
      <w:pPr>
        <w:ind w:left="60" w:right="680"/>
        <w:spacing w:after="0" w:line="235" w:lineRule="auto"/>
        <w:rPr>
          <w:sz w:val="20"/>
          <w:szCs w:val="20"/>
          <w:color w:val="auto"/>
        </w:rPr>
      </w:pPr>
      <w:r>
        <w:rPr>
          <w:rFonts w:ascii="Courier New" w:cs="Courier New" w:eastAsia="Courier New" w:hAnsi="Courier New"/>
          <w:sz w:val="12"/>
          <w:szCs w:val="12"/>
          <w:color w:val="auto"/>
        </w:rPr>
        <w:t>Each Funding Segment of the CD Rate Portion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$1,000,000 or an integral</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1"/>
          <w:szCs w:val="11"/>
          <w:color w:val="auto"/>
        </w:rPr>
        <w:t>multiple thereof; and</w:t>
      </w:r>
    </w:p>
    <w:p>
      <w:pPr>
        <w:spacing w:after="0" w:line="141" w:lineRule="exact"/>
        <w:rPr>
          <w:sz w:val="20"/>
          <w:szCs w:val="20"/>
          <w:color w:val="auto"/>
        </w:rPr>
      </w:pPr>
    </w:p>
    <w:p>
      <w:pPr>
        <w:sectPr>
          <w:pgSz w:w="11900" w:h="16838" w:orient="portrait"/>
          <w:cols w:equalWidth="0" w:num="2">
            <w:col w:w="2640" w:space="720"/>
            <w:col w:w="6879"/>
          </w:cols>
          <w:pgMar w:left="220" w:top="137" w:right="1440" w:bottom="0" w:gutter="0" w:footer="0" w:header="0"/>
          <w:type w:val="continuous"/>
        </w:sectPr>
      </w:pPr>
    </w:p>
    <w:p>
      <w:pPr>
        <w:ind w:left="60"/>
        <w:spacing w:after="0"/>
        <w:rPr>
          <w:sz w:val="20"/>
          <w:szCs w:val="20"/>
          <w:color w:val="auto"/>
        </w:rPr>
      </w:pPr>
      <w:r>
        <w:rPr>
          <w:rFonts w:ascii="Courier New" w:cs="Courier New" w:eastAsia="Courier New" w:hAnsi="Courier New"/>
          <w:sz w:val="12"/>
          <w:szCs w:val="12"/>
          <w:color w:val="auto"/>
        </w:rPr>
        <w:t>Each Funding Segment</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1"/>
          <w:szCs w:val="11"/>
          <w:color w:val="auto"/>
        </w:rPr>
        <w:t>of the Euro-Rate Portion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$1,000,000 or an integral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multiple thereof.</w:t>
      </w:r>
    </w:p>
    <w:p>
      <w:pPr>
        <w:spacing w:after="0" w:line="200" w:lineRule="exact"/>
        <w:rPr>
          <w:sz w:val="20"/>
          <w:szCs w:val="20"/>
          <w:color w:val="auto"/>
        </w:rPr>
      </w:pPr>
    </w:p>
    <w:p>
      <w:pPr>
        <w:sectPr>
          <w:pgSz w:w="11900" w:h="16838" w:orient="portrait"/>
          <w:cols w:equalWidth="0" w:num="2">
            <w:col w:w="2640" w:space="720"/>
            <w:col w:w="6879"/>
          </w:cols>
          <w:pgMar w:left="220" w:top="137" w:right="1440" w:bottom="0" w:gutter="0" w:footer="0" w:header="0"/>
          <w:type w:val="continuous"/>
        </w:sectPr>
      </w:pPr>
    </w:p>
    <w:p>
      <w:pPr>
        <w:spacing w:after="0" w:line="209"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(d) CD Rate or Euro-Rate Unascertainable; Impracticability If:</w:t>
      </w:r>
    </w:p>
    <w:p>
      <w:pPr>
        <w:spacing w:after="0" w:line="146" w:lineRule="exact"/>
        <w:rPr>
          <w:sz w:val="20"/>
          <w:szCs w:val="20"/>
          <w:color w:val="auto"/>
        </w:rPr>
      </w:pPr>
    </w:p>
    <w:p>
      <w:pPr>
        <w:ind w:right="5819" w:firstLine="554"/>
        <w:spacing w:after="0" w:line="273" w:lineRule="auto"/>
        <w:tabs>
          <w:tab w:leader="none" w:pos="843" w:val="left"/>
        </w:tabs>
        <w:numPr>
          <w:ilvl w:val="0"/>
          <w:numId w:val="26"/>
        </w:numPr>
        <w:rPr>
          <w:rFonts w:ascii="Courier New" w:cs="Courier New" w:eastAsia="Courier New" w:hAnsi="Courier New"/>
          <w:sz w:val="11"/>
          <w:szCs w:val="11"/>
          <w:color w:val="auto"/>
        </w:rPr>
      </w:pPr>
      <w:r>
        <w:rPr>
          <w:rFonts w:ascii="Courier New" w:cs="Courier New" w:eastAsia="Courier New" w:hAnsi="Courier New"/>
          <w:sz w:val="11"/>
          <w:szCs w:val="11"/>
          <w:color w:val="auto"/>
        </w:rPr>
        <w:t>on any date on which a CD Rate or a Euro-Rate would otherwise be set a Bank shall have in good faith determined</w:t>
      </w:r>
    </w:p>
    <w:p>
      <w:pPr>
        <w:sectPr>
          <w:pgSz w:w="11900" w:h="16838" w:orient="portrait"/>
          <w:cols w:equalWidth="0" w:num="1">
            <w:col w:w="10239"/>
          </w:cols>
          <w:pgMar w:left="220" w:top="137" w:right="1440" w:bottom="0" w:gutter="0" w:footer="0" w:header="0"/>
          <w:type w:val="continuous"/>
        </w:sectPr>
      </w:pPr>
    </w:p>
    <w:bookmarkStart w:id="61" w:name="page62"/>
    <w:bookmarkEnd w:id="61"/>
    <w:p>
      <w:pPr>
        <w:spacing w:after="0"/>
        <w:rPr>
          <w:sz w:val="20"/>
          <w:szCs w:val="20"/>
          <w:color w:val="auto"/>
        </w:rPr>
      </w:pPr>
      <w:r>
        <w:rPr>
          <w:rFonts w:ascii="Courier New" w:cs="Courier New" w:eastAsia="Courier New" w:hAnsi="Courier New"/>
          <w:sz w:val="12"/>
          <w:szCs w:val="12"/>
          <w:color w:val="auto"/>
        </w:rPr>
        <w:t>(which good faith determination shall be conclusive) that:</w:t>
      </w:r>
    </w:p>
    <w:p>
      <w:pPr>
        <w:spacing w:after="0" w:line="139" w:lineRule="exact"/>
        <w:rPr>
          <w:sz w:val="20"/>
          <w:szCs w:val="20"/>
          <w:color w:val="auto"/>
        </w:rPr>
      </w:pPr>
    </w:p>
    <w:p>
      <w:pPr>
        <w:ind w:right="5259" w:firstLine="554"/>
        <w:spacing w:after="0" w:line="235" w:lineRule="auto"/>
        <w:tabs>
          <w:tab w:leader="none" w:pos="843" w:val="left"/>
        </w:tabs>
        <w:numPr>
          <w:ilvl w:val="0"/>
          <w:numId w:val="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adequate and reasonable means do not exist for ascertaining such CD Rate or Euro-Rate, or</w:t>
      </w:r>
    </w:p>
    <w:p>
      <w:pPr>
        <w:spacing w:after="0" w:line="139" w:lineRule="exact"/>
        <w:rPr>
          <w:rFonts w:ascii="Courier New" w:cs="Courier New" w:eastAsia="Courier New" w:hAnsi="Courier New"/>
          <w:sz w:val="12"/>
          <w:szCs w:val="12"/>
          <w:color w:val="auto"/>
        </w:rPr>
      </w:pPr>
    </w:p>
    <w:p>
      <w:pPr>
        <w:ind w:right="5399" w:firstLine="554"/>
        <w:spacing w:after="0" w:line="260" w:lineRule="auto"/>
        <w:tabs>
          <w:tab w:leader="none" w:pos="843" w:val="left"/>
        </w:tabs>
        <w:numPr>
          <w:ilvl w:val="0"/>
          <w:numId w:val="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a contingency has occurred which materially and adversely affects the secondary market for negotiable certificates of</w:t>
      </w:r>
    </w:p>
    <w:p>
      <w:pPr>
        <w:ind w:right="609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deposit maintained by dealers of recognized standing or the interbank eurodollar market, as the case may be, or</w:t>
      </w:r>
    </w:p>
    <w:p>
      <w:pPr>
        <w:spacing w:after="0" w:line="139" w:lineRule="exact"/>
        <w:rPr>
          <w:rFonts w:ascii="Courier New" w:cs="Courier New" w:eastAsia="Courier New" w:hAnsi="Courier New"/>
          <w:sz w:val="11"/>
          <w:szCs w:val="11"/>
          <w:color w:val="auto"/>
        </w:rPr>
      </w:pPr>
    </w:p>
    <w:p>
      <w:pPr>
        <w:ind w:right="5679" w:firstLine="554"/>
        <w:spacing w:after="0" w:line="237" w:lineRule="auto"/>
        <w:tabs>
          <w:tab w:leader="none" w:pos="843" w:val="left"/>
        </w:tabs>
        <w:numPr>
          <w:ilvl w:val="0"/>
          <w:numId w:val="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effective cost to such Bank of funding a proposed Funding Segment of a CD Rate Portion or a Euro-Rate Portion of the Loans from a Corresponding Source of Funds shall exceed the CD Rate or the Euro-Rate, as the case may be, applicable to such Funding Segment, or</w:t>
      </w:r>
    </w:p>
    <w:p>
      <w:pPr>
        <w:spacing w:after="0" w:line="139" w:lineRule="exact"/>
        <w:rPr>
          <w:sz w:val="20"/>
          <w:szCs w:val="20"/>
          <w:color w:val="auto"/>
        </w:rPr>
      </w:pPr>
    </w:p>
    <w:p>
      <w:pPr>
        <w:ind w:right="5539" w:firstLine="554"/>
        <w:spacing w:after="0" w:line="260" w:lineRule="auto"/>
        <w:tabs>
          <w:tab w:leader="none" w:pos="913" w:val="left"/>
        </w:tabs>
        <w:numPr>
          <w:ilvl w:val="0"/>
          <w:numId w:val="28"/>
        </w:numPr>
        <w:rPr>
          <w:rFonts w:ascii="Courier New" w:cs="Courier New" w:eastAsia="Courier New" w:hAnsi="Courier New"/>
          <w:sz w:val="11"/>
          <w:szCs w:val="11"/>
          <w:color w:val="auto"/>
        </w:rPr>
      </w:pPr>
      <w:r>
        <w:rPr>
          <w:rFonts w:ascii="Courier New" w:cs="Courier New" w:eastAsia="Courier New" w:hAnsi="Courier New"/>
          <w:sz w:val="11"/>
          <w:szCs w:val="11"/>
          <w:color w:val="auto"/>
        </w:rPr>
        <w:t>at any time a Bank shall have determined in good faith (which good faith determination shall be conclusive) that the making, maintenance or funding of any part of a CD Rate Portion</w:t>
      </w:r>
    </w:p>
    <w:p>
      <w:pPr>
        <w:ind w:right="5759"/>
        <w:spacing w:after="0" w:line="237"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or a Euro-Rate Portion of the Loans has been made impracticable or unlawful by (A) the occurrence of a contingency which materially and adversely affects the interbank eurodollar market, or (B) compliance by such Bank or a Notional Euro-Rate Funding Office in good faith with any Law or guideline or interpretation or administration thereof by any Official Body charged with the interpretation or administration thereof or with any request or directive of any such Official Body (whether or not having the force of Law);</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then, and in any such event, such Bank (a "Terminating Bank")</w:t>
      </w:r>
    </w:p>
    <w:p>
      <w:pPr>
        <w:spacing w:after="0"/>
        <w:rPr>
          <w:sz w:val="20"/>
          <w:szCs w:val="20"/>
          <w:color w:val="auto"/>
        </w:rPr>
      </w:pPr>
      <w:r>
        <w:rPr>
          <w:rFonts w:ascii="Courier New" w:cs="Courier New" w:eastAsia="Courier New" w:hAnsi="Courier New"/>
          <w:sz w:val="12"/>
          <w:szCs w:val="12"/>
          <w:color w:val="auto"/>
        </w:rPr>
        <w:t>may notify Borrower and the Agent of such determination. Upon</w:t>
      </w:r>
    </w:p>
    <w:p>
      <w:pPr>
        <w:spacing w:after="0" w:line="237" w:lineRule="auto"/>
        <w:rPr>
          <w:sz w:val="20"/>
          <w:szCs w:val="20"/>
          <w:color w:val="auto"/>
        </w:rPr>
      </w:pPr>
      <w:r>
        <w:rPr>
          <w:rFonts w:ascii="Courier New" w:cs="Courier New" w:eastAsia="Courier New" w:hAnsi="Courier New"/>
          <w:sz w:val="12"/>
          <w:szCs w:val="12"/>
          <w:color w:val="auto"/>
        </w:rPr>
        <w:t>such date as shall be specified in such notice (which shall not</w:t>
      </w:r>
    </w:p>
    <w:p>
      <w:pPr>
        <w:spacing w:after="0"/>
        <w:rPr>
          <w:sz w:val="20"/>
          <w:szCs w:val="20"/>
          <w:color w:val="auto"/>
        </w:rPr>
      </w:pPr>
      <w:r>
        <w:rPr>
          <w:rFonts w:ascii="Courier New" w:cs="Courier New" w:eastAsia="Courier New" w:hAnsi="Courier New"/>
          <w:sz w:val="12"/>
          <w:szCs w:val="12"/>
          <w:color w:val="auto"/>
        </w:rPr>
        <w:t>be earlier than the date such notice is given) the obligation of</w:t>
      </w:r>
    </w:p>
    <w:p>
      <w:pPr>
        <w:spacing w:after="0" w:line="237" w:lineRule="auto"/>
        <w:rPr>
          <w:sz w:val="20"/>
          <w:szCs w:val="20"/>
          <w:color w:val="auto"/>
        </w:rPr>
      </w:pPr>
      <w:r>
        <w:rPr>
          <w:rFonts w:ascii="Courier New" w:cs="Courier New" w:eastAsia="Courier New" w:hAnsi="Courier New"/>
          <w:sz w:val="12"/>
          <w:szCs w:val="12"/>
          <w:color w:val="auto"/>
        </w:rPr>
        <w:t>the Terminating Bank to allow Borrower to select, convert to or</w:t>
      </w:r>
    </w:p>
    <w:p>
      <w:pPr>
        <w:spacing w:after="0"/>
        <w:rPr>
          <w:sz w:val="20"/>
          <w:szCs w:val="20"/>
          <w:color w:val="auto"/>
        </w:rPr>
      </w:pPr>
      <w:r>
        <w:rPr>
          <w:rFonts w:ascii="Courier New" w:cs="Courier New" w:eastAsia="Courier New" w:hAnsi="Courier New"/>
          <w:sz w:val="12"/>
          <w:szCs w:val="12"/>
          <w:color w:val="auto"/>
        </w:rPr>
        <w:t>renew the CD Rate Option or the Euro-Rate Option, as the case</w:t>
      </w:r>
    </w:p>
    <w:p>
      <w:pPr>
        <w:spacing w:after="0" w:line="237" w:lineRule="auto"/>
        <w:rPr>
          <w:sz w:val="20"/>
          <w:szCs w:val="20"/>
          <w:color w:val="auto"/>
        </w:rPr>
      </w:pPr>
      <w:r>
        <w:rPr>
          <w:rFonts w:ascii="Courier New" w:cs="Courier New" w:eastAsia="Courier New" w:hAnsi="Courier New"/>
          <w:sz w:val="12"/>
          <w:szCs w:val="12"/>
          <w:color w:val="auto"/>
        </w:rPr>
        <w:t>may be, shall be suspended until the Terminating Bank shall have</w:t>
      </w:r>
    </w:p>
    <w:p>
      <w:pPr>
        <w:spacing w:after="0"/>
        <w:rPr>
          <w:sz w:val="20"/>
          <w:szCs w:val="20"/>
          <w:color w:val="auto"/>
        </w:rPr>
      </w:pPr>
      <w:r>
        <w:rPr>
          <w:rFonts w:ascii="Courier New" w:cs="Courier New" w:eastAsia="Courier New" w:hAnsi="Courier New"/>
          <w:sz w:val="12"/>
          <w:szCs w:val="12"/>
          <w:color w:val="auto"/>
        </w:rPr>
        <w:t>later notified Borrower of the Terminating Bank's determination</w:t>
      </w:r>
    </w:p>
    <w:p>
      <w:pPr>
        <w:spacing w:after="0" w:line="237" w:lineRule="auto"/>
        <w:rPr>
          <w:sz w:val="20"/>
          <w:szCs w:val="20"/>
          <w:color w:val="auto"/>
        </w:rPr>
      </w:pPr>
      <w:r>
        <w:rPr>
          <w:rFonts w:ascii="Courier New" w:cs="Courier New" w:eastAsia="Courier New" w:hAnsi="Courier New"/>
          <w:sz w:val="12"/>
          <w:szCs w:val="12"/>
          <w:color w:val="auto"/>
        </w:rPr>
        <w:t>in good faith (which good faith determination shall be</w:t>
      </w:r>
    </w:p>
    <w:p>
      <w:pPr>
        <w:spacing w:after="0"/>
        <w:rPr>
          <w:sz w:val="20"/>
          <w:szCs w:val="20"/>
          <w:color w:val="auto"/>
        </w:rPr>
      </w:pPr>
      <w:r>
        <w:rPr>
          <w:rFonts w:ascii="Courier New" w:cs="Courier New" w:eastAsia="Courier New" w:hAnsi="Courier New"/>
          <w:sz w:val="12"/>
          <w:szCs w:val="12"/>
          <w:color w:val="auto"/>
        </w:rPr>
        <w:t>conclusive) that the circumstances giving rise to such previous</w:t>
      </w:r>
    </w:p>
    <w:p>
      <w:pPr>
        <w:spacing w:after="0" w:line="237" w:lineRule="auto"/>
        <w:rPr>
          <w:sz w:val="20"/>
          <w:szCs w:val="20"/>
          <w:color w:val="auto"/>
        </w:rPr>
      </w:pPr>
      <w:r>
        <w:rPr>
          <w:rFonts w:ascii="Courier New" w:cs="Courier New" w:eastAsia="Courier New" w:hAnsi="Courier New"/>
          <w:sz w:val="12"/>
          <w:szCs w:val="12"/>
          <w:color w:val="auto"/>
        </w:rPr>
        <w:t>determination no longer exist.</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If the Terminating Bank notifies Borrower of a determination</w:t>
      </w:r>
    </w:p>
    <w:p>
      <w:pPr>
        <w:spacing w:after="0"/>
        <w:rPr>
          <w:sz w:val="20"/>
          <w:szCs w:val="20"/>
          <w:color w:val="auto"/>
        </w:rPr>
      </w:pPr>
      <w:r>
        <w:rPr>
          <w:rFonts w:ascii="Courier New" w:cs="Courier New" w:eastAsia="Courier New" w:hAnsi="Courier New"/>
          <w:sz w:val="12"/>
          <w:szCs w:val="12"/>
          <w:color w:val="auto"/>
        </w:rPr>
        <w:t>under this Section 2.05(d) with respect to the maintenance of</w:t>
      </w:r>
    </w:p>
    <w:p>
      <w:pPr>
        <w:spacing w:after="0" w:line="237" w:lineRule="auto"/>
        <w:rPr>
          <w:sz w:val="20"/>
          <w:szCs w:val="20"/>
          <w:color w:val="auto"/>
        </w:rPr>
      </w:pPr>
      <w:r>
        <w:rPr>
          <w:rFonts w:ascii="Courier New" w:cs="Courier New" w:eastAsia="Courier New" w:hAnsi="Courier New"/>
          <w:sz w:val="12"/>
          <w:szCs w:val="12"/>
          <w:color w:val="auto"/>
        </w:rPr>
        <w:t>any part of the CD Rate Portion or the Euro-Rate Portion of the</w:t>
      </w:r>
    </w:p>
    <w:p>
      <w:pPr>
        <w:spacing w:after="0"/>
        <w:rPr>
          <w:sz w:val="20"/>
          <w:szCs w:val="20"/>
          <w:color w:val="auto"/>
        </w:rPr>
      </w:pPr>
      <w:r>
        <w:rPr>
          <w:rFonts w:ascii="Courier New" w:cs="Courier New" w:eastAsia="Courier New" w:hAnsi="Courier New"/>
          <w:sz w:val="12"/>
          <w:szCs w:val="12"/>
          <w:color w:val="auto"/>
        </w:rPr>
        <w:t>Loans, as the case may be, Borrower shall, as to such part of</w:t>
      </w:r>
    </w:p>
    <w:p>
      <w:pPr>
        <w:spacing w:after="0" w:line="237" w:lineRule="auto"/>
        <w:rPr>
          <w:sz w:val="20"/>
          <w:szCs w:val="20"/>
          <w:color w:val="auto"/>
        </w:rPr>
      </w:pPr>
      <w:r>
        <w:rPr>
          <w:rFonts w:ascii="Courier New" w:cs="Courier New" w:eastAsia="Courier New" w:hAnsi="Courier New"/>
          <w:sz w:val="12"/>
          <w:szCs w:val="12"/>
          <w:color w:val="auto"/>
        </w:rPr>
        <w:t>the CD Rate Portion or the Euro-Rate Portion of the Loans, as</w:t>
      </w:r>
    </w:p>
    <w:p>
      <w:pPr>
        <w:spacing w:after="0"/>
        <w:rPr>
          <w:sz w:val="20"/>
          <w:szCs w:val="20"/>
          <w:color w:val="auto"/>
        </w:rPr>
      </w:pPr>
      <w:r>
        <w:rPr>
          <w:rFonts w:ascii="Courier New" w:cs="Courier New" w:eastAsia="Courier New" w:hAnsi="Courier New"/>
          <w:sz w:val="12"/>
          <w:szCs w:val="12"/>
          <w:color w:val="auto"/>
        </w:rPr>
        <w:t>the case may be, on the date specified in such notice either</w:t>
      </w:r>
    </w:p>
    <w:p>
      <w:pPr>
        <w:spacing w:after="0" w:line="237" w:lineRule="auto"/>
        <w:rPr>
          <w:sz w:val="20"/>
          <w:szCs w:val="20"/>
          <w:color w:val="auto"/>
        </w:rPr>
      </w:pPr>
      <w:r>
        <w:rPr>
          <w:rFonts w:ascii="Courier New" w:cs="Courier New" w:eastAsia="Courier New" w:hAnsi="Courier New"/>
          <w:sz w:val="12"/>
          <w:szCs w:val="12"/>
          <w:color w:val="auto"/>
        </w:rPr>
        <w:t>convert such Portion of the Loans to the Base Rate Option in</w:t>
      </w:r>
    </w:p>
    <w:p>
      <w:pPr>
        <w:spacing w:after="0"/>
        <w:rPr>
          <w:sz w:val="20"/>
          <w:szCs w:val="20"/>
          <w:color w:val="auto"/>
        </w:rPr>
      </w:pPr>
      <w:r>
        <w:rPr>
          <w:rFonts w:ascii="Courier New" w:cs="Courier New" w:eastAsia="Courier New" w:hAnsi="Courier New"/>
          <w:sz w:val="12"/>
          <w:szCs w:val="12"/>
          <w:color w:val="auto"/>
        </w:rPr>
        <w:t>accordance with Section 2.05(e) hereof or prepay such Portion of</w:t>
      </w:r>
    </w:p>
    <w:p>
      <w:pPr>
        <w:spacing w:after="0" w:line="237" w:lineRule="auto"/>
        <w:rPr>
          <w:sz w:val="20"/>
          <w:szCs w:val="20"/>
          <w:color w:val="auto"/>
        </w:rPr>
      </w:pPr>
      <w:r>
        <w:rPr>
          <w:rFonts w:ascii="Courier New" w:cs="Courier New" w:eastAsia="Courier New" w:hAnsi="Courier New"/>
          <w:sz w:val="12"/>
          <w:szCs w:val="12"/>
          <w:color w:val="auto"/>
        </w:rPr>
        <w:t>the Loans in accordance with Section 2.06 hereof. Absent due</w:t>
      </w:r>
    </w:p>
    <w:p>
      <w:pPr>
        <w:spacing w:after="0"/>
        <w:rPr>
          <w:sz w:val="20"/>
          <w:szCs w:val="20"/>
          <w:color w:val="auto"/>
        </w:rPr>
      </w:pPr>
      <w:r>
        <w:rPr>
          <w:rFonts w:ascii="Courier New" w:cs="Courier New" w:eastAsia="Courier New" w:hAnsi="Courier New"/>
          <w:sz w:val="12"/>
          <w:szCs w:val="12"/>
          <w:color w:val="auto"/>
        </w:rPr>
        <w:t>notice from Borrower of conversion or prepayment the CD Rate</w:t>
      </w:r>
    </w:p>
    <w:p>
      <w:pPr>
        <w:spacing w:after="0" w:line="237" w:lineRule="auto"/>
        <w:rPr>
          <w:sz w:val="20"/>
          <w:szCs w:val="20"/>
          <w:color w:val="auto"/>
        </w:rPr>
      </w:pPr>
      <w:r>
        <w:rPr>
          <w:rFonts w:ascii="Courier New" w:cs="Courier New" w:eastAsia="Courier New" w:hAnsi="Courier New"/>
          <w:sz w:val="12"/>
          <w:szCs w:val="12"/>
          <w:color w:val="auto"/>
        </w:rPr>
        <w:t>Portion or the Euro-Rate Portion of the Loans, as the case may</w:t>
      </w:r>
    </w:p>
    <w:p>
      <w:pPr>
        <w:spacing w:after="0"/>
        <w:rPr>
          <w:sz w:val="20"/>
          <w:szCs w:val="20"/>
          <w:color w:val="auto"/>
        </w:rPr>
      </w:pPr>
      <w:r>
        <w:rPr>
          <w:rFonts w:ascii="Courier New" w:cs="Courier New" w:eastAsia="Courier New" w:hAnsi="Courier New"/>
          <w:sz w:val="12"/>
          <w:szCs w:val="12"/>
          <w:color w:val="auto"/>
        </w:rPr>
        <w:t>be, shall automatically be converted to the Base Rate Option</w:t>
      </w:r>
    </w:p>
    <w:p>
      <w:pPr>
        <w:spacing w:after="0" w:line="237" w:lineRule="auto"/>
        <w:rPr>
          <w:sz w:val="20"/>
          <w:szCs w:val="20"/>
          <w:color w:val="auto"/>
        </w:rPr>
      </w:pPr>
      <w:r>
        <w:rPr>
          <w:rFonts w:ascii="Courier New" w:cs="Courier New" w:eastAsia="Courier New" w:hAnsi="Courier New"/>
          <w:sz w:val="12"/>
          <w:szCs w:val="12"/>
          <w:color w:val="auto"/>
        </w:rPr>
        <w:t>upon such specified date.</w:t>
      </w:r>
    </w:p>
    <w:p>
      <w:pPr>
        <w:spacing w:after="0" w:line="135"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If at the time the Terminating Bank makes a determination under</w:t>
      </w:r>
    </w:p>
    <w:p>
      <w:pPr>
        <w:spacing w:after="0"/>
        <w:rPr>
          <w:sz w:val="20"/>
          <w:szCs w:val="20"/>
          <w:color w:val="auto"/>
        </w:rPr>
      </w:pPr>
      <w:r>
        <w:rPr>
          <w:rFonts w:ascii="Courier New" w:cs="Courier New" w:eastAsia="Courier New" w:hAnsi="Courier New"/>
          <w:sz w:val="12"/>
          <w:szCs w:val="12"/>
          <w:color w:val="auto"/>
        </w:rPr>
        <w:t>this Section 2.05(d) Borrower has previously notified the Agent</w:t>
      </w:r>
    </w:p>
    <w:p>
      <w:pPr>
        <w:spacing w:after="0" w:line="237" w:lineRule="auto"/>
        <w:rPr>
          <w:sz w:val="20"/>
          <w:szCs w:val="20"/>
          <w:color w:val="auto"/>
        </w:rPr>
      </w:pPr>
      <w:r>
        <w:rPr>
          <w:rFonts w:ascii="Courier New" w:cs="Courier New" w:eastAsia="Courier New" w:hAnsi="Courier New"/>
          <w:sz w:val="12"/>
          <w:szCs w:val="12"/>
          <w:color w:val="auto"/>
        </w:rPr>
        <w:t>that Borrower wishes to select, convert to or renew the CD Rate</w:t>
      </w:r>
    </w:p>
    <w:p>
      <w:pPr>
        <w:spacing w:after="0"/>
        <w:rPr>
          <w:sz w:val="20"/>
          <w:szCs w:val="20"/>
          <w:color w:val="auto"/>
        </w:rPr>
      </w:pPr>
      <w:r>
        <w:rPr>
          <w:rFonts w:ascii="Courier New" w:cs="Courier New" w:eastAsia="Courier New" w:hAnsi="Courier New"/>
          <w:sz w:val="12"/>
          <w:szCs w:val="12"/>
          <w:color w:val="auto"/>
        </w:rPr>
        <w:t>Option or the Euro-Rate Option, as the case may be, but such</w:t>
      </w:r>
    </w:p>
    <w:p>
      <w:pPr>
        <w:spacing w:after="0" w:line="237" w:lineRule="auto"/>
        <w:rPr>
          <w:sz w:val="20"/>
          <w:szCs w:val="20"/>
          <w:color w:val="auto"/>
        </w:rPr>
      </w:pPr>
      <w:r>
        <w:rPr>
          <w:rFonts w:ascii="Courier New" w:cs="Courier New" w:eastAsia="Courier New" w:hAnsi="Courier New"/>
          <w:sz w:val="12"/>
          <w:szCs w:val="12"/>
          <w:color w:val="auto"/>
        </w:rPr>
        <w:t>Option has not yet gone into effect, such notification shall be</w:t>
      </w:r>
    </w:p>
    <w:p>
      <w:pPr>
        <w:spacing w:after="0"/>
        <w:rPr>
          <w:sz w:val="20"/>
          <w:szCs w:val="20"/>
          <w:color w:val="auto"/>
        </w:rPr>
      </w:pPr>
      <w:r>
        <w:rPr>
          <w:rFonts w:ascii="Courier New" w:cs="Courier New" w:eastAsia="Courier New" w:hAnsi="Courier New"/>
          <w:sz w:val="12"/>
          <w:szCs w:val="12"/>
          <w:color w:val="auto"/>
        </w:rPr>
        <w:t>deemed to provide for selection, conversion to or renewal of the</w:t>
      </w:r>
    </w:p>
    <w:p>
      <w:pPr>
        <w:spacing w:after="0" w:line="237" w:lineRule="auto"/>
        <w:rPr>
          <w:sz w:val="20"/>
          <w:szCs w:val="20"/>
          <w:color w:val="auto"/>
        </w:rPr>
      </w:pPr>
      <w:r>
        <w:rPr>
          <w:rFonts w:ascii="Courier New" w:cs="Courier New" w:eastAsia="Courier New" w:hAnsi="Courier New"/>
          <w:sz w:val="12"/>
          <w:szCs w:val="12"/>
          <w:color w:val="auto"/>
        </w:rPr>
        <w:t>Base Rate Option instead of the CD Rate Option or Euro-Rate</w:t>
      </w:r>
    </w:p>
    <w:p>
      <w:pPr>
        <w:spacing w:after="0"/>
        <w:rPr>
          <w:sz w:val="20"/>
          <w:szCs w:val="20"/>
          <w:color w:val="auto"/>
        </w:rPr>
      </w:pPr>
      <w:r>
        <w:rPr>
          <w:rFonts w:ascii="Courier New" w:cs="Courier New" w:eastAsia="Courier New" w:hAnsi="Courier New"/>
          <w:sz w:val="12"/>
          <w:szCs w:val="12"/>
          <w:color w:val="auto"/>
        </w:rPr>
        <w:t>Option, as the case may be.</w:t>
      </w:r>
    </w:p>
    <w:p>
      <w:pPr>
        <w:spacing w:after="0" w:line="138" w:lineRule="exact"/>
        <w:rPr>
          <w:sz w:val="20"/>
          <w:szCs w:val="20"/>
          <w:color w:val="auto"/>
        </w:rPr>
      </w:pPr>
    </w:p>
    <w:p>
      <w:pPr>
        <w:ind w:right="5759" w:firstLine="554"/>
        <w:spacing w:after="0" w:line="262" w:lineRule="auto"/>
        <w:tabs>
          <w:tab w:leader="none" w:pos="843" w:val="left"/>
        </w:tabs>
        <w:numPr>
          <w:ilvl w:val="0"/>
          <w:numId w:val="29"/>
        </w:numPr>
        <w:rPr>
          <w:rFonts w:ascii="Courier New" w:cs="Courier New" w:eastAsia="Courier New" w:hAnsi="Courier New"/>
          <w:sz w:val="11"/>
          <w:szCs w:val="11"/>
          <w:color w:val="auto"/>
        </w:rPr>
      </w:pPr>
      <w:r>
        <w:rPr>
          <w:rFonts w:ascii="Courier New" w:cs="Courier New" w:eastAsia="Courier New" w:hAnsi="Courier New"/>
          <w:sz w:val="11"/>
          <w:szCs w:val="11"/>
          <w:color w:val="auto"/>
        </w:rPr>
        <w:t>Conversion or Renewal. Subject to the provisions of Sections 2.05(c) and (d) hereof Borrower may convert any part of the Loans from any Interest Rate Option or Options to one or more different Interest Rate Options and may renew the CD Rate Option or the Euro-Rate Option as to any Funding Segment of a CD Rate Portion or a Euro-Rate Portion of the Loans:</w:t>
      </w:r>
    </w:p>
    <w:p>
      <w:pPr>
        <w:spacing w:after="0" w:line="129" w:lineRule="exact"/>
        <w:rPr>
          <w:rFonts w:ascii="Courier New" w:cs="Courier New" w:eastAsia="Courier New" w:hAnsi="Courier New"/>
          <w:sz w:val="11"/>
          <w:szCs w:val="11"/>
          <w:color w:val="auto"/>
        </w:rPr>
      </w:pPr>
    </w:p>
    <w:p>
      <w:pPr>
        <w:ind w:left="1400" w:hanging="284"/>
        <w:spacing w:after="0"/>
        <w:tabs>
          <w:tab w:leader="none" w:pos="1400" w:val="left"/>
        </w:tabs>
        <w:numPr>
          <w:ilvl w:val="1"/>
          <w:numId w:val="29"/>
        </w:numPr>
        <w:rPr>
          <w:rFonts w:ascii="Courier New" w:cs="Courier New" w:eastAsia="Courier New" w:hAnsi="Courier New"/>
          <w:sz w:val="11"/>
          <w:szCs w:val="11"/>
          <w:color w:val="auto"/>
        </w:rPr>
      </w:pPr>
      <w:r>
        <w:rPr>
          <w:rFonts w:ascii="Courier New" w:cs="Courier New" w:eastAsia="Courier New" w:hAnsi="Courier New"/>
          <w:sz w:val="11"/>
          <w:szCs w:val="11"/>
          <w:color w:val="auto"/>
        </w:rPr>
        <w:t>at any time with respect to conversion from the Base Rate</w:t>
      </w:r>
    </w:p>
    <w:p>
      <w:pPr>
        <w:spacing w:after="0" w:line="6" w:lineRule="exact"/>
        <w:rPr>
          <w:rFonts w:ascii="Courier New" w:cs="Courier New" w:eastAsia="Courier New" w:hAnsi="Courier New"/>
          <w:sz w:val="11"/>
          <w:szCs w:val="11"/>
          <w:color w:val="auto"/>
        </w:rPr>
      </w:pPr>
    </w:p>
    <w:p>
      <w:pPr>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Option;</w:t>
      </w:r>
    </w:p>
    <w:p>
      <w:pPr>
        <w:spacing w:after="0" w:line="137" w:lineRule="exact"/>
        <w:rPr>
          <w:rFonts w:ascii="Courier New" w:cs="Courier New" w:eastAsia="Courier New" w:hAnsi="Courier New"/>
          <w:sz w:val="11"/>
          <w:szCs w:val="11"/>
          <w:color w:val="auto"/>
        </w:rPr>
      </w:pPr>
    </w:p>
    <w:p>
      <w:pPr>
        <w:ind w:right="4899" w:firstLine="1116"/>
        <w:spacing w:after="0" w:line="235" w:lineRule="auto"/>
        <w:tabs>
          <w:tab w:leader="none" w:pos="1476" w:val="left"/>
        </w:tabs>
        <w:numPr>
          <w:ilvl w:val="1"/>
          <w:numId w:val="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at the expiration of any Funding Period with respect to conversions from or renewals of the CD Rate Option or Euro-Rate</w:t>
      </w:r>
    </w:p>
    <w:p>
      <w:pPr>
        <w:spacing w:after="0" w:line="4" w:lineRule="exact"/>
        <w:rPr>
          <w:rFonts w:ascii="Courier New" w:cs="Courier New" w:eastAsia="Courier New" w:hAnsi="Courier New"/>
          <w:sz w:val="12"/>
          <w:szCs w:val="12"/>
          <w:color w:val="auto"/>
        </w:rPr>
      </w:pPr>
    </w:p>
    <w:p>
      <w:pPr>
        <w:ind w:right="6519"/>
        <w:spacing w:after="0" w:line="27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Option, as the case may be, as to the Funding Segment corresponding to such expiring Funding Period; or</w:t>
      </w:r>
    </w:p>
    <w:p>
      <w:pPr>
        <w:spacing w:after="0" w:line="122" w:lineRule="exact"/>
        <w:rPr>
          <w:sz w:val="20"/>
          <w:szCs w:val="20"/>
          <w:color w:val="auto"/>
        </w:rPr>
      </w:pPr>
    </w:p>
    <w:p>
      <w:pPr>
        <w:ind w:right="5399" w:firstLine="554"/>
        <w:spacing w:after="0" w:line="235" w:lineRule="auto"/>
        <w:tabs>
          <w:tab w:leader="none" w:pos="984" w:val="left"/>
        </w:tabs>
        <w:numPr>
          <w:ilvl w:val="0"/>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on the date specified in a notice by a Terminating Bank pursuant to Section 2.05(d) hereof with respect to conversions</w:t>
      </w:r>
    </w:p>
    <w:p>
      <w:pPr>
        <w:spacing w:after="0" w:line="4" w:lineRule="exact"/>
        <w:rPr>
          <w:rFonts w:ascii="Courier New" w:cs="Courier New" w:eastAsia="Courier New" w:hAnsi="Courier New"/>
          <w:sz w:val="12"/>
          <w:szCs w:val="12"/>
          <w:color w:val="auto"/>
        </w:rPr>
      </w:pPr>
    </w:p>
    <w:p>
      <w:pPr>
        <w:ind w:right="575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from the CD Rate Option or the Euro-Rate Option, as the case may be.</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Whenever Borrower desires to convert or renew any Interest Rate</w:t>
      </w:r>
    </w:p>
    <w:p>
      <w:pPr>
        <w:spacing w:after="0"/>
        <w:rPr>
          <w:sz w:val="20"/>
          <w:szCs w:val="20"/>
          <w:color w:val="auto"/>
        </w:rPr>
      </w:pPr>
      <w:r>
        <w:rPr>
          <w:rFonts w:ascii="Courier New" w:cs="Courier New" w:eastAsia="Courier New" w:hAnsi="Courier New"/>
          <w:sz w:val="12"/>
          <w:szCs w:val="12"/>
          <w:color w:val="auto"/>
        </w:rPr>
        <w:t>Option or Options, Borrower shall provide to the Agent at its</w:t>
      </w:r>
    </w:p>
    <w:p>
      <w:pPr>
        <w:spacing w:after="0" w:line="237" w:lineRule="auto"/>
        <w:rPr>
          <w:sz w:val="20"/>
          <w:szCs w:val="20"/>
          <w:color w:val="auto"/>
        </w:rPr>
      </w:pPr>
      <w:r>
        <w:rPr>
          <w:rFonts w:ascii="Courier New" w:cs="Courier New" w:eastAsia="Courier New" w:hAnsi="Courier New"/>
          <w:sz w:val="12"/>
          <w:szCs w:val="12"/>
          <w:color w:val="auto"/>
        </w:rPr>
        <w:t>Office a notice (a "Notice of Conversion" or "Notice of</w:t>
      </w:r>
    </w:p>
    <w:p>
      <w:pPr>
        <w:spacing w:after="0"/>
        <w:rPr>
          <w:sz w:val="20"/>
          <w:szCs w:val="20"/>
          <w:color w:val="auto"/>
        </w:rPr>
      </w:pPr>
      <w:r>
        <w:rPr>
          <w:rFonts w:ascii="Courier New" w:cs="Courier New" w:eastAsia="Courier New" w:hAnsi="Courier New"/>
          <w:sz w:val="12"/>
          <w:szCs w:val="12"/>
          <w:color w:val="auto"/>
        </w:rPr>
        <w:t>Renewal," respectively) setting forth the following information:</w:t>
      </w:r>
    </w:p>
    <w:p>
      <w:pPr>
        <w:spacing w:after="0" w:line="138" w:lineRule="exact"/>
        <w:rPr>
          <w:sz w:val="20"/>
          <w:szCs w:val="20"/>
          <w:color w:val="auto"/>
        </w:rPr>
      </w:pPr>
    </w:p>
    <w:p>
      <w:pPr>
        <w:ind w:right="4759" w:firstLine="1116"/>
        <w:spacing w:after="0" w:line="235" w:lineRule="auto"/>
        <w:tabs>
          <w:tab w:leader="none" w:pos="1476" w:val="left"/>
        </w:tabs>
        <w:numPr>
          <w:ilvl w:val="1"/>
          <w:numId w:val="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date, which shall be a Business Day (not earlier than the second Business Day after such notice is given, in the case</w:t>
      </w:r>
    </w:p>
    <w:p>
      <w:pPr>
        <w:spacing w:after="0" w:line="4" w:lineRule="exact"/>
        <w:rPr>
          <w:rFonts w:ascii="Courier New" w:cs="Courier New" w:eastAsia="Courier New" w:hAnsi="Courier New"/>
          <w:sz w:val="12"/>
          <w:szCs w:val="12"/>
          <w:color w:val="auto"/>
        </w:rPr>
      </w:pPr>
    </w:p>
    <w:p>
      <w:pPr>
        <w:ind w:right="589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of a conversion to or renewal of a Euro-Rate Option), on which the proposed conversion or renewal is to be made;</w:t>
      </w:r>
    </w:p>
    <w:p>
      <w:pPr>
        <w:spacing w:after="0" w:line="134" w:lineRule="exact"/>
        <w:rPr>
          <w:rFonts w:ascii="Courier New" w:cs="Courier New" w:eastAsia="Courier New" w:hAnsi="Courier New"/>
          <w:sz w:val="12"/>
          <w:szCs w:val="12"/>
          <w:color w:val="auto"/>
        </w:rPr>
      </w:pPr>
    </w:p>
    <w:p>
      <w:pPr>
        <w:ind w:left="840" w:hanging="286"/>
        <w:spacing w:after="0"/>
        <w:tabs>
          <w:tab w:leader="none" w:pos="840" w:val="left"/>
        </w:tabs>
        <w:numPr>
          <w:ilvl w:val="0"/>
          <w:numId w:val="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principal amounts selected in accordance with Section</w:t>
      </w:r>
    </w:p>
    <w:p>
      <w:pPr>
        <w:spacing w:after="0"/>
        <w:rPr>
          <w:sz w:val="20"/>
          <w:szCs w:val="20"/>
          <w:color w:val="auto"/>
        </w:rPr>
      </w:pPr>
      <w:r>
        <w:rPr>
          <w:rFonts w:ascii="Courier New" w:cs="Courier New" w:eastAsia="Courier New" w:hAnsi="Courier New"/>
          <w:sz w:val="12"/>
          <w:szCs w:val="12"/>
          <w:color w:val="auto"/>
        </w:rPr>
        <w:t>2.05(c) hereof of the Base Rate Portion, and each Funding</w:t>
      </w:r>
    </w:p>
    <w:p>
      <w:pPr>
        <w:spacing w:after="0" w:line="237" w:lineRule="auto"/>
        <w:rPr>
          <w:sz w:val="20"/>
          <w:szCs w:val="20"/>
          <w:color w:val="auto"/>
        </w:rPr>
      </w:pPr>
      <w:r>
        <w:rPr>
          <w:rFonts w:ascii="Courier New" w:cs="Courier New" w:eastAsia="Courier New" w:hAnsi="Courier New"/>
          <w:sz w:val="12"/>
          <w:szCs w:val="12"/>
          <w:color w:val="auto"/>
        </w:rPr>
        <w:t>Segment of the CD Rate Portion or Euro-Rate Portion of the</w:t>
      </w:r>
    </w:p>
    <w:p>
      <w:pPr>
        <w:spacing w:after="0"/>
        <w:rPr>
          <w:sz w:val="20"/>
          <w:szCs w:val="20"/>
          <w:color w:val="auto"/>
        </w:rPr>
      </w:pPr>
      <w:r>
        <w:rPr>
          <w:rFonts w:ascii="Courier New" w:cs="Courier New" w:eastAsia="Courier New" w:hAnsi="Courier New"/>
          <w:sz w:val="12"/>
          <w:szCs w:val="12"/>
          <w:color w:val="auto"/>
        </w:rPr>
        <w:t>Loans, as the case may be, to be converted from or renewed;</w:t>
      </w:r>
    </w:p>
    <w:p>
      <w:pPr>
        <w:spacing w:after="0" w:line="133" w:lineRule="exact"/>
        <w:rPr>
          <w:sz w:val="20"/>
          <w:szCs w:val="20"/>
          <w:color w:val="auto"/>
        </w:rPr>
      </w:pPr>
    </w:p>
    <w:p>
      <w:pPr>
        <w:ind w:left="1460" w:hanging="344"/>
        <w:spacing w:after="0"/>
        <w:tabs>
          <w:tab w:leader="none" w:pos="1460" w:val="left"/>
        </w:tabs>
        <w:numPr>
          <w:ilvl w:val="0"/>
          <w:numId w:val="3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Interest Rate Option or Options selected in</w:t>
      </w:r>
    </w:p>
    <w:p>
      <w:pPr>
        <w:spacing w:after="0" w:line="3" w:lineRule="exact"/>
        <w:rPr>
          <w:rFonts w:ascii="Courier New" w:cs="Courier New" w:eastAsia="Courier New" w:hAnsi="Courier New"/>
          <w:sz w:val="12"/>
          <w:szCs w:val="12"/>
          <w:color w:val="auto"/>
        </w:rPr>
      </w:pPr>
    </w:p>
    <w:p>
      <w:pPr>
        <w:ind w:right="617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accordance with Section 2.05(a) hereof and the principal amounts selected in accordance with Section 2.05(c) of the Base Rate Portion, and each Funding Segment of the CD Rate</w:t>
      </w:r>
    </w:p>
    <w:p>
      <w:pPr>
        <w:spacing w:after="0"/>
        <w:tabs>
          <w:tab w:leader="none" w:pos="1100" w:val="left"/>
        </w:tabs>
        <w:rPr>
          <w:sz w:val="20"/>
          <w:szCs w:val="20"/>
          <w:color w:val="auto"/>
        </w:rPr>
      </w:pPr>
      <w:r>
        <w:rPr>
          <w:rFonts w:ascii="Courier New" w:cs="Courier New" w:eastAsia="Courier New" w:hAnsi="Courier New"/>
          <w:sz w:val="12"/>
          <w:szCs w:val="12"/>
          <w:color w:val="auto"/>
        </w:rPr>
        <w:t>Portion or</w:t>
      </w:r>
      <w:r>
        <w:rPr>
          <w:sz w:val="20"/>
          <w:szCs w:val="20"/>
          <w:color w:val="auto"/>
        </w:rPr>
        <w:tab/>
      </w:r>
      <w:r>
        <w:rPr>
          <w:rFonts w:ascii="Courier New" w:cs="Courier New" w:eastAsia="Courier New" w:hAnsi="Courier New"/>
          <w:sz w:val="11"/>
          <w:szCs w:val="11"/>
          <w:color w:val="auto"/>
        </w:rPr>
        <w:t>Euro-Rate Portion of the Loans, as the case may</w:t>
      </w:r>
    </w:p>
    <w:p>
      <w:pPr>
        <w:spacing w:after="0"/>
        <w:rPr>
          <w:sz w:val="20"/>
          <w:szCs w:val="20"/>
          <w:color w:val="auto"/>
        </w:rPr>
      </w:pPr>
      <w:r>
        <w:rPr>
          <w:rFonts w:ascii="Courier New" w:cs="Courier New" w:eastAsia="Courier New" w:hAnsi="Courier New"/>
          <w:sz w:val="12"/>
          <w:szCs w:val="12"/>
          <w:color w:val="auto"/>
        </w:rPr>
        <w:t>be, to be converted to or renewed; and</w:t>
      </w:r>
    </w:p>
    <w:p>
      <w:pPr>
        <w:spacing w:after="0" w:line="134" w:lineRule="exact"/>
        <w:rPr>
          <w:sz w:val="20"/>
          <w:szCs w:val="20"/>
          <w:color w:val="auto"/>
        </w:rPr>
      </w:pPr>
    </w:p>
    <w:p>
      <w:pPr>
        <w:ind w:left="1540" w:hanging="424"/>
        <w:spacing w:after="0"/>
        <w:tabs>
          <w:tab w:leader="none" w:pos="1540" w:val="left"/>
        </w:tabs>
        <w:numPr>
          <w:ilvl w:val="0"/>
          <w:numId w:val="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with respect to each Funding Segment of a Loan to be</w:t>
      </w:r>
    </w:p>
    <w:p>
      <w:pPr>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converted to or renewed, the Funding Period selected in</w:t>
      </w:r>
    </w:p>
    <w:p>
      <w:pPr>
        <w:spacing w:after="0" w:line="237" w:lineRule="auto"/>
        <w:tabs>
          <w:tab w:leader="none" w:pos="1100" w:val="left"/>
        </w:tabs>
        <w:rPr>
          <w:sz w:val="20"/>
          <w:szCs w:val="20"/>
          <w:color w:val="auto"/>
        </w:rPr>
      </w:pPr>
      <w:r>
        <w:rPr>
          <w:rFonts w:ascii="Courier New" w:cs="Courier New" w:eastAsia="Courier New" w:hAnsi="Courier New"/>
          <w:sz w:val="12"/>
          <w:szCs w:val="12"/>
          <w:color w:val="auto"/>
        </w:rPr>
        <w:t>accordance</w:t>
      </w:r>
      <w:r>
        <w:rPr>
          <w:sz w:val="20"/>
          <w:szCs w:val="20"/>
          <w:color w:val="auto"/>
        </w:rPr>
        <w:tab/>
      </w:r>
      <w:r>
        <w:rPr>
          <w:rFonts w:ascii="Courier New" w:cs="Courier New" w:eastAsia="Courier New" w:hAnsi="Courier New"/>
          <w:sz w:val="12"/>
          <w:szCs w:val="12"/>
          <w:color w:val="auto"/>
        </w:rPr>
        <w:t>with Section 2.05(b) hereof to apply to such</w:t>
      </w:r>
    </w:p>
    <w:p>
      <w:pPr>
        <w:spacing w:after="0"/>
        <w:rPr>
          <w:sz w:val="20"/>
          <w:szCs w:val="20"/>
          <w:color w:val="auto"/>
        </w:rPr>
      </w:pPr>
      <w:r>
        <w:rPr>
          <w:rFonts w:ascii="Courier New" w:cs="Courier New" w:eastAsia="Courier New" w:hAnsi="Courier New"/>
          <w:sz w:val="12"/>
          <w:szCs w:val="12"/>
          <w:color w:val="auto"/>
        </w:rPr>
        <w:t>Funding Segment.</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Notice of Conversion or Notice of Renewal having been so</w:t>
      </w:r>
    </w:p>
    <w:p>
      <w:pPr>
        <w:spacing w:after="0"/>
        <w:rPr>
          <w:sz w:val="20"/>
          <w:szCs w:val="20"/>
          <w:color w:val="auto"/>
        </w:rPr>
      </w:pPr>
      <w:r>
        <w:rPr>
          <w:rFonts w:ascii="Courier New" w:cs="Courier New" w:eastAsia="Courier New" w:hAnsi="Courier New"/>
          <w:sz w:val="12"/>
          <w:szCs w:val="12"/>
          <w:color w:val="auto"/>
        </w:rPr>
        <w:t>provided, after the date specified in such Notice interest shall</w:t>
      </w:r>
    </w:p>
    <w:p>
      <w:pPr>
        <w:spacing w:after="0" w:line="237" w:lineRule="auto"/>
        <w:rPr>
          <w:sz w:val="20"/>
          <w:szCs w:val="20"/>
          <w:color w:val="auto"/>
        </w:rPr>
      </w:pPr>
      <w:r>
        <w:rPr>
          <w:rFonts w:ascii="Courier New" w:cs="Courier New" w:eastAsia="Courier New" w:hAnsi="Courier New"/>
          <w:sz w:val="12"/>
          <w:szCs w:val="12"/>
          <w:color w:val="auto"/>
        </w:rPr>
        <w:t>be calculated upon the principal amount of the Loans as so</w:t>
      </w:r>
    </w:p>
    <w:p>
      <w:pPr>
        <w:spacing w:after="0"/>
        <w:rPr>
          <w:sz w:val="20"/>
          <w:szCs w:val="20"/>
          <w:color w:val="auto"/>
        </w:rPr>
      </w:pPr>
      <w:r>
        <w:rPr>
          <w:rFonts w:ascii="Courier New" w:cs="Courier New" w:eastAsia="Courier New" w:hAnsi="Courier New"/>
          <w:sz w:val="12"/>
          <w:szCs w:val="12"/>
          <w:color w:val="auto"/>
        </w:rPr>
        <w:t>converted or renewed. Interest on the principal amount of any</w:t>
      </w:r>
    </w:p>
    <w:p>
      <w:pPr>
        <w:spacing w:after="0" w:line="237" w:lineRule="auto"/>
        <w:rPr>
          <w:sz w:val="20"/>
          <w:szCs w:val="20"/>
          <w:color w:val="auto"/>
        </w:rPr>
      </w:pPr>
      <w:r>
        <w:rPr>
          <w:rFonts w:ascii="Courier New" w:cs="Courier New" w:eastAsia="Courier New" w:hAnsi="Courier New"/>
          <w:sz w:val="12"/>
          <w:szCs w:val="12"/>
          <w:color w:val="auto"/>
        </w:rPr>
        <w:t>part of the Loans required to be converted or renewed</w:t>
      </w:r>
    </w:p>
    <w:p>
      <w:pPr>
        <w:spacing w:after="0"/>
        <w:rPr>
          <w:sz w:val="20"/>
          <w:szCs w:val="20"/>
          <w:color w:val="auto"/>
        </w:rPr>
      </w:pPr>
      <w:r>
        <w:rPr>
          <w:rFonts w:ascii="Courier New" w:cs="Courier New" w:eastAsia="Courier New" w:hAnsi="Courier New"/>
          <w:sz w:val="12"/>
          <w:szCs w:val="12"/>
          <w:color w:val="auto"/>
        </w:rPr>
        <w:t>(automatically or otherwise) shall be due and payable on the</w:t>
      </w:r>
    </w:p>
    <w:p>
      <w:pPr>
        <w:spacing w:after="0" w:line="237" w:lineRule="auto"/>
        <w:rPr>
          <w:sz w:val="20"/>
          <w:szCs w:val="20"/>
          <w:color w:val="auto"/>
        </w:rPr>
      </w:pPr>
      <w:r>
        <w:rPr>
          <w:rFonts w:ascii="Courier New" w:cs="Courier New" w:eastAsia="Courier New" w:hAnsi="Courier New"/>
          <w:sz w:val="12"/>
          <w:szCs w:val="12"/>
          <w:color w:val="auto"/>
        </w:rPr>
        <w:t>conversion or renewal date.</w:t>
      </w:r>
    </w:p>
    <w:p>
      <w:pPr>
        <w:spacing w:after="0" w:line="139" w:lineRule="exact"/>
        <w:rPr>
          <w:sz w:val="20"/>
          <w:szCs w:val="20"/>
          <w:color w:val="auto"/>
        </w:rPr>
      </w:pPr>
    </w:p>
    <w:p>
      <w:pPr>
        <w:ind w:right="5759" w:firstLine="554"/>
        <w:spacing w:after="0" w:line="266" w:lineRule="auto"/>
        <w:tabs>
          <w:tab w:leader="none" w:pos="843" w:val="left"/>
        </w:tabs>
        <w:numPr>
          <w:ilvl w:val="0"/>
          <w:numId w:val="35"/>
        </w:numPr>
        <w:rPr>
          <w:rFonts w:ascii="Courier New" w:cs="Courier New" w:eastAsia="Courier New" w:hAnsi="Courier New"/>
          <w:sz w:val="11"/>
          <w:szCs w:val="11"/>
          <w:color w:val="auto"/>
        </w:rPr>
      </w:pPr>
      <w:r>
        <w:rPr>
          <w:rFonts w:ascii="Courier New" w:cs="Courier New" w:eastAsia="Courier New" w:hAnsi="Courier New"/>
          <w:sz w:val="11"/>
          <w:szCs w:val="11"/>
          <w:color w:val="auto"/>
        </w:rPr>
        <w:t>Failure to Convert or Renew. Absent due notice from Borrower of conversion or renewal in the circumstances described in Section 2.05(e) hereof, any part of the CD Rate Portion or</w:t>
      </w:r>
    </w:p>
    <w:p>
      <w:pPr>
        <w:sectPr>
          <w:pgSz w:w="11900" w:h="16838" w:orient="portrait"/>
          <w:cols w:equalWidth="0" w:num="1">
            <w:col w:w="10239"/>
          </w:cols>
          <w:pgMar w:left="220" w:top="137" w:right="1440" w:bottom="0" w:gutter="0" w:footer="0" w:header="0"/>
        </w:sectPr>
      </w:pPr>
    </w:p>
    <w:bookmarkStart w:id="62" w:name="page63"/>
    <w:bookmarkEnd w:id="62"/>
    <w:p>
      <w:pPr>
        <w:spacing w:after="0"/>
        <w:rPr>
          <w:sz w:val="20"/>
          <w:szCs w:val="20"/>
          <w:color w:val="auto"/>
        </w:rPr>
      </w:pPr>
      <w:r>
        <w:rPr>
          <w:rFonts w:ascii="Courier New" w:cs="Courier New" w:eastAsia="Courier New" w:hAnsi="Courier New"/>
          <w:sz w:val="12"/>
          <w:szCs w:val="12"/>
          <w:color w:val="auto"/>
        </w:rPr>
        <w:t>the Euro-Rate Portion of the Loans for which such notice is not</w:t>
      </w:r>
    </w:p>
    <w:p>
      <w:pPr>
        <w:spacing w:after="0"/>
        <w:rPr>
          <w:sz w:val="20"/>
          <w:szCs w:val="20"/>
          <w:color w:val="auto"/>
        </w:rPr>
      </w:pPr>
      <w:r>
        <w:rPr>
          <w:rFonts w:ascii="Courier New" w:cs="Courier New" w:eastAsia="Courier New" w:hAnsi="Courier New"/>
          <w:sz w:val="12"/>
          <w:szCs w:val="12"/>
          <w:color w:val="auto"/>
        </w:rPr>
        <w:t>received automatically shall be converted to the Base Rate</w:t>
      </w:r>
    </w:p>
    <w:p>
      <w:pPr>
        <w:spacing w:after="0" w:line="237" w:lineRule="auto"/>
        <w:rPr>
          <w:sz w:val="20"/>
          <w:szCs w:val="20"/>
          <w:color w:val="auto"/>
        </w:rPr>
      </w:pPr>
      <w:r>
        <w:rPr>
          <w:rFonts w:ascii="Courier New" w:cs="Courier New" w:eastAsia="Courier New" w:hAnsi="Courier New"/>
          <w:sz w:val="12"/>
          <w:szCs w:val="12"/>
          <w:color w:val="auto"/>
        </w:rPr>
        <w:t>Option on the last day of the expiring Funding Period. Any part</w:t>
      </w:r>
    </w:p>
    <w:p>
      <w:pPr>
        <w:spacing w:after="0"/>
        <w:rPr>
          <w:sz w:val="20"/>
          <w:szCs w:val="20"/>
          <w:color w:val="auto"/>
        </w:rPr>
      </w:pPr>
      <w:r>
        <w:rPr>
          <w:rFonts w:ascii="Courier New" w:cs="Courier New" w:eastAsia="Courier New" w:hAnsi="Courier New"/>
          <w:sz w:val="12"/>
          <w:szCs w:val="12"/>
          <w:color w:val="auto"/>
        </w:rPr>
        <w:t>of the Base Rate Portion of the Loans which is outstanding on</w:t>
      </w:r>
    </w:p>
    <w:p>
      <w:pPr>
        <w:spacing w:after="0" w:line="237" w:lineRule="auto"/>
        <w:rPr>
          <w:sz w:val="20"/>
          <w:szCs w:val="20"/>
          <w:color w:val="auto"/>
        </w:rPr>
      </w:pPr>
      <w:r>
        <w:rPr>
          <w:rFonts w:ascii="Courier New" w:cs="Courier New" w:eastAsia="Courier New" w:hAnsi="Courier New"/>
          <w:sz w:val="12"/>
          <w:szCs w:val="12"/>
          <w:color w:val="auto"/>
        </w:rPr>
        <w:t>the applicable Funding Period Maturity Date shall be renewed</w:t>
      </w:r>
    </w:p>
    <w:p>
      <w:pPr>
        <w:spacing w:after="0"/>
        <w:rPr>
          <w:sz w:val="20"/>
          <w:szCs w:val="20"/>
          <w:color w:val="auto"/>
        </w:rPr>
      </w:pPr>
      <w:r>
        <w:rPr>
          <w:rFonts w:ascii="Courier New" w:cs="Courier New" w:eastAsia="Courier New" w:hAnsi="Courier New"/>
          <w:sz w:val="12"/>
          <w:szCs w:val="12"/>
          <w:color w:val="auto"/>
        </w:rPr>
        <w:t>automatically under the Base Rate Option on the last day of the</w:t>
      </w:r>
    </w:p>
    <w:p>
      <w:pPr>
        <w:spacing w:after="0" w:line="237" w:lineRule="auto"/>
        <w:rPr>
          <w:sz w:val="20"/>
          <w:szCs w:val="20"/>
          <w:color w:val="auto"/>
        </w:rPr>
      </w:pPr>
      <w:r>
        <w:rPr>
          <w:rFonts w:ascii="Courier New" w:cs="Courier New" w:eastAsia="Courier New" w:hAnsi="Courier New"/>
          <w:sz w:val="12"/>
          <w:szCs w:val="12"/>
          <w:color w:val="auto"/>
        </w:rPr>
        <w:t>expiring Funding Period.</w:t>
      </w:r>
    </w:p>
    <w:p>
      <w:pPr>
        <w:spacing w:after="0" w:line="139" w:lineRule="exact"/>
        <w:rPr>
          <w:sz w:val="20"/>
          <w:szCs w:val="20"/>
          <w:color w:val="auto"/>
        </w:rPr>
      </w:pPr>
    </w:p>
    <w:p>
      <w:pPr>
        <w:ind w:right="5679" w:firstLine="554"/>
        <w:spacing w:after="0" w:line="260" w:lineRule="auto"/>
        <w:tabs>
          <w:tab w:leader="none" w:pos="843" w:val="left"/>
        </w:tabs>
        <w:numPr>
          <w:ilvl w:val="0"/>
          <w:numId w:val="36"/>
        </w:numPr>
        <w:rPr>
          <w:rFonts w:ascii="Courier New" w:cs="Courier New" w:eastAsia="Courier New" w:hAnsi="Courier New"/>
          <w:sz w:val="11"/>
          <w:szCs w:val="11"/>
          <w:color w:val="auto"/>
        </w:rPr>
      </w:pPr>
      <w:r>
        <w:rPr>
          <w:rFonts w:ascii="Courier New" w:cs="Courier New" w:eastAsia="Courier New" w:hAnsi="Courier New"/>
          <w:sz w:val="11"/>
          <w:szCs w:val="11"/>
          <w:color w:val="auto"/>
        </w:rPr>
        <w:t>Effect of Funding Periods on Loan Maturities. Without limiting the effects of Article VI hereof, each Loan hereunder shall mature and the principal amount thereof shall . become due and payable on the applicable Funding Period Maturity Date. On each day on which a Loan so matures, Borrower may request that a Rollover Loan be made in the same principal amount by exercising its rights to convert or renew the applicable Interest Rate Option under Section 2.05 (e) hereof for such principal amount; provided, however, that (i) the making of each such Rollover Loan shall be subject to the conditions set forth in Section</w:t>
      </w:r>
    </w:p>
    <w:p>
      <w:pPr>
        <w:spacing w:after="0" w:line="1" w:lineRule="exact"/>
        <w:rPr>
          <w:rFonts w:ascii="Courier New" w:cs="Courier New" w:eastAsia="Courier New" w:hAnsi="Courier New"/>
          <w:sz w:val="11"/>
          <w:szCs w:val="11"/>
          <w:color w:val="auto"/>
        </w:rPr>
      </w:pPr>
    </w:p>
    <w:p>
      <w:pPr>
        <w:ind w:right="5819"/>
        <w:spacing w:after="0" w:line="264" w:lineRule="auto"/>
        <w:rPr>
          <w:rFonts w:ascii="Courier New" w:cs="Courier New" w:eastAsia="Courier New" w:hAnsi="Courier New"/>
          <w:sz w:val="11"/>
          <w:szCs w:val="11"/>
          <w:color w:val="auto"/>
        </w:rPr>
      </w:pPr>
      <w:r>
        <w:rPr>
          <w:rFonts w:ascii="Courier New" w:cs="Courier New" w:eastAsia="Courier New" w:hAnsi="Courier New"/>
          <w:sz w:val="11"/>
          <w:szCs w:val="11"/>
          <w:color w:val="auto"/>
        </w:rPr>
        <w:t>4.02 hereof, and (ii) the proceeds of each Rollover Loan shall simultaneously and automatically be applied on the applicable Funding Period Maturity Date to the payment of the principal of such Loan maturing on such Funding Period Maturity Date.</w:t>
      </w:r>
    </w:p>
    <w:p>
      <w:pPr>
        <w:spacing w:after="0" w:line="127" w:lineRule="exact"/>
        <w:rPr>
          <w:rFonts w:ascii="Courier New" w:cs="Courier New" w:eastAsia="Courier New" w:hAnsi="Courier New"/>
          <w:sz w:val="11"/>
          <w:szCs w:val="11"/>
          <w:color w:val="auto"/>
        </w:rPr>
      </w:pPr>
    </w:p>
    <w:p>
      <w:pPr>
        <w:ind w:right="5759" w:firstLine="554"/>
        <w:spacing w:after="0" w:line="237" w:lineRule="auto"/>
        <w:tabs>
          <w:tab w:leader="none" w:pos="843" w:val="left"/>
        </w:tabs>
        <w:numPr>
          <w:ilvl w:val="0"/>
          <w:numId w:val="36"/>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Changes in Interest Rates: Consolidated Fixed Charge Coverage Ratio. The Applicable Margin for any day and for each type of Loan shall be determined with reference to the Consolidated Fixed Charge Coverage Ratio for the period of four consecutive fiscal quarters most recently completed prior to such day,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10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Applicable Margin</w:t>
            </w:r>
          </w:p>
        </w:tc>
      </w:tr>
      <w:tr>
        <w:trPr>
          <w:trHeight w:val="270"/>
        </w:trPr>
        <w:tc>
          <w:tcPr>
            <w:tcW w:w="1860" w:type="dxa"/>
            <w:vAlign w:val="bottom"/>
            <w:gridSpan w:val="3"/>
          </w:tcPr>
          <w:p>
            <w:pPr>
              <w:ind w:left="60"/>
              <w:spacing w:after="0"/>
              <w:rPr>
                <w:sz w:val="20"/>
                <w:szCs w:val="20"/>
                <w:color w:val="auto"/>
              </w:rPr>
            </w:pPr>
            <w:r>
              <w:rPr>
                <w:rFonts w:ascii="Courier New" w:cs="Courier New" w:eastAsia="Courier New" w:hAnsi="Courier New"/>
                <w:sz w:val="12"/>
                <w:szCs w:val="12"/>
                <w:color w:val="auto"/>
              </w:rPr>
              <w:t>Consolidated Fixed</w:t>
            </w:r>
          </w:p>
        </w:tc>
        <w:tc>
          <w:tcPr>
            <w:tcW w:w="1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1860" w:type="dxa"/>
            <w:vAlign w:val="bottom"/>
            <w:gridSpan w:val="3"/>
          </w:tcPr>
          <w:p>
            <w:pPr>
              <w:spacing w:after="0"/>
              <w:rPr>
                <w:sz w:val="20"/>
                <w:szCs w:val="20"/>
                <w:color w:val="auto"/>
              </w:rPr>
            </w:pPr>
            <w:r>
              <w:rPr>
                <w:rFonts w:ascii="Courier New" w:cs="Courier New" w:eastAsia="Courier New" w:hAnsi="Courier New"/>
                <w:sz w:val="12"/>
                <w:szCs w:val="12"/>
                <w:color w:val="auto"/>
              </w:rPr>
              <w:t>Charge Coverage Ratio</w:t>
            </w:r>
          </w:p>
        </w:tc>
        <w:tc>
          <w:tcPr>
            <w:tcW w:w="1160" w:type="dxa"/>
            <w:vAlign w:val="bottom"/>
          </w:tcPr>
          <w:p>
            <w:pPr>
              <w:ind w:left="380"/>
              <w:spacing w:after="0"/>
              <w:rPr>
                <w:sz w:val="20"/>
                <w:szCs w:val="20"/>
                <w:color w:val="auto"/>
              </w:rPr>
            </w:pPr>
            <w:r>
              <w:rPr>
                <w:rFonts w:ascii="Courier New" w:cs="Courier New" w:eastAsia="Courier New" w:hAnsi="Courier New"/>
                <w:sz w:val="12"/>
                <w:szCs w:val="12"/>
                <w:color w:val="auto"/>
              </w:rPr>
              <w:t>Base Rate</w:t>
            </w:r>
          </w:p>
        </w:tc>
        <w:tc>
          <w:tcPr>
            <w:tcW w:w="10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CD Rate</w:t>
            </w:r>
          </w:p>
        </w:tc>
        <w:tc>
          <w:tcPr>
            <w:tcW w:w="1080" w:type="dxa"/>
            <w:vAlign w:val="bottom"/>
          </w:tcPr>
          <w:p>
            <w:pPr>
              <w:ind w:left="440"/>
              <w:spacing w:after="0"/>
              <w:rPr>
                <w:sz w:val="20"/>
                <w:szCs w:val="20"/>
                <w:color w:val="auto"/>
              </w:rPr>
            </w:pPr>
            <w:r>
              <w:rPr>
                <w:rFonts w:ascii="Courier New" w:cs="Courier New" w:eastAsia="Courier New" w:hAnsi="Courier New"/>
                <w:sz w:val="12"/>
                <w:szCs w:val="12"/>
                <w:color w:val="auto"/>
                <w:w w:val="95"/>
              </w:rPr>
              <w:t>Euro-Rate</w:t>
            </w:r>
          </w:p>
        </w:tc>
      </w:tr>
      <w:tr>
        <w:trPr>
          <w:trHeight w:val="270"/>
        </w:trPr>
        <w:tc>
          <w:tcPr>
            <w:tcW w:w="300" w:type="dxa"/>
            <w:vAlign w:val="bottom"/>
          </w:tcPr>
          <w:p>
            <w:pPr>
              <w:spacing w:after="0"/>
              <w:rPr>
                <w:sz w:val="20"/>
                <w:szCs w:val="20"/>
                <w:color w:val="auto"/>
              </w:rPr>
            </w:pPr>
            <w:r>
              <w:rPr>
                <w:rFonts w:ascii="Courier New" w:cs="Courier New" w:eastAsia="Courier New" w:hAnsi="Courier New"/>
                <w:sz w:val="12"/>
                <w:szCs w:val="12"/>
                <w:color w:val="auto"/>
                <w:w w:val="97"/>
              </w:rPr>
              <w:t>3.75</w:t>
            </w:r>
          </w:p>
        </w:tc>
        <w:tc>
          <w:tcPr>
            <w:tcW w:w="156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or greater</w:t>
            </w:r>
          </w:p>
        </w:tc>
        <w:tc>
          <w:tcPr>
            <w:tcW w:w="1160" w:type="dxa"/>
            <w:vAlign w:val="bottom"/>
          </w:tcPr>
          <w:p>
            <w:pPr>
              <w:ind w:left="380"/>
              <w:spacing w:after="0"/>
              <w:rPr>
                <w:sz w:val="20"/>
                <w:szCs w:val="20"/>
                <w:color w:val="auto"/>
              </w:rPr>
            </w:pPr>
            <w:r>
              <w:rPr>
                <w:rFonts w:ascii="Courier New" w:cs="Courier New" w:eastAsia="Courier New" w:hAnsi="Courier New"/>
                <w:sz w:val="12"/>
                <w:szCs w:val="12"/>
                <w:color w:val="auto"/>
              </w:rPr>
              <w:t>0</w:t>
            </w:r>
          </w:p>
        </w:tc>
        <w:tc>
          <w:tcPr>
            <w:tcW w:w="10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.45%</w:t>
            </w:r>
          </w:p>
        </w:tc>
        <w:tc>
          <w:tcPr>
            <w:tcW w:w="1080" w:type="dxa"/>
            <w:vAlign w:val="bottom"/>
          </w:tcPr>
          <w:p>
            <w:pPr>
              <w:ind w:left="440"/>
              <w:spacing w:after="0"/>
              <w:rPr>
                <w:sz w:val="20"/>
                <w:szCs w:val="20"/>
                <w:color w:val="auto"/>
              </w:rPr>
            </w:pPr>
            <w:r>
              <w:rPr>
                <w:rFonts w:ascii="Courier New" w:cs="Courier New" w:eastAsia="Courier New" w:hAnsi="Courier New"/>
                <w:sz w:val="12"/>
                <w:szCs w:val="12"/>
                <w:color w:val="auto"/>
              </w:rPr>
              <w:t>.45%</w:t>
            </w:r>
          </w:p>
        </w:tc>
      </w:tr>
      <w:tr>
        <w:trPr>
          <w:trHeight w:val="270"/>
        </w:trPr>
        <w:tc>
          <w:tcPr>
            <w:tcW w:w="300" w:type="dxa"/>
            <w:vAlign w:val="bottom"/>
          </w:tcPr>
          <w:p>
            <w:pPr>
              <w:spacing w:after="0"/>
              <w:rPr>
                <w:sz w:val="20"/>
                <w:szCs w:val="20"/>
                <w:color w:val="auto"/>
              </w:rPr>
            </w:pPr>
            <w:r>
              <w:rPr>
                <w:rFonts w:ascii="Courier New" w:cs="Courier New" w:eastAsia="Courier New" w:hAnsi="Courier New"/>
                <w:sz w:val="12"/>
                <w:szCs w:val="12"/>
                <w:color w:val="auto"/>
                <w:w w:val="97"/>
              </w:rPr>
              <w:t>2.75</w:t>
            </w:r>
          </w:p>
        </w:tc>
        <w:tc>
          <w:tcPr>
            <w:tcW w:w="580" w:type="dxa"/>
            <w:vAlign w:val="bottom"/>
          </w:tcPr>
          <w:p>
            <w:pPr>
              <w:ind w:left="40"/>
              <w:spacing w:after="0"/>
              <w:rPr>
                <w:sz w:val="20"/>
                <w:szCs w:val="20"/>
                <w:color w:val="auto"/>
              </w:rPr>
            </w:pPr>
            <w:r>
              <w:rPr>
                <w:rFonts w:ascii="Courier New" w:cs="Courier New" w:eastAsia="Courier New" w:hAnsi="Courier New"/>
                <w:sz w:val="12"/>
                <w:szCs w:val="12"/>
                <w:color w:val="auto"/>
              </w:rPr>
              <w:t>to 3.74</w:t>
            </w:r>
          </w:p>
        </w:tc>
        <w:tc>
          <w:tcPr>
            <w:tcW w:w="980" w:type="dxa"/>
            <w:vAlign w:val="bottom"/>
          </w:tcPr>
          <w:p>
            <w:pPr>
              <w:spacing w:after="0"/>
              <w:rPr>
                <w:sz w:val="23"/>
                <w:szCs w:val="23"/>
                <w:color w:val="auto"/>
              </w:rPr>
            </w:pPr>
          </w:p>
        </w:tc>
        <w:tc>
          <w:tcPr>
            <w:tcW w:w="1160" w:type="dxa"/>
            <w:vAlign w:val="bottom"/>
          </w:tcPr>
          <w:p>
            <w:pPr>
              <w:ind w:left="380"/>
              <w:spacing w:after="0"/>
              <w:rPr>
                <w:sz w:val="20"/>
                <w:szCs w:val="20"/>
                <w:color w:val="auto"/>
              </w:rPr>
            </w:pPr>
            <w:r>
              <w:rPr>
                <w:rFonts w:ascii="Courier New" w:cs="Courier New" w:eastAsia="Courier New" w:hAnsi="Courier New"/>
                <w:sz w:val="12"/>
                <w:szCs w:val="12"/>
                <w:color w:val="auto"/>
              </w:rPr>
              <w:t>0</w:t>
            </w:r>
          </w:p>
        </w:tc>
        <w:tc>
          <w:tcPr>
            <w:tcW w:w="1020" w:type="dxa"/>
            <w:vAlign w:val="bottom"/>
          </w:tcPr>
          <w:p>
            <w:pPr>
              <w:ind w:left="340"/>
              <w:spacing w:after="0"/>
              <w:rPr>
                <w:sz w:val="20"/>
                <w:szCs w:val="20"/>
                <w:color w:val="auto"/>
              </w:rPr>
            </w:pPr>
            <w:r>
              <w:rPr>
                <w:rFonts w:ascii="Courier New" w:cs="Courier New" w:eastAsia="Courier New" w:hAnsi="Courier New"/>
                <w:sz w:val="12"/>
                <w:szCs w:val="12"/>
                <w:color w:val="auto"/>
              </w:rPr>
              <w:t>.65%</w:t>
            </w:r>
          </w:p>
        </w:tc>
        <w:tc>
          <w:tcPr>
            <w:tcW w:w="1080" w:type="dxa"/>
            <w:vAlign w:val="bottom"/>
          </w:tcPr>
          <w:p>
            <w:pPr>
              <w:ind w:left="160"/>
              <w:spacing w:after="0"/>
              <w:rPr>
                <w:sz w:val="20"/>
                <w:szCs w:val="20"/>
                <w:color w:val="auto"/>
              </w:rPr>
            </w:pPr>
            <w:r>
              <w:rPr>
                <w:rFonts w:ascii="Courier New" w:cs="Courier New" w:eastAsia="Courier New" w:hAnsi="Courier New"/>
                <w:sz w:val="12"/>
                <w:szCs w:val="12"/>
                <w:color w:val="auto"/>
              </w:rPr>
              <w:t>.65%</w:t>
            </w:r>
          </w:p>
        </w:tc>
      </w:tr>
      <w:tr>
        <w:trPr>
          <w:trHeight w:val="270"/>
        </w:trPr>
        <w:tc>
          <w:tcPr>
            <w:tcW w:w="300" w:type="dxa"/>
            <w:vAlign w:val="bottom"/>
          </w:tcPr>
          <w:p>
            <w:pPr>
              <w:spacing w:after="0"/>
              <w:rPr>
                <w:sz w:val="20"/>
                <w:szCs w:val="20"/>
                <w:color w:val="auto"/>
              </w:rPr>
            </w:pPr>
            <w:r>
              <w:rPr>
                <w:rFonts w:ascii="Courier New" w:cs="Courier New" w:eastAsia="Courier New" w:hAnsi="Courier New"/>
                <w:sz w:val="12"/>
                <w:szCs w:val="12"/>
                <w:color w:val="auto"/>
                <w:w w:val="97"/>
              </w:rPr>
              <w:t>2.25</w:t>
            </w:r>
          </w:p>
        </w:tc>
        <w:tc>
          <w:tcPr>
            <w:tcW w:w="580" w:type="dxa"/>
            <w:vAlign w:val="bottom"/>
          </w:tcPr>
          <w:p>
            <w:pPr>
              <w:ind w:left="40"/>
              <w:spacing w:after="0"/>
              <w:rPr>
                <w:sz w:val="20"/>
                <w:szCs w:val="20"/>
                <w:color w:val="auto"/>
              </w:rPr>
            </w:pPr>
            <w:r>
              <w:rPr>
                <w:rFonts w:ascii="Courier New" w:cs="Courier New" w:eastAsia="Courier New" w:hAnsi="Courier New"/>
                <w:sz w:val="12"/>
                <w:szCs w:val="12"/>
                <w:color w:val="auto"/>
              </w:rPr>
              <w:t>to 2.74</w:t>
            </w:r>
          </w:p>
        </w:tc>
        <w:tc>
          <w:tcPr>
            <w:tcW w:w="980" w:type="dxa"/>
            <w:vAlign w:val="bottom"/>
          </w:tcPr>
          <w:p>
            <w:pPr>
              <w:spacing w:after="0"/>
              <w:rPr>
                <w:sz w:val="23"/>
                <w:szCs w:val="23"/>
                <w:color w:val="auto"/>
              </w:rPr>
            </w:pPr>
          </w:p>
        </w:tc>
        <w:tc>
          <w:tcPr>
            <w:tcW w:w="1160" w:type="dxa"/>
            <w:vAlign w:val="bottom"/>
          </w:tcPr>
          <w:p>
            <w:pPr>
              <w:ind w:left="380"/>
              <w:spacing w:after="0"/>
              <w:rPr>
                <w:sz w:val="20"/>
                <w:szCs w:val="20"/>
                <w:color w:val="auto"/>
              </w:rPr>
            </w:pPr>
            <w:r>
              <w:rPr>
                <w:rFonts w:ascii="Courier New" w:cs="Courier New" w:eastAsia="Courier New" w:hAnsi="Courier New"/>
                <w:sz w:val="12"/>
                <w:szCs w:val="12"/>
                <w:color w:val="auto"/>
              </w:rPr>
              <w:t>0</w:t>
            </w:r>
          </w:p>
        </w:tc>
        <w:tc>
          <w:tcPr>
            <w:tcW w:w="1020" w:type="dxa"/>
            <w:vAlign w:val="bottom"/>
          </w:tcPr>
          <w:p>
            <w:pPr>
              <w:jc w:val="right"/>
              <w:ind w:right="481"/>
              <w:spacing w:after="0"/>
              <w:rPr>
                <w:sz w:val="20"/>
                <w:szCs w:val="20"/>
                <w:color w:val="auto"/>
              </w:rPr>
            </w:pPr>
            <w:r>
              <w:rPr>
                <w:rFonts w:ascii="Courier New" w:cs="Courier New" w:eastAsia="Courier New" w:hAnsi="Courier New"/>
                <w:sz w:val="12"/>
                <w:szCs w:val="12"/>
                <w:color w:val="auto"/>
              </w:rPr>
              <w:t>.725%</w:t>
            </w:r>
          </w:p>
        </w:tc>
        <w:tc>
          <w:tcPr>
            <w:tcW w:w="1080" w:type="dxa"/>
            <w:vAlign w:val="bottom"/>
          </w:tcPr>
          <w:p>
            <w:pPr>
              <w:ind w:left="440"/>
              <w:spacing w:after="0"/>
              <w:rPr>
                <w:sz w:val="20"/>
                <w:szCs w:val="20"/>
                <w:color w:val="auto"/>
              </w:rPr>
            </w:pPr>
            <w:r>
              <w:rPr>
                <w:rFonts w:ascii="Courier New" w:cs="Courier New" w:eastAsia="Courier New" w:hAnsi="Courier New"/>
                <w:sz w:val="12"/>
                <w:szCs w:val="12"/>
                <w:color w:val="auto"/>
              </w:rPr>
              <w:t>.725%</w:t>
            </w:r>
          </w:p>
        </w:tc>
      </w:tr>
      <w:tr>
        <w:trPr>
          <w:trHeight w:val="270"/>
        </w:trPr>
        <w:tc>
          <w:tcPr>
            <w:tcW w:w="300" w:type="dxa"/>
            <w:vAlign w:val="bottom"/>
          </w:tcPr>
          <w:p>
            <w:pPr>
              <w:spacing w:after="0"/>
              <w:rPr>
                <w:sz w:val="20"/>
                <w:szCs w:val="20"/>
                <w:color w:val="auto"/>
              </w:rPr>
            </w:pPr>
            <w:r>
              <w:rPr>
                <w:rFonts w:ascii="Courier New" w:cs="Courier New" w:eastAsia="Courier New" w:hAnsi="Courier New"/>
                <w:sz w:val="12"/>
                <w:szCs w:val="12"/>
                <w:color w:val="auto"/>
                <w:w w:val="97"/>
              </w:rPr>
              <w:t>1.75</w:t>
            </w:r>
          </w:p>
        </w:tc>
        <w:tc>
          <w:tcPr>
            <w:tcW w:w="580" w:type="dxa"/>
            <w:vAlign w:val="bottom"/>
          </w:tcPr>
          <w:p>
            <w:pPr>
              <w:ind w:left="40"/>
              <w:spacing w:after="0"/>
              <w:rPr>
                <w:sz w:val="20"/>
                <w:szCs w:val="20"/>
                <w:color w:val="auto"/>
              </w:rPr>
            </w:pPr>
            <w:r>
              <w:rPr>
                <w:rFonts w:ascii="Courier New" w:cs="Courier New" w:eastAsia="Courier New" w:hAnsi="Courier New"/>
                <w:sz w:val="12"/>
                <w:szCs w:val="12"/>
                <w:color w:val="auto"/>
              </w:rPr>
              <w:t>to 2.24</w:t>
            </w:r>
          </w:p>
        </w:tc>
        <w:tc>
          <w:tcPr>
            <w:tcW w:w="980" w:type="dxa"/>
            <w:vAlign w:val="bottom"/>
          </w:tcPr>
          <w:p>
            <w:pPr>
              <w:spacing w:after="0"/>
              <w:rPr>
                <w:sz w:val="23"/>
                <w:szCs w:val="23"/>
                <w:color w:val="auto"/>
              </w:rPr>
            </w:pPr>
          </w:p>
        </w:tc>
        <w:tc>
          <w:tcPr>
            <w:tcW w:w="1160" w:type="dxa"/>
            <w:vAlign w:val="bottom"/>
          </w:tcPr>
          <w:p>
            <w:pPr>
              <w:ind w:left="380"/>
              <w:spacing w:after="0"/>
              <w:rPr>
                <w:sz w:val="20"/>
                <w:szCs w:val="20"/>
                <w:color w:val="auto"/>
              </w:rPr>
            </w:pPr>
            <w:r>
              <w:rPr>
                <w:rFonts w:ascii="Courier New" w:cs="Courier New" w:eastAsia="Courier New" w:hAnsi="Courier New"/>
                <w:sz w:val="12"/>
                <w:szCs w:val="12"/>
                <w:color w:val="auto"/>
              </w:rPr>
              <w:t>0</w:t>
            </w:r>
          </w:p>
        </w:tc>
        <w:tc>
          <w:tcPr>
            <w:tcW w:w="1020" w:type="dxa"/>
            <w:vAlign w:val="bottom"/>
          </w:tcPr>
          <w:p>
            <w:pPr>
              <w:ind w:left="340"/>
              <w:spacing w:after="0"/>
              <w:rPr>
                <w:sz w:val="20"/>
                <w:szCs w:val="20"/>
                <w:color w:val="auto"/>
              </w:rPr>
            </w:pPr>
            <w:r>
              <w:rPr>
                <w:rFonts w:ascii="Courier New" w:cs="Courier New" w:eastAsia="Courier New" w:hAnsi="Courier New"/>
                <w:sz w:val="12"/>
                <w:szCs w:val="12"/>
                <w:color w:val="auto"/>
              </w:rPr>
              <w:t>.925%</w:t>
            </w:r>
          </w:p>
        </w:tc>
        <w:tc>
          <w:tcPr>
            <w:tcW w:w="1080" w:type="dxa"/>
            <w:vAlign w:val="bottom"/>
          </w:tcPr>
          <w:p>
            <w:pPr>
              <w:ind w:left="440"/>
              <w:spacing w:after="0"/>
              <w:rPr>
                <w:sz w:val="20"/>
                <w:szCs w:val="20"/>
                <w:color w:val="auto"/>
              </w:rPr>
            </w:pPr>
            <w:r>
              <w:rPr>
                <w:rFonts w:ascii="Courier New" w:cs="Courier New" w:eastAsia="Courier New" w:hAnsi="Courier New"/>
                <w:sz w:val="12"/>
                <w:szCs w:val="12"/>
                <w:color w:val="auto"/>
              </w:rPr>
              <w:t>.925%</w:t>
            </w:r>
          </w:p>
        </w:tc>
      </w:tr>
      <w:tr>
        <w:trPr>
          <w:trHeight w:val="270"/>
        </w:trPr>
        <w:tc>
          <w:tcPr>
            <w:tcW w:w="880" w:type="dxa"/>
            <w:vAlign w:val="bottom"/>
            <w:gridSpan w:val="2"/>
          </w:tcPr>
          <w:p>
            <w:pPr>
              <w:spacing w:after="0"/>
              <w:rPr>
                <w:sz w:val="20"/>
                <w:szCs w:val="20"/>
                <w:color w:val="auto"/>
              </w:rPr>
            </w:pPr>
            <w:r>
              <w:rPr>
                <w:rFonts w:ascii="Courier New" w:cs="Courier New" w:eastAsia="Courier New" w:hAnsi="Courier New"/>
                <w:sz w:val="12"/>
                <w:szCs w:val="12"/>
                <w:color w:val="auto"/>
                <w:w w:val="99"/>
              </w:rPr>
              <w:t>less than 1.</w:t>
            </w:r>
          </w:p>
        </w:tc>
        <w:tc>
          <w:tcPr>
            <w:tcW w:w="980" w:type="dxa"/>
            <w:vAlign w:val="bottom"/>
          </w:tcPr>
          <w:p>
            <w:pPr>
              <w:jc w:val="right"/>
              <w:ind w:right="761"/>
              <w:spacing w:after="0"/>
              <w:rPr>
                <w:sz w:val="20"/>
                <w:szCs w:val="20"/>
                <w:color w:val="auto"/>
              </w:rPr>
            </w:pPr>
            <w:r>
              <w:rPr>
                <w:rFonts w:ascii="Courier New" w:cs="Courier New" w:eastAsia="Courier New" w:hAnsi="Courier New"/>
                <w:sz w:val="12"/>
                <w:szCs w:val="12"/>
                <w:color w:val="auto"/>
                <w:w w:val="96"/>
              </w:rPr>
              <w:t>75</w:t>
            </w:r>
          </w:p>
        </w:tc>
        <w:tc>
          <w:tcPr>
            <w:tcW w:w="1160" w:type="dxa"/>
            <w:vAlign w:val="bottom"/>
          </w:tcPr>
          <w:p>
            <w:pPr>
              <w:ind w:left="380"/>
              <w:spacing w:after="0"/>
              <w:rPr>
                <w:sz w:val="20"/>
                <w:szCs w:val="20"/>
                <w:color w:val="auto"/>
              </w:rPr>
            </w:pPr>
            <w:r>
              <w:rPr>
                <w:rFonts w:ascii="Courier New" w:cs="Courier New" w:eastAsia="Courier New" w:hAnsi="Courier New"/>
                <w:sz w:val="12"/>
                <w:szCs w:val="12"/>
                <w:color w:val="auto"/>
              </w:rPr>
              <w:t>0.25%</w:t>
            </w:r>
          </w:p>
        </w:tc>
        <w:tc>
          <w:tcPr>
            <w:tcW w:w="1020" w:type="dxa"/>
            <w:vAlign w:val="bottom"/>
          </w:tcPr>
          <w:p>
            <w:pPr>
              <w:ind w:left="340"/>
              <w:spacing w:after="0"/>
              <w:rPr>
                <w:sz w:val="20"/>
                <w:szCs w:val="20"/>
                <w:color w:val="auto"/>
              </w:rPr>
            </w:pPr>
            <w:r>
              <w:rPr>
                <w:rFonts w:ascii="Courier New" w:cs="Courier New" w:eastAsia="Courier New" w:hAnsi="Courier New"/>
                <w:sz w:val="12"/>
                <w:szCs w:val="12"/>
                <w:color w:val="auto"/>
              </w:rPr>
              <w:t>1.125%</w:t>
            </w:r>
          </w:p>
        </w:tc>
        <w:tc>
          <w:tcPr>
            <w:tcW w:w="1080" w:type="dxa"/>
            <w:vAlign w:val="bottom"/>
          </w:tcPr>
          <w:p>
            <w:pPr>
              <w:ind w:left="440"/>
              <w:spacing w:after="0"/>
              <w:rPr>
                <w:sz w:val="20"/>
                <w:szCs w:val="20"/>
                <w:color w:val="auto"/>
              </w:rPr>
            </w:pPr>
            <w:r>
              <w:rPr>
                <w:rFonts w:ascii="Courier New" w:cs="Courier New" w:eastAsia="Courier New" w:hAnsi="Courier New"/>
                <w:sz w:val="12"/>
                <w:szCs w:val="12"/>
                <w:color w:val="auto"/>
              </w:rPr>
              <w:t>1.125%</w:t>
            </w:r>
          </w:p>
        </w:tc>
      </w:tr>
    </w:tbl>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Borrower shall provide evidence of the Consolidated Fixed</w:t>
      </w:r>
    </w:p>
    <w:p>
      <w:pPr>
        <w:spacing w:after="0"/>
        <w:rPr>
          <w:sz w:val="20"/>
          <w:szCs w:val="20"/>
          <w:color w:val="auto"/>
        </w:rPr>
      </w:pPr>
      <w:r>
        <w:rPr>
          <w:rFonts w:ascii="Courier New" w:cs="Courier New" w:eastAsia="Courier New" w:hAnsi="Courier New"/>
          <w:sz w:val="12"/>
          <w:szCs w:val="12"/>
          <w:color w:val="auto"/>
        </w:rPr>
        <w:t>Charge Coverage Ratio to the Agent and the Banks within twenty</w:t>
      </w:r>
    </w:p>
    <w:p>
      <w:pPr>
        <w:spacing w:after="0" w:line="237" w:lineRule="auto"/>
        <w:rPr>
          <w:sz w:val="20"/>
          <w:szCs w:val="20"/>
          <w:color w:val="auto"/>
        </w:rPr>
      </w:pPr>
      <w:r>
        <w:rPr>
          <w:rFonts w:ascii="Courier New" w:cs="Courier New" w:eastAsia="Courier New" w:hAnsi="Courier New"/>
          <w:sz w:val="12"/>
          <w:szCs w:val="12"/>
          <w:color w:val="auto"/>
        </w:rPr>
        <w:t>(20) days of the end of each fiscal quarter.</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Section 2.06. Prepayment of Loans. Subject to the provisions of</w:t>
      </w:r>
    </w:p>
    <w:p>
      <w:pPr>
        <w:spacing w:after="0"/>
        <w:rPr>
          <w:sz w:val="20"/>
          <w:szCs w:val="20"/>
          <w:color w:val="auto"/>
        </w:rPr>
      </w:pPr>
      <w:r>
        <w:rPr>
          <w:rFonts w:ascii="Courier New" w:cs="Courier New" w:eastAsia="Courier New" w:hAnsi="Courier New"/>
          <w:sz w:val="12"/>
          <w:szCs w:val="12"/>
          <w:color w:val="auto"/>
        </w:rPr>
        <w:t>Section 2.08 (b) hereof, Borrower shall have the right at</w:t>
      </w:r>
    </w:p>
    <w:p>
      <w:pPr>
        <w:spacing w:after="0" w:line="237" w:lineRule="auto"/>
        <w:rPr>
          <w:sz w:val="20"/>
          <w:szCs w:val="20"/>
          <w:color w:val="auto"/>
        </w:rPr>
      </w:pPr>
      <w:r>
        <w:rPr>
          <w:rFonts w:ascii="Courier New" w:cs="Courier New" w:eastAsia="Courier New" w:hAnsi="Courier New"/>
          <w:sz w:val="12"/>
          <w:szCs w:val="12"/>
          <w:color w:val="auto"/>
        </w:rPr>
        <w:t>Borrower's option from time to time to pay the Loans in whole or</w:t>
      </w:r>
    </w:p>
    <w:p>
      <w:pPr>
        <w:spacing w:after="0"/>
        <w:rPr>
          <w:sz w:val="20"/>
          <w:szCs w:val="20"/>
          <w:color w:val="auto"/>
        </w:rPr>
      </w:pPr>
      <w:r>
        <w:rPr>
          <w:rFonts w:ascii="Courier New" w:cs="Courier New" w:eastAsia="Courier New" w:hAnsi="Courier New"/>
          <w:sz w:val="12"/>
          <w:szCs w:val="12"/>
          <w:color w:val="auto"/>
        </w:rPr>
        <w:t>part:</w:t>
      </w:r>
    </w:p>
    <w:p>
      <w:pPr>
        <w:spacing w:after="0" w:line="138" w:lineRule="exact"/>
        <w:rPr>
          <w:sz w:val="20"/>
          <w:szCs w:val="20"/>
          <w:color w:val="auto"/>
        </w:rPr>
      </w:pPr>
    </w:p>
    <w:p>
      <w:pPr>
        <w:ind w:right="5399" w:firstLine="554"/>
        <w:spacing w:after="0" w:line="236" w:lineRule="auto"/>
        <w:tabs>
          <w:tab w:leader="none" w:pos="843" w:val="left"/>
        </w:tabs>
        <w:numPr>
          <w:ilvl w:val="0"/>
          <w:numId w:val="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with respect to any part of the Base Rate Portion, at any time without premium or penalty; provided, however, that the minimum prepayment amount with respect to payment of a Base Rate Portion shall be $100,000;</w:t>
      </w:r>
    </w:p>
    <w:p>
      <w:pPr>
        <w:spacing w:after="0" w:line="140" w:lineRule="exact"/>
        <w:rPr>
          <w:rFonts w:ascii="Courier New" w:cs="Courier New" w:eastAsia="Courier New" w:hAnsi="Courier New"/>
          <w:sz w:val="12"/>
          <w:szCs w:val="12"/>
          <w:color w:val="auto"/>
        </w:rPr>
      </w:pPr>
    </w:p>
    <w:p>
      <w:pPr>
        <w:ind w:right="5479" w:firstLine="554"/>
        <w:spacing w:after="0" w:line="235" w:lineRule="auto"/>
        <w:tabs>
          <w:tab w:leader="none" w:pos="843" w:val="left"/>
        </w:tabs>
        <w:numPr>
          <w:ilvl w:val="0"/>
          <w:numId w:val="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with respect to payment of any Funding Segment of the CD Rate Portion or the Euro-Rate Portion of the Loans:</w:t>
      </w:r>
    </w:p>
    <w:p>
      <w:pPr>
        <w:spacing w:after="0" w:line="139" w:lineRule="exact"/>
        <w:rPr>
          <w:sz w:val="20"/>
          <w:szCs w:val="20"/>
          <w:color w:val="auto"/>
        </w:rPr>
      </w:pPr>
    </w:p>
    <w:p>
      <w:pPr>
        <w:ind w:right="5759" w:firstLine="554"/>
        <w:spacing w:after="0" w:line="236" w:lineRule="auto"/>
        <w:tabs>
          <w:tab w:leader="none" w:pos="843" w:val="left"/>
        </w:tabs>
        <w:numPr>
          <w:ilvl w:val="0"/>
          <w:numId w:val="3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at the expiration of any CD Rate Funding Period or Euro-Rate Funding Period, as the case may be, without premium or penalty;</w:t>
      </w:r>
    </w:p>
    <w:p>
      <w:pPr>
        <w:spacing w:after="0" w:line="139" w:lineRule="exact"/>
        <w:rPr>
          <w:rFonts w:ascii="Courier New" w:cs="Courier New" w:eastAsia="Courier New" w:hAnsi="Courier New"/>
          <w:sz w:val="12"/>
          <w:szCs w:val="12"/>
          <w:color w:val="auto"/>
        </w:rPr>
      </w:pPr>
    </w:p>
    <w:p>
      <w:pPr>
        <w:ind w:right="5479" w:firstLine="554"/>
        <w:spacing w:after="0" w:line="260" w:lineRule="auto"/>
        <w:tabs>
          <w:tab w:leader="none" w:pos="913" w:val="left"/>
        </w:tabs>
        <w:numPr>
          <w:ilvl w:val="0"/>
          <w:numId w:val="38"/>
        </w:numPr>
        <w:rPr>
          <w:rFonts w:ascii="Courier New" w:cs="Courier New" w:eastAsia="Courier New" w:hAnsi="Courier New"/>
          <w:sz w:val="11"/>
          <w:szCs w:val="11"/>
          <w:color w:val="auto"/>
        </w:rPr>
      </w:pPr>
      <w:r>
        <w:rPr>
          <w:rFonts w:ascii="Courier New" w:cs="Courier New" w:eastAsia="Courier New" w:hAnsi="Courier New"/>
          <w:sz w:val="11"/>
          <w:szCs w:val="11"/>
          <w:color w:val="auto"/>
        </w:rPr>
        <w:t>on the date specified in a notice by a Terminating Bank pursuant to Section 2.05(d) hereof, with respect to any part of</w:t>
      </w:r>
    </w:p>
    <w:p>
      <w:pPr>
        <w:ind w:right="575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the CD Rate Portion or the Euro-Rate Portion, without premium or penalty; or</w:t>
      </w:r>
    </w:p>
    <w:p>
      <w:pPr>
        <w:spacing w:after="0" w:line="139" w:lineRule="exact"/>
        <w:rPr>
          <w:rFonts w:ascii="Courier New" w:cs="Courier New" w:eastAsia="Courier New" w:hAnsi="Courier New"/>
          <w:sz w:val="11"/>
          <w:szCs w:val="11"/>
          <w:color w:val="auto"/>
        </w:rPr>
      </w:pPr>
    </w:p>
    <w:p>
      <w:pPr>
        <w:ind w:right="5759" w:firstLine="554"/>
        <w:spacing w:after="0" w:line="237" w:lineRule="auto"/>
        <w:tabs>
          <w:tab w:leader="none" w:pos="984" w:val="left"/>
        </w:tabs>
        <w:numPr>
          <w:ilvl w:val="0"/>
          <w:numId w:val="3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at any time prior to the expiration of any CD Rate Funding Period or any Euro-Rate Funding Period, as the case may be, by giving not less than five (5) Business Days' prior telecopied or telexed notice or telephone notice confirmed in writing to such effect to the Agent; provided, however, that in such event the Borrower shall forthwith pay to the Agent for the ratable account of the Banks an amount equal to the sum of any costs, expenses and lost profits incurred by any of the Banks as a result of such voluntary prepayment, as determined in the sole discretion of the Banks;</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provided, however, that the minimum prepayment amount with</w:t>
      </w:r>
    </w:p>
    <w:p>
      <w:pPr>
        <w:spacing w:after="0"/>
        <w:rPr>
          <w:sz w:val="20"/>
          <w:szCs w:val="20"/>
          <w:color w:val="auto"/>
        </w:rPr>
      </w:pPr>
      <w:r>
        <w:rPr>
          <w:rFonts w:ascii="Courier New" w:cs="Courier New" w:eastAsia="Courier New" w:hAnsi="Courier New"/>
          <w:sz w:val="12"/>
          <w:szCs w:val="12"/>
          <w:color w:val="auto"/>
        </w:rPr>
        <w:t>respect to payment or prepayment of the Funding Segment of the</w:t>
      </w:r>
    </w:p>
    <w:p>
      <w:pPr>
        <w:spacing w:after="0" w:line="237" w:lineRule="auto"/>
        <w:rPr>
          <w:sz w:val="20"/>
          <w:szCs w:val="20"/>
          <w:color w:val="auto"/>
        </w:rPr>
      </w:pPr>
      <w:r>
        <w:rPr>
          <w:rFonts w:ascii="Courier New" w:cs="Courier New" w:eastAsia="Courier New" w:hAnsi="Courier New"/>
          <w:sz w:val="12"/>
          <w:szCs w:val="12"/>
          <w:color w:val="auto"/>
        </w:rPr>
        <w:t>CD Rate Portion or the Euro-Rate Portion shall be $1,000,000 and</w:t>
      </w:r>
    </w:p>
    <w:p>
      <w:pPr>
        <w:spacing w:after="0"/>
        <w:rPr>
          <w:sz w:val="20"/>
          <w:szCs w:val="20"/>
          <w:color w:val="auto"/>
        </w:rPr>
      </w:pPr>
      <w:r>
        <w:rPr>
          <w:rFonts w:ascii="Courier New" w:cs="Courier New" w:eastAsia="Courier New" w:hAnsi="Courier New"/>
          <w:sz w:val="12"/>
          <w:szCs w:val="12"/>
          <w:color w:val="auto"/>
        </w:rPr>
        <w:t>any prepayment amounts in excess of $1,000,000 shall be integral</w:t>
      </w:r>
    </w:p>
    <w:p>
      <w:pPr>
        <w:spacing w:after="0" w:line="237" w:lineRule="auto"/>
        <w:rPr>
          <w:sz w:val="20"/>
          <w:szCs w:val="20"/>
          <w:color w:val="auto"/>
        </w:rPr>
      </w:pPr>
      <w:r>
        <w:rPr>
          <w:rFonts w:ascii="Courier New" w:cs="Courier New" w:eastAsia="Courier New" w:hAnsi="Courier New"/>
          <w:sz w:val="12"/>
          <w:szCs w:val="12"/>
          <w:color w:val="auto"/>
        </w:rPr>
        <w:t>multiplies of $500,000.</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Section 2.07. Payments.</w:t>
      </w:r>
    </w:p>
    <w:p>
      <w:pPr>
        <w:spacing w:after="0" w:line="139" w:lineRule="exact"/>
        <w:rPr>
          <w:sz w:val="20"/>
          <w:szCs w:val="20"/>
          <w:color w:val="auto"/>
        </w:rPr>
      </w:pPr>
    </w:p>
    <w:p>
      <w:pPr>
        <w:ind w:right="5319" w:firstLine="554"/>
        <w:spacing w:after="0" w:line="235" w:lineRule="auto"/>
        <w:tabs>
          <w:tab w:leader="none" w:pos="843" w:val="left"/>
        </w:tabs>
        <w:numPr>
          <w:ilvl w:val="0"/>
          <w:numId w:val="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Interest Payment Dates. Interest on the Loans shall be due and payable monthly in arrears on the first day of each month</w:t>
      </w:r>
    </w:p>
    <w:p>
      <w:pPr>
        <w:spacing w:after="0" w:line="4" w:lineRule="exact"/>
        <w:rPr>
          <w:rFonts w:ascii="Courier New" w:cs="Courier New" w:eastAsia="Courier New" w:hAnsi="Courier New"/>
          <w:sz w:val="12"/>
          <w:szCs w:val="12"/>
          <w:color w:val="auto"/>
        </w:rPr>
      </w:pPr>
    </w:p>
    <w:p>
      <w:pPr>
        <w:ind w:right="575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and on the Expiration Date. After maturity of any part of the Loans by demand or otherwise, interest on such part of the Loans shall be due and payable on demand.</w:t>
      </w:r>
    </w:p>
    <w:p>
      <w:pPr>
        <w:spacing w:after="0" w:line="139" w:lineRule="exact"/>
        <w:rPr>
          <w:rFonts w:ascii="Courier New" w:cs="Courier New" w:eastAsia="Courier New" w:hAnsi="Courier New"/>
          <w:sz w:val="12"/>
          <w:szCs w:val="12"/>
          <w:color w:val="auto"/>
        </w:rPr>
      </w:pPr>
    </w:p>
    <w:p>
      <w:pPr>
        <w:ind w:right="5319" w:firstLine="554"/>
        <w:spacing w:after="0" w:line="235" w:lineRule="auto"/>
        <w:tabs>
          <w:tab w:leader="none" w:pos="843" w:val="left"/>
        </w:tabs>
        <w:numPr>
          <w:ilvl w:val="0"/>
          <w:numId w:val="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Principal Payment Dates. Loans shall be due and payable on the Expiration Date without demand or, after the occurrence of</w:t>
      </w:r>
    </w:p>
    <w:p>
      <w:pPr>
        <w:spacing w:after="0" w:line="4" w:lineRule="exact"/>
        <w:rPr>
          <w:rFonts w:ascii="Courier New" w:cs="Courier New" w:eastAsia="Courier New" w:hAnsi="Courier New"/>
          <w:sz w:val="12"/>
          <w:szCs w:val="12"/>
          <w:color w:val="auto"/>
        </w:rPr>
      </w:pPr>
    </w:p>
    <w:p>
      <w:pPr>
        <w:ind w:right="5819"/>
        <w:spacing w:after="0" w:line="266"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an Event of Default, immediately upon demand made by the Agent and the Banks at any time under Section 6.02(a) hereof or automatically under Section 6.02(b) hereof, as the case may be.</w:t>
      </w:r>
    </w:p>
    <w:p>
      <w:pPr>
        <w:spacing w:after="0" w:line="126" w:lineRule="exact"/>
        <w:rPr>
          <w:rFonts w:ascii="Courier New" w:cs="Courier New" w:eastAsia="Courier New" w:hAnsi="Courier New"/>
          <w:sz w:val="12"/>
          <w:szCs w:val="12"/>
          <w:color w:val="auto"/>
        </w:rPr>
      </w:pPr>
    </w:p>
    <w:p>
      <w:pPr>
        <w:ind w:right="5259" w:firstLine="554"/>
        <w:spacing w:after="0" w:line="235" w:lineRule="auto"/>
        <w:tabs>
          <w:tab w:leader="none" w:pos="843" w:val="left"/>
        </w:tabs>
        <w:numPr>
          <w:ilvl w:val="0"/>
          <w:numId w:val="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Place, Time and Amounts. All payments to be made in respect of principal, interest, Facility Fees, Administrative Fee, or</w:t>
      </w:r>
    </w:p>
    <w:p>
      <w:pPr>
        <w:spacing w:after="0" w:line="4" w:lineRule="exact"/>
        <w:rPr>
          <w:rFonts w:ascii="Courier New" w:cs="Courier New" w:eastAsia="Courier New" w:hAnsi="Courier New"/>
          <w:sz w:val="12"/>
          <w:szCs w:val="12"/>
          <w:color w:val="auto"/>
        </w:rPr>
      </w:pPr>
    </w:p>
    <w:p>
      <w:pPr>
        <w:ind w:right="575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other charges or amounts due from the Borrower hereunder shall be payable at the Agent's Office at 12:00 Noon, Pittsburgh time, on the day when due without presentment, demand, protest or notice of any kind, all of which are hereby expressly waived, and an action therefor shall immediately accrue. Such payments shall be, made to the Agent in Dollars in immediately available funds without setoff, counterclaim or other deduction of any nature. After the principal amount of any part of the Base Rate Portion of the Loans shall have become due (by acceleration or by maturity at the Expiration Date, but excluding Funding Period Maturity Dates), such amounts shall bear interest for each day until paid (before and after judgment), payable on demand, at a rate per annum (based on a year of 365 or 366 days, as the case may be) equal to two percent (2%) above the rate applicable to the Base Rate Option, such interest rate to change automatically from time to time effective on and as of the effective date of each change in the Prime Rate. After the principal amount of any</w:t>
      </w:r>
    </w:p>
    <w:p>
      <w:pPr>
        <w:sectPr>
          <w:pgSz w:w="11900" w:h="16838" w:orient="portrait"/>
          <w:cols w:equalWidth="0" w:num="1">
            <w:col w:w="10239"/>
          </w:cols>
          <w:pgMar w:left="220" w:top="137" w:right="1440" w:bottom="0" w:gutter="0" w:footer="0" w:header="0"/>
        </w:sectPr>
      </w:pPr>
    </w:p>
    <w:bookmarkStart w:id="63" w:name="page64"/>
    <w:bookmarkEnd w:id="63"/>
    <w:p>
      <w:pPr>
        <w:ind w:left="8"/>
        <w:spacing w:after="0"/>
        <w:rPr>
          <w:sz w:val="20"/>
          <w:szCs w:val="20"/>
          <w:color w:val="auto"/>
        </w:rPr>
      </w:pPr>
      <w:r>
        <w:rPr>
          <w:rFonts w:ascii="Courier New" w:cs="Courier New" w:eastAsia="Courier New" w:hAnsi="Courier New"/>
          <w:sz w:val="12"/>
          <w:szCs w:val="12"/>
          <w:color w:val="auto"/>
        </w:rPr>
        <w:t>part of the CD Rate Portion or the Euro-Rate Portion of the</w:t>
      </w:r>
    </w:p>
    <w:p>
      <w:pPr>
        <w:ind w:left="8"/>
        <w:spacing w:after="0"/>
        <w:rPr>
          <w:sz w:val="20"/>
          <w:szCs w:val="20"/>
          <w:color w:val="auto"/>
        </w:rPr>
      </w:pPr>
      <w:r>
        <w:rPr>
          <w:rFonts w:ascii="Courier New" w:cs="Courier New" w:eastAsia="Courier New" w:hAnsi="Courier New"/>
          <w:sz w:val="12"/>
          <w:szCs w:val="12"/>
          <w:color w:val="auto"/>
        </w:rPr>
        <w:t>Loans shall have become due (by acceleration or by maturity at</w:t>
      </w:r>
    </w:p>
    <w:p>
      <w:pPr>
        <w:ind w:left="8"/>
        <w:spacing w:after="0" w:line="237" w:lineRule="auto"/>
        <w:rPr>
          <w:sz w:val="20"/>
          <w:szCs w:val="20"/>
          <w:color w:val="auto"/>
        </w:rPr>
      </w:pPr>
      <w:r>
        <w:rPr>
          <w:rFonts w:ascii="Courier New" w:cs="Courier New" w:eastAsia="Courier New" w:hAnsi="Courier New"/>
          <w:sz w:val="12"/>
          <w:szCs w:val="12"/>
          <w:color w:val="auto"/>
        </w:rPr>
        <w:t>the Expiration Date, but excluding Funding Period Maturity</w:t>
      </w:r>
    </w:p>
    <w:p>
      <w:pPr>
        <w:ind w:left="8"/>
        <w:spacing w:after="0"/>
        <w:rPr>
          <w:sz w:val="20"/>
          <w:szCs w:val="20"/>
          <w:color w:val="auto"/>
        </w:rPr>
      </w:pPr>
      <w:r>
        <w:rPr>
          <w:rFonts w:ascii="Courier New" w:cs="Courier New" w:eastAsia="Courier New" w:hAnsi="Courier New"/>
          <w:sz w:val="12"/>
          <w:szCs w:val="12"/>
          <w:color w:val="auto"/>
        </w:rPr>
        <w:t>Dates), such amounts shall bear interest for each day until paid</w:t>
      </w:r>
    </w:p>
    <w:p>
      <w:pPr>
        <w:ind w:left="8"/>
        <w:spacing w:after="0" w:line="237" w:lineRule="auto"/>
        <w:rPr>
          <w:sz w:val="20"/>
          <w:szCs w:val="20"/>
          <w:color w:val="auto"/>
        </w:rPr>
      </w:pPr>
      <w:r>
        <w:rPr>
          <w:rFonts w:ascii="Courier New" w:cs="Courier New" w:eastAsia="Courier New" w:hAnsi="Courier New"/>
          <w:sz w:val="12"/>
          <w:szCs w:val="12"/>
          <w:color w:val="auto"/>
        </w:rPr>
        <w:t>(before and after judgment), payable on demand, (i) until the</w:t>
      </w:r>
    </w:p>
    <w:p>
      <w:pPr>
        <w:ind w:left="8"/>
        <w:spacing w:after="0"/>
        <w:rPr>
          <w:sz w:val="20"/>
          <w:szCs w:val="20"/>
          <w:color w:val="auto"/>
        </w:rPr>
      </w:pPr>
      <w:r>
        <w:rPr>
          <w:rFonts w:ascii="Courier New" w:cs="Courier New" w:eastAsia="Courier New" w:hAnsi="Courier New"/>
          <w:sz w:val="12"/>
          <w:szCs w:val="12"/>
          <w:color w:val="auto"/>
        </w:rPr>
        <w:t>end of the applicable then current Funding Period at a rate per</w:t>
      </w:r>
    </w:p>
    <w:p>
      <w:pPr>
        <w:ind w:left="8"/>
        <w:spacing w:after="0" w:line="237" w:lineRule="auto"/>
        <w:rPr>
          <w:sz w:val="20"/>
          <w:szCs w:val="20"/>
          <w:color w:val="auto"/>
        </w:rPr>
      </w:pPr>
      <w:r>
        <w:rPr>
          <w:rFonts w:ascii="Courier New" w:cs="Courier New" w:eastAsia="Courier New" w:hAnsi="Courier New"/>
          <w:sz w:val="12"/>
          <w:szCs w:val="12"/>
          <w:color w:val="auto"/>
        </w:rPr>
        <w:t>annum equal to two percent (2%) above the rate otherwise</w:t>
      </w:r>
    </w:p>
    <w:p>
      <w:pPr>
        <w:ind w:left="8"/>
        <w:spacing w:after="0"/>
        <w:rPr>
          <w:sz w:val="20"/>
          <w:szCs w:val="20"/>
          <w:color w:val="auto"/>
        </w:rPr>
      </w:pPr>
      <w:r>
        <w:rPr>
          <w:rFonts w:ascii="Courier New" w:cs="Courier New" w:eastAsia="Courier New" w:hAnsi="Courier New"/>
          <w:sz w:val="12"/>
          <w:szCs w:val="12"/>
          <w:color w:val="auto"/>
        </w:rPr>
        <w:t>applicable to such amounts and (ii) thereafter in accordance</w:t>
      </w:r>
    </w:p>
    <w:p>
      <w:pPr>
        <w:ind w:left="8"/>
        <w:spacing w:after="0" w:line="237" w:lineRule="auto"/>
        <w:rPr>
          <w:sz w:val="20"/>
          <w:szCs w:val="20"/>
          <w:color w:val="auto"/>
        </w:rPr>
      </w:pPr>
      <w:r>
        <w:rPr>
          <w:rFonts w:ascii="Courier New" w:cs="Courier New" w:eastAsia="Courier New" w:hAnsi="Courier New"/>
          <w:sz w:val="12"/>
          <w:szCs w:val="12"/>
          <w:color w:val="auto"/>
        </w:rPr>
        <w:t>with the immediately preceding sentence. All payments to the</w:t>
      </w:r>
    </w:p>
    <w:p>
      <w:pPr>
        <w:ind w:left="8"/>
        <w:spacing w:after="0"/>
        <w:rPr>
          <w:sz w:val="20"/>
          <w:szCs w:val="20"/>
          <w:color w:val="auto"/>
        </w:rPr>
      </w:pPr>
      <w:r>
        <w:rPr>
          <w:rFonts w:ascii="Courier New" w:cs="Courier New" w:eastAsia="Courier New" w:hAnsi="Courier New"/>
          <w:sz w:val="12"/>
          <w:szCs w:val="12"/>
          <w:color w:val="auto"/>
        </w:rPr>
        <w:t>Agent shall be made in the amount due, absolutely free, clear</w:t>
      </w:r>
    </w:p>
    <w:p>
      <w:pPr>
        <w:ind w:left="8"/>
        <w:spacing w:after="0" w:line="237" w:lineRule="auto"/>
        <w:rPr>
          <w:sz w:val="20"/>
          <w:szCs w:val="20"/>
          <w:color w:val="auto"/>
        </w:rPr>
      </w:pPr>
      <w:r>
        <w:rPr>
          <w:rFonts w:ascii="Courier New" w:cs="Courier New" w:eastAsia="Courier New" w:hAnsi="Courier New"/>
          <w:sz w:val="12"/>
          <w:szCs w:val="12"/>
          <w:color w:val="auto"/>
        </w:rPr>
        <w:t>and net of any charges, taxes or other amounts withheld.</w:t>
      </w:r>
    </w:p>
    <w:p>
      <w:pPr>
        <w:spacing w:after="0" w:line="134"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2"/>
          <w:szCs w:val="12"/>
          <w:color w:val="auto"/>
        </w:rPr>
        <w:t>Section 2.08. Additional Compensation in Certain Circumstances.</w:t>
      </w:r>
    </w:p>
    <w:p>
      <w:pPr>
        <w:spacing w:after="0" w:line="139" w:lineRule="exact"/>
        <w:rPr>
          <w:sz w:val="20"/>
          <w:szCs w:val="20"/>
          <w:color w:val="auto"/>
        </w:rPr>
      </w:pPr>
    </w:p>
    <w:p>
      <w:pPr>
        <w:ind w:left="8" w:right="5819" w:firstLine="554"/>
        <w:spacing w:after="0" w:line="237" w:lineRule="auto"/>
        <w:tabs>
          <w:tab w:leader="none" w:pos="851" w:val="left"/>
        </w:tabs>
        <w:numPr>
          <w:ilvl w:val="0"/>
          <w:numId w:val="40"/>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Compensation for Taxes, Reserves and Exsenses on Outstandinq Loans. If any Law or guideline or interpretation or application thereof by any Official Body charged with the interpretation or administration thereof or compliance with any request or directive of any central bank or other Official Body (whether or not having the force of Law):</w:t>
      </w:r>
    </w:p>
    <w:p>
      <w:pPr>
        <w:spacing w:after="0" w:line="140" w:lineRule="exact"/>
        <w:rPr>
          <w:sz w:val="20"/>
          <w:szCs w:val="20"/>
          <w:color w:val="auto"/>
        </w:rPr>
      </w:pPr>
    </w:p>
    <w:p>
      <w:pPr>
        <w:ind w:left="8" w:right="5539" w:firstLine="554"/>
        <w:spacing w:after="0" w:line="260" w:lineRule="auto"/>
        <w:tabs>
          <w:tab w:leader="none" w:pos="851" w:val="left"/>
        </w:tabs>
        <w:numPr>
          <w:ilvl w:val="0"/>
          <w:numId w:val="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subjects any Bank (including the Agent) or any Notional Euro-Rate Funding Office to any tax, or changes the basis of taxation with respect to this Agreement, the Notes, the Loans,</w:t>
      </w:r>
    </w:p>
    <w:p>
      <w:pPr>
        <w:ind w:left="8" w:right="5759"/>
        <w:spacing w:after="0" w:line="237"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or payments by Borrower of principal, interest or other amounts due from Borrower hereunder or under the Notes (except for taxes on the overall net income of such Bank or such Notional Euro-Rate Funding Office imposed by the jurisdiction in which such Bank's principal executive office or Notional Euro-Rate Funding Office is located);</w:t>
      </w:r>
    </w:p>
    <w:p>
      <w:pPr>
        <w:spacing w:after="0" w:line="140" w:lineRule="exact"/>
        <w:rPr>
          <w:rFonts w:ascii="Courier New" w:cs="Courier New" w:eastAsia="Courier New" w:hAnsi="Courier New"/>
          <w:sz w:val="11"/>
          <w:szCs w:val="11"/>
          <w:color w:val="auto"/>
        </w:rPr>
      </w:pPr>
    </w:p>
    <w:p>
      <w:pPr>
        <w:ind w:left="8" w:right="5259" w:firstLine="554"/>
        <w:spacing w:after="0" w:line="236" w:lineRule="auto"/>
        <w:tabs>
          <w:tab w:leader="none" w:pos="921" w:val="left"/>
        </w:tabs>
        <w:numPr>
          <w:ilvl w:val="0"/>
          <w:numId w:val="41"/>
        </w:numPr>
        <w:rPr>
          <w:rFonts w:ascii="Courier New" w:cs="Courier New" w:eastAsia="Courier New" w:hAnsi="Courier New"/>
          <w:sz w:val="12"/>
          <w:szCs w:val="12"/>
          <w:color w:val="auto"/>
        </w:rPr>
      </w:pPr>
      <w:r>
        <w:rPr>
          <w:rFonts w:ascii="Courier New" w:cs="Courier New" w:eastAsia="Courier New" w:hAnsi="Courier New"/>
          <w:sz w:val="12"/>
          <w:szCs w:val="12"/>
          <w:color w:val="auto"/>
        </w:rPr>
        <w:t>imposes, modifies or deems applicable any reserve, special deposit or similar requirement against assets held by, credit extended by, deposits with or for the account of, or other acquisition of funds by, any Bank or any Notional Euro-Rate</w:t>
      </w:r>
    </w:p>
    <w:p>
      <w:pPr>
        <w:spacing w:after="0" w:line="2" w:lineRule="exact"/>
        <w:rPr>
          <w:rFonts w:ascii="Courier New" w:cs="Courier New" w:eastAsia="Courier New" w:hAnsi="Courier New"/>
          <w:sz w:val="12"/>
          <w:szCs w:val="12"/>
          <w:color w:val="auto"/>
        </w:rPr>
      </w:pPr>
    </w:p>
    <w:p>
      <w:pPr>
        <w:ind w:left="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Funding Office (other</w:t>
      </w:r>
    </w:p>
    <w:p>
      <w:pPr>
        <w:spacing w:after="0" w:line="133"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than requirements expressly included herein in the</w:t>
      </w:r>
    </w:p>
    <w:p>
      <w:pPr>
        <w:spacing w:after="0" w:line="4" w:lineRule="exact"/>
        <w:rPr>
          <w:sz w:val="20"/>
          <w:szCs w:val="20"/>
          <w:color w:val="auto"/>
        </w:rPr>
      </w:pPr>
    </w:p>
    <w:p>
      <w:pPr>
        <w:ind w:left="8" w:right="4839"/>
        <w:spacing w:after="0" w:line="235" w:lineRule="auto"/>
        <w:rPr>
          <w:sz w:val="20"/>
          <w:szCs w:val="20"/>
          <w:color w:val="auto"/>
        </w:rPr>
      </w:pPr>
      <w:r>
        <w:rPr>
          <w:rFonts w:ascii="Courier New" w:cs="Courier New" w:eastAsia="Courier New" w:hAnsi="Courier New"/>
          <w:sz w:val="12"/>
          <w:szCs w:val="12"/>
          <w:color w:val="auto"/>
        </w:rPr>
        <w:t>determination of the CD Rate or Euro-Rate, as the case may be, hereunder); or</w:t>
      </w:r>
    </w:p>
    <w:p>
      <w:pPr>
        <w:spacing w:after="0" w:line="139" w:lineRule="exact"/>
        <w:rPr>
          <w:sz w:val="20"/>
          <w:szCs w:val="20"/>
          <w:color w:val="auto"/>
        </w:rPr>
      </w:pPr>
    </w:p>
    <w:p>
      <w:pPr>
        <w:ind w:left="8" w:right="5399" w:firstLine="554"/>
        <w:spacing w:after="0" w:line="236" w:lineRule="auto"/>
        <w:tabs>
          <w:tab w:leader="none" w:pos="992" w:val="left"/>
        </w:tabs>
        <w:numPr>
          <w:ilvl w:val="0"/>
          <w:numId w:val="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imposes upon any Bank or any Notional Euro-Rate Funding Office any other condition or expense with respect to this Agreement, the Notes, the Commitment, or its making, maintenance</w:t>
      </w:r>
    </w:p>
    <w:p>
      <w:pPr>
        <w:spacing w:after="0" w:line="4" w:lineRule="exact"/>
        <w:rPr>
          <w:rFonts w:ascii="Courier New" w:cs="Courier New" w:eastAsia="Courier New" w:hAnsi="Courier New"/>
          <w:sz w:val="12"/>
          <w:szCs w:val="12"/>
          <w:color w:val="auto"/>
        </w:rPr>
      </w:pPr>
    </w:p>
    <w:p>
      <w:pPr>
        <w:ind w:left="8" w:right="6319"/>
        <w:spacing w:after="0" w:line="27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or funding of any part of the Loans, including, without limitation, any capital adequacy or similar requirement;</w:t>
      </w:r>
    </w:p>
    <w:p>
      <w:pPr>
        <w:spacing w:after="0" w:line="117"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and the result of any of the foregoing is to increase the cost</w:t>
      </w:r>
    </w:p>
    <w:p>
      <w:pPr>
        <w:ind w:left="8"/>
        <w:spacing w:after="0"/>
        <w:rPr>
          <w:sz w:val="20"/>
          <w:szCs w:val="20"/>
          <w:color w:val="auto"/>
        </w:rPr>
      </w:pPr>
      <w:r>
        <w:rPr>
          <w:rFonts w:ascii="Courier New" w:cs="Courier New" w:eastAsia="Courier New" w:hAnsi="Courier New"/>
          <w:sz w:val="12"/>
          <w:szCs w:val="12"/>
          <w:color w:val="auto"/>
        </w:rPr>
        <w:t>to, reduce the income receivable by, or impose any expense upon</w:t>
      </w:r>
    </w:p>
    <w:p>
      <w:pPr>
        <w:ind w:left="8"/>
        <w:spacing w:after="0" w:line="237" w:lineRule="auto"/>
        <w:rPr>
          <w:sz w:val="20"/>
          <w:szCs w:val="20"/>
          <w:color w:val="auto"/>
        </w:rPr>
      </w:pPr>
      <w:r>
        <w:rPr>
          <w:rFonts w:ascii="Courier New" w:cs="Courier New" w:eastAsia="Courier New" w:hAnsi="Courier New"/>
          <w:sz w:val="12"/>
          <w:szCs w:val="12"/>
          <w:color w:val="auto"/>
        </w:rPr>
        <w:t>any Bank or any Notional Euro-Rate Funding Office with respect</w:t>
      </w:r>
    </w:p>
    <w:p>
      <w:pPr>
        <w:ind w:left="8"/>
        <w:spacing w:after="0"/>
        <w:rPr>
          <w:sz w:val="20"/>
          <w:szCs w:val="20"/>
          <w:color w:val="auto"/>
        </w:rPr>
      </w:pPr>
      <w:r>
        <w:rPr>
          <w:rFonts w:ascii="Courier New" w:cs="Courier New" w:eastAsia="Courier New" w:hAnsi="Courier New"/>
          <w:sz w:val="12"/>
          <w:szCs w:val="12"/>
          <w:color w:val="auto"/>
        </w:rPr>
        <w:t>to this Agreement, the Notes, or the making, maintenance or</w:t>
      </w:r>
    </w:p>
    <w:p>
      <w:pPr>
        <w:ind w:left="8"/>
        <w:spacing w:after="0" w:line="237" w:lineRule="auto"/>
        <w:rPr>
          <w:sz w:val="20"/>
          <w:szCs w:val="20"/>
          <w:color w:val="auto"/>
        </w:rPr>
      </w:pPr>
      <w:r>
        <w:rPr>
          <w:rFonts w:ascii="Courier New" w:cs="Courier New" w:eastAsia="Courier New" w:hAnsi="Courier New"/>
          <w:sz w:val="12"/>
          <w:szCs w:val="12"/>
          <w:color w:val="auto"/>
        </w:rPr>
        <w:t>funding of any part of the Loans by an amount which any Bank</w:t>
      </w:r>
    </w:p>
    <w:p>
      <w:pPr>
        <w:ind w:left="8"/>
        <w:spacing w:after="0"/>
        <w:rPr>
          <w:sz w:val="20"/>
          <w:szCs w:val="20"/>
          <w:color w:val="auto"/>
        </w:rPr>
      </w:pPr>
      <w:r>
        <w:rPr>
          <w:rFonts w:ascii="Courier New" w:cs="Courier New" w:eastAsia="Courier New" w:hAnsi="Courier New"/>
          <w:sz w:val="12"/>
          <w:szCs w:val="12"/>
          <w:color w:val="auto"/>
        </w:rPr>
        <w:t>deems to be material (such Bank being deemed for this purpose to</w:t>
      </w:r>
    </w:p>
    <w:p>
      <w:pPr>
        <w:ind w:left="8"/>
        <w:spacing w:after="0" w:line="237" w:lineRule="auto"/>
        <w:rPr>
          <w:sz w:val="20"/>
          <w:szCs w:val="20"/>
          <w:color w:val="auto"/>
        </w:rPr>
      </w:pPr>
      <w:r>
        <w:rPr>
          <w:rFonts w:ascii="Courier New" w:cs="Courier New" w:eastAsia="Courier New" w:hAnsi="Courier New"/>
          <w:sz w:val="12"/>
          <w:szCs w:val="12"/>
          <w:color w:val="auto"/>
        </w:rPr>
        <w:t>have made, maintained or funded each Funding Segment of the CD</w:t>
      </w:r>
    </w:p>
    <w:p>
      <w:pPr>
        <w:ind w:left="8"/>
        <w:spacing w:after="0"/>
        <w:rPr>
          <w:sz w:val="20"/>
          <w:szCs w:val="20"/>
          <w:color w:val="auto"/>
        </w:rPr>
      </w:pPr>
      <w:r>
        <w:rPr>
          <w:rFonts w:ascii="Courier New" w:cs="Courier New" w:eastAsia="Courier New" w:hAnsi="Courier New"/>
          <w:sz w:val="12"/>
          <w:szCs w:val="12"/>
          <w:color w:val="auto"/>
        </w:rPr>
        <w:t>Rate Portion and the Euro-Rate Portion of the Loans from a</w:t>
      </w:r>
    </w:p>
    <w:p>
      <w:pPr>
        <w:ind w:left="8"/>
        <w:spacing w:after="0" w:line="237" w:lineRule="auto"/>
        <w:rPr>
          <w:sz w:val="20"/>
          <w:szCs w:val="20"/>
          <w:color w:val="auto"/>
        </w:rPr>
      </w:pPr>
      <w:r>
        <w:rPr>
          <w:rFonts w:ascii="Courier New" w:cs="Courier New" w:eastAsia="Courier New" w:hAnsi="Courier New"/>
          <w:sz w:val="12"/>
          <w:szCs w:val="12"/>
          <w:color w:val="auto"/>
        </w:rPr>
        <w:t>Corresponding Source of Funds), such Bank shall from time to</w:t>
      </w:r>
    </w:p>
    <w:p>
      <w:pPr>
        <w:ind w:left="8"/>
        <w:spacing w:after="0"/>
        <w:rPr>
          <w:sz w:val="20"/>
          <w:szCs w:val="20"/>
          <w:color w:val="auto"/>
        </w:rPr>
      </w:pPr>
      <w:r>
        <w:rPr>
          <w:rFonts w:ascii="Courier New" w:cs="Courier New" w:eastAsia="Courier New" w:hAnsi="Courier New"/>
          <w:sz w:val="12"/>
          <w:szCs w:val="12"/>
          <w:color w:val="auto"/>
        </w:rPr>
        <w:t>time notify Borrower of the amount determined in good faith</w:t>
      </w:r>
    </w:p>
    <w:p>
      <w:pPr>
        <w:ind w:left="8"/>
        <w:spacing w:after="0" w:line="237" w:lineRule="auto"/>
        <w:rPr>
          <w:sz w:val="20"/>
          <w:szCs w:val="20"/>
          <w:color w:val="auto"/>
        </w:rPr>
      </w:pPr>
      <w:r>
        <w:rPr>
          <w:rFonts w:ascii="Courier New" w:cs="Courier New" w:eastAsia="Courier New" w:hAnsi="Courier New"/>
          <w:sz w:val="12"/>
          <w:szCs w:val="12"/>
          <w:color w:val="auto"/>
        </w:rPr>
        <w:t>(using any averaging and attribution methods employed in good</w:t>
      </w:r>
    </w:p>
    <w:p>
      <w:pPr>
        <w:ind w:left="8"/>
        <w:spacing w:after="0"/>
        <w:rPr>
          <w:sz w:val="20"/>
          <w:szCs w:val="20"/>
          <w:color w:val="auto"/>
        </w:rPr>
      </w:pPr>
      <w:r>
        <w:rPr>
          <w:rFonts w:ascii="Courier New" w:cs="Courier New" w:eastAsia="Courier New" w:hAnsi="Courier New"/>
          <w:sz w:val="12"/>
          <w:szCs w:val="12"/>
          <w:color w:val="auto"/>
        </w:rPr>
        <w:t>faith) by such Bank (which determination shall be conclusive) to</w:t>
      </w:r>
    </w:p>
    <w:p>
      <w:pPr>
        <w:ind w:left="8"/>
        <w:spacing w:after="0" w:line="237" w:lineRule="auto"/>
        <w:rPr>
          <w:sz w:val="20"/>
          <w:szCs w:val="20"/>
          <w:color w:val="auto"/>
        </w:rPr>
      </w:pPr>
      <w:r>
        <w:rPr>
          <w:rFonts w:ascii="Courier New" w:cs="Courier New" w:eastAsia="Courier New" w:hAnsi="Courier New"/>
          <w:sz w:val="12"/>
          <w:szCs w:val="12"/>
          <w:color w:val="auto"/>
        </w:rPr>
        <w:t>be necessary to compensate such Bank or such Notional Euro-Rate</w:t>
      </w:r>
    </w:p>
    <w:p>
      <w:pPr>
        <w:ind w:left="8"/>
        <w:spacing w:after="0"/>
        <w:rPr>
          <w:sz w:val="20"/>
          <w:szCs w:val="20"/>
          <w:color w:val="auto"/>
        </w:rPr>
      </w:pPr>
      <w:r>
        <w:rPr>
          <w:rFonts w:ascii="Courier New" w:cs="Courier New" w:eastAsia="Courier New" w:hAnsi="Courier New"/>
          <w:sz w:val="12"/>
          <w:szCs w:val="12"/>
          <w:color w:val="auto"/>
        </w:rPr>
        <w:t>Funding Office for such increase in cost, reduction in income or</w:t>
      </w:r>
    </w:p>
    <w:p>
      <w:pPr>
        <w:ind w:left="8"/>
        <w:spacing w:after="0" w:line="237" w:lineRule="auto"/>
        <w:rPr>
          <w:sz w:val="20"/>
          <w:szCs w:val="20"/>
          <w:color w:val="auto"/>
        </w:rPr>
      </w:pPr>
      <w:r>
        <w:rPr>
          <w:rFonts w:ascii="Courier New" w:cs="Courier New" w:eastAsia="Courier New" w:hAnsi="Courier New"/>
          <w:sz w:val="12"/>
          <w:szCs w:val="12"/>
          <w:color w:val="auto"/>
        </w:rPr>
        <w:t>additional expense. Such amount shall be due and payable by</w:t>
      </w:r>
    </w:p>
    <w:p>
      <w:pPr>
        <w:ind w:left="8"/>
        <w:spacing w:after="0"/>
        <w:rPr>
          <w:sz w:val="20"/>
          <w:szCs w:val="20"/>
          <w:color w:val="auto"/>
        </w:rPr>
      </w:pPr>
      <w:r>
        <w:rPr>
          <w:rFonts w:ascii="Courier New" w:cs="Courier New" w:eastAsia="Courier New" w:hAnsi="Courier New"/>
          <w:sz w:val="12"/>
          <w:szCs w:val="12"/>
          <w:color w:val="auto"/>
        </w:rPr>
        <w:t>Borrower to such Bank ten (10) Business Days after such notice</w:t>
      </w:r>
    </w:p>
    <w:p>
      <w:pPr>
        <w:ind w:left="8"/>
        <w:spacing w:after="0" w:line="237" w:lineRule="auto"/>
        <w:rPr>
          <w:sz w:val="20"/>
          <w:szCs w:val="20"/>
          <w:color w:val="auto"/>
        </w:rPr>
      </w:pPr>
      <w:r>
        <w:rPr>
          <w:rFonts w:ascii="Courier New" w:cs="Courier New" w:eastAsia="Courier New" w:hAnsi="Courier New"/>
          <w:sz w:val="12"/>
          <w:szCs w:val="12"/>
          <w:color w:val="auto"/>
        </w:rPr>
        <w:t>is given. Such notice shall be given to the Borrower within a</w:t>
      </w:r>
    </w:p>
    <w:p>
      <w:pPr>
        <w:ind w:left="8"/>
        <w:spacing w:after="0"/>
        <w:rPr>
          <w:sz w:val="20"/>
          <w:szCs w:val="20"/>
          <w:color w:val="auto"/>
        </w:rPr>
      </w:pPr>
      <w:r>
        <w:rPr>
          <w:rFonts w:ascii="Courier New" w:cs="Courier New" w:eastAsia="Courier New" w:hAnsi="Courier New"/>
          <w:sz w:val="12"/>
          <w:szCs w:val="12"/>
          <w:color w:val="auto"/>
        </w:rPr>
        <w:t>reasonable time following such Bank's determination of the</w:t>
      </w:r>
    </w:p>
    <w:p>
      <w:pPr>
        <w:ind w:left="8"/>
        <w:spacing w:after="0" w:line="237" w:lineRule="auto"/>
        <w:rPr>
          <w:sz w:val="20"/>
          <w:szCs w:val="20"/>
          <w:color w:val="auto"/>
        </w:rPr>
      </w:pPr>
      <w:r>
        <w:rPr>
          <w:rFonts w:ascii="Courier New" w:cs="Courier New" w:eastAsia="Courier New" w:hAnsi="Courier New"/>
          <w:sz w:val="12"/>
          <w:szCs w:val="12"/>
          <w:color w:val="auto"/>
        </w:rPr>
        <w:t>amount owed.</w:t>
      </w:r>
    </w:p>
    <w:p>
      <w:pPr>
        <w:spacing w:after="0" w:line="139" w:lineRule="exact"/>
        <w:rPr>
          <w:sz w:val="20"/>
          <w:szCs w:val="20"/>
          <w:color w:val="auto"/>
        </w:rPr>
      </w:pPr>
    </w:p>
    <w:p>
      <w:pPr>
        <w:ind w:left="8" w:right="5619" w:firstLine="554"/>
        <w:spacing w:after="0" w:line="236" w:lineRule="auto"/>
        <w:tabs>
          <w:tab w:leader="none" w:pos="851" w:val="left"/>
        </w:tabs>
        <w:numPr>
          <w:ilvl w:val="0"/>
          <w:numId w:val="43"/>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Indemnity. In addition to the compensation required by Section 2.08(a) hereof, Borrower shall indemnify the Banks against any loss or expense (including loss of margin) which any Bank has sustained or incurred as a consequence of any:</w:t>
      </w:r>
    </w:p>
    <w:p>
      <w:pPr>
        <w:spacing w:after="0" w:line="141" w:lineRule="exact"/>
        <w:rPr>
          <w:sz w:val="20"/>
          <w:szCs w:val="20"/>
          <w:color w:val="auto"/>
        </w:rPr>
      </w:pPr>
    </w:p>
    <w:p>
      <w:pPr>
        <w:ind w:left="8" w:right="5319" w:firstLine="554"/>
        <w:spacing w:after="0" w:line="260" w:lineRule="auto"/>
        <w:tabs>
          <w:tab w:leader="none" w:pos="851" w:val="left"/>
        </w:tabs>
        <w:numPr>
          <w:ilvl w:val="0"/>
          <w:numId w:val="44"/>
        </w:numPr>
        <w:rPr>
          <w:rFonts w:ascii="Courier New" w:cs="Courier New" w:eastAsia="Courier New" w:hAnsi="Courier New"/>
          <w:sz w:val="11"/>
          <w:szCs w:val="11"/>
          <w:color w:val="auto"/>
        </w:rPr>
      </w:pPr>
      <w:r>
        <w:rPr>
          <w:rFonts w:ascii="Courier New" w:cs="Courier New" w:eastAsia="Courier New" w:hAnsi="Courier New"/>
          <w:sz w:val="11"/>
          <w:szCs w:val="11"/>
          <w:color w:val="auto"/>
        </w:rPr>
        <w:t>payment, prepayment or conversion (other than a prepayment or conversion made pursuant to Section 2.05(d) hereof) of any</w:t>
      </w:r>
    </w:p>
    <w:p>
      <w:pPr>
        <w:ind w:left="8" w:right="5819"/>
        <w:spacing w:after="0" w:line="237"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part of any Funding Segment of the CD Rate Portion or the Euro-Rate Portion of the Loans on a day other than the last day of the corresponding Funding Period (whether or not such payment, prepayment or conversion is mandatory or automatic and whether or not such payment or prepayment is then due);</w:t>
      </w:r>
    </w:p>
    <w:p>
      <w:pPr>
        <w:spacing w:after="0" w:line="139" w:lineRule="exact"/>
        <w:rPr>
          <w:rFonts w:ascii="Courier New" w:cs="Courier New" w:eastAsia="Courier New" w:hAnsi="Courier New"/>
          <w:sz w:val="11"/>
          <w:szCs w:val="11"/>
          <w:color w:val="auto"/>
        </w:rPr>
      </w:pPr>
    </w:p>
    <w:p>
      <w:pPr>
        <w:ind w:left="8" w:right="5819" w:firstLine="554"/>
        <w:spacing w:after="0" w:line="260" w:lineRule="auto"/>
        <w:tabs>
          <w:tab w:leader="none" w:pos="921" w:val="left"/>
        </w:tabs>
        <w:numPr>
          <w:ilvl w:val="0"/>
          <w:numId w:val="44"/>
        </w:numPr>
        <w:rPr>
          <w:rFonts w:ascii="Courier New" w:cs="Courier New" w:eastAsia="Courier New" w:hAnsi="Courier New"/>
          <w:sz w:val="11"/>
          <w:szCs w:val="11"/>
          <w:color w:val="auto"/>
        </w:rPr>
      </w:pPr>
      <w:r>
        <w:rPr>
          <w:rFonts w:ascii="Courier New" w:cs="Courier New" w:eastAsia="Courier New" w:hAnsi="Courier New"/>
          <w:sz w:val="11"/>
          <w:szCs w:val="11"/>
          <w:color w:val="auto"/>
        </w:rPr>
        <w:t>attempt by Borrower to revoke (expressly, by later inconsistent notices or otherwise) in whole or part any notice stated herein to be irrevocable (any Bank having in its sole</w:t>
      </w:r>
    </w:p>
    <w:p>
      <w:pPr>
        <w:ind w:left="8"/>
        <w:spacing w:after="0" w:line="232" w:lineRule="auto"/>
        <w:rPr>
          <w:sz w:val="20"/>
          <w:szCs w:val="20"/>
          <w:color w:val="auto"/>
        </w:rPr>
      </w:pPr>
      <w:r>
        <w:rPr>
          <w:rFonts w:ascii="Courier New" w:cs="Courier New" w:eastAsia="Courier New" w:hAnsi="Courier New"/>
          <w:sz w:val="12"/>
          <w:szCs w:val="12"/>
          <w:color w:val="auto"/>
        </w:rPr>
        <w:t>discretion the option (A) to give effect to such attempted</w:t>
      </w:r>
    </w:p>
    <w:p>
      <w:pPr>
        <w:ind w:left="8"/>
        <w:spacing w:after="0"/>
        <w:rPr>
          <w:sz w:val="20"/>
          <w:szCs w:val="20"/>
          <w:color w:val="auto"/>
        </w:rPr>
      </w:pPr>
      <w:r>
        <w:rPr>
          <w:rFonts w:ascii="Courier New" w:cs="Courier New" w:eastAsia="Courier New" w:hAnsi="Courier New"/>
          <w:sz w:val="12"/>
          <w:szCs w:val="12"/>
          <w:color w:val="auto"/>
        </w:rPr>
        <w:t>revocation and obtain indemnity under this Section 2.08(b) or</w:t>
      </w:r>
    </w:p>
    <w:p>
      <w:pPr>
        <w:spacing w:after="0" w:line="3" w:lineRule="exact"/>
        <w:rPr>
          <w:sz w:val="20"/>
          <w:szCs w:val="20"/>
          <w:color w:val="auto"/>
        </w:rPr>
      </w:pPr>
    </w:p>
    <w:p>
      <w:pPr>
        <w:ind w:left="8" w:right="6039" w:hanging="8"/>
        <w:spacing w:after="0" w:line="235" w:lineRule="auto"/>
        <w:tabs>
          <w:tab w:leader="none" w:pos="289" w:val="left"/>
        </w:tabs>
        <w:numPr>
          <w:ilvl w:val="0"/>
          <w:numId w:val="4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treat such attempted revocation as having no force or effect, as if never made); or</w:t>
      </w:r>
    </w:p>
    <w:p>
      <w:pPr>
        <w:spacing w:after="0" w:line="139" w:lineRule="exact"/>
        <w:rPr>
          <w:rFonts w:ascii="Courier New" w:cs="Courier New" w:eastAsia="Courier New" w:hAnsi="Courier New"/>
          <w:sz w:val="12"/>
          <w:szCs w:val="12"/>
          <w:color w:val="auto"/>
        </w:rPr>
      </w:pPr>
    </w:p>
    <w:p>
      <w:pPr>
        <w:ind w:left="8" w:right="5399" w:firstLine="554"/>
        <w:spacing w:after="0" w:line="235" w:lineRule="auto"/>
        <w:tabs>
          <w:tab w:leader="none" w:pos="992" w:val="left"/>
        </w:tabs>
        <w:numPr>
          <w:ilvl w:val="1"/>
          <w:numId w:val="45"/>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default by Borrower in the performance or observance of any covenant or condition contained in this Agreement or the</w:t>
      </w:r>
    </w:p>
    <w:p>
      <w:pPr>
        <w:spacing w:after="0" w:line="4" w:lineRule="exact"/>
        <w:rPr>
          <w:rFonts w:ascii="Courier New" w:cs="Courier New" w:eastAsia="Courier New" w:hAnsi="Courier New"/>
          <w:sz w:val="12"/>
          <w:szCs w:val="12"/>
          <w:color w:val="auto"/>
        </w:rPr>
      </w:pPr>
    </w:p>
    <w:p>
      <w:pPr>
        <w:ind w:left="8" w:right="5899"/>
        <w:spacing w:after="0" w:line="264"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Notes or any other Loan Document, including without limitation any failure of Borrower to pay when due (by acceleration or otherwise) any principal, interest or any other amount due hereunder or under the Notes or any other Loan Document.</w:t>
      </w:r>
    </w:p>
    <w:p>
      <w:pPr>
        <w:spacing w:after="0" w:line="12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If any Bank sustains or incurs any such loss or expense it shall</w:t>
      </w:r>
    </w:p>
    <w:p>
      <w:pPr>
        <w:ind w:left="8"/>
        <w:spacing w:after="0"/>
        <w:rPr>
          <w:sz w:val="20"/>
          <w:szCs w:val="20"/>
          <w:color w:val="auto"/>
        </w:rPr>
      </w:pPr>
      <w:r>
        <w:rPr>
          <w:rFonts w:ascii="Courier New" w:cs="Courier New" w:eastAsia="Courier New" w:hAnsi="Courier New"/>
          <w:sz w:val="12"/>
          <w:szCs w:val="12"/>
          <w:color w:val="auto"/>
        </w:rPr>
        <w:t>from time to time notify Borrower of the amount determined in</w:t>
      </w:r>
    </w:p>
    <w:p>
      <w:pPr>
        <w:ind w:left="8"/>
        <w:spacing w:after="0" w:line="237" w:lineRule="auto"/>
        <w:rPr>
          <w:sz w:val="20"/>
          <w:szCs w:val="20"/>
          <w:color w:val="auto"/>
        </w:rPr>
      </w:pPr>
      <w:r>
        <w:rPr>
          <w:rFonts w:ascii="Courier New" w:cs="Courier New" w:eastAsia="Courier New" w:hAnsi="Courier New"/>
          <w:sz w:val="12"/>
          <w:szCs w:val="12"/>
          <w:color w:val="auto"/>
        </w:rPr>
        <w:t>good faith by such Bank (which determination shall be conclusive</w:t>
      </w:r>
    </w:p>
    <w:p>
      <w:pPr>
        <w:ind w:left="8"/>
        <w:spacing w:after="0"/>
        <w:rPr>
          <w:sz w:val="20"/>
          <w:szCs w:val="20"/>
          <w:color w:val="auto"/>
        </w:rPr>
      </w:pPr>
      <w:r>
        <w:rPr>
          <w:rFonts w:ascii="Courier New" w:cs="Courier New" w:eastAsia="Courier New" w:hAnsi="Courier New"/>
          <w:sz w:val="12"/>
          <w:szCs w:val="12"/>
          <w:color w:val="auto"/>
        </w:rPr>
        <w:t>absent manifest error) to be necessary to indemnify such Bank</w:t>
      </w:r>
    </w:p>
    <w:p>
      <w:pPr>
        <w:ind w:left="8"/>
        <w:spacing w:after="0" w:line="237" w:lineRule="auto"/>
        <w:rPr>
          <w:sz w:val="20"/>
          <w:szCs w:val="20"/>
          <w:color w:val="auto"/>
        </w:rPr>
      </w:pPr>
      <w:r>
        <w:rPr>
          <w:rFonts w:ascii="Courier New" w:cs="Courier New" w:eastAsia="Courier New" w:hAnsi="Courier New"/>
          <w:sz w:val="12"/>
          <w:szCs w:val="12"/>
          <w:color w:val="auto"/>
        </w:rPr>
        <w:t>for such loss or expense (such Bank being deemed for this</w:t>
      </w:r>
    </w:p>
    <w:p>
      <w:pPr>
        <w:ind w:left="8"/>
        <w:spacing w:after="0"/>
        <w:rPr>
          <w:sz w:val="20"/>
          <w:szCs w:val="20"/>
          <w:color w:val="auto"/>
        </w:rPr>
      </w:pPr>
      <w:r>
        <w:rPr>
          <w:rFonts w:ascii="Courier New" w:cs="Courier New" w:eastAsia="Courier New" w:hAnsi="Courier New"/>
          <w:sz w:val="12"/>
          <w:szCs w:val="12"/>
          <w:color w:val="auto"/>
        </w:rPr>
        <w:t>purpose to have made, maintained or funded each Funding Segment</w:t>
      </w:r>
    </w:p>
    <w:p>
      <w:pPr>
        <w:ind w:left="8"/>
        <w:spacing w:after="0" w:line="237" w:lineRule="auto"/>
        <w:rPr>
          <w:sz w:val="20"/>
          <w:szCs w:val="20"/>
          <w:color w:val="auto"/>
        </w:rPr>
      </w:pPr>
      <w:r>
        <w:rPr>
          <w:rFonts w:ascii="Courier New" w:cs="Courier New" w:eastAsia="Courier New" w:hAnsi="Courier New"/>
          <w:sz w:val="12"/>
          <w:szCs w:val="12"/>
          <w:color w:val="auto"/>
        </w:rPr>
        <w:t>of the CD Rate Portion and the Euro-Rate Portion from a</w:t>
      </w:r>
    </w:p>
    <w:p>
      <w:pPr>
        <w:ind w:left="8"/>
        <w:spacing w:after="0"/>
        <w:rPr>
          <w:sz w:val="20"/>
          <w:szCs w:val="20"/>
          <w:color w:val="auto"/>
        </w:rPr>
      </w:pPr>
      <w:r>
        <w:rPr>
          <w:rFonts w:ascii="Courier New" w:cs="Courier New" w:eastAsia="Courier New" w:hAnsi="Courier New"/>
          <w:sz w:val="12"/>
          <w:szCs w:val="12"/>
          <w:color w:val="auto"/>
        </w:rPr>
        <w:t>Corresponding Source of Funds). Such amount shall be due and</w:t>
      </w:r>
    </w:p>
    <w:p>
      <w:pPr>
        <w:ind w:left="8"/>
        <w:spacing w:after="0" w:line="237" w:lineRule="auto"/>
        <w:rPr>
          <w:sz w:val="20"/>
          <w:szCs w:val="20"/>
          <w:color w:val="auto"/>
        </w:rPr>
      </w:pPr>
      <w:r>
        <w:rPr>
          <w:rFonts w:ascii="Courier New" w:cs="Courier New" w:eastAsia="Courier New" w:hAnsi="Courier New"/>
          <w:sz w:val="12"/>
          <w:szCs w:val="12"/>
          <w:color w:val="auto"/>
        </w:rPr>
        <w:t>payable by Borrower to such Bank ten (10) Business Days after</w:t>
      </w:r>
    </w:p>
    <w:p>
      <w:pPr>
        <w:ind w:left="8"/>
        <w:spacing w:after="0"/>
        <w:rPr>
          <w:sz w:val="20"/>
          <w:szCs w:val="20"/>
          <w:color w:val="auto"/>
        </w:rPr>
      </w:pPr>
      <w:r>
        <w:rPr>
          <w:rFonts w:ascii="Courier New" w:cs="Courier New" w:eastAsia="Courier New" w:hAnsi="Courier New"/>
          <w:sz w:val="12"/>
          <w:szCs w:val="12"/>
          <w:color w:val="auto"/>
        </w:rPr>
        <w:t>such notice is given. Such notice shall be given to Borrower</w:t>
      </w:r>
    </w:p>
    <w:p>
      <w:pPr>
        <w:ind w:left="8"/>
        <w:spacing w:after="0" w:line="237" w:lineRule="auto"/>
        <w:rPr>
          <w:sz w:val="20"/>
          <w:szCs w:val="20"/>
          <w:color w:val="auto"/>
        </w:rPr>
      </w:pPr>
      <w:r>
        <w:rPr>
          <w:rFonts w:ascii="Courier New" w:cs="Courier New" w:eastAsia="Courier New" w:hAnsi="Courier New"/>
          <w:sz w:val="12"/>
          <w:szCs w:val="12"/>
          <w:color w:val="auto"/>
        </w:rPr>
        <w:t>within a reasonable time following such Bank's determination of</w:t>
      </w:r>
    </w:p>
    <w:p>
      <w:pPr>
        <w:ind w:left="8"/>
        <w:spacing w:after="0"/>
        <w:rPr>
          <w:sz w:val="20"/>
          <w:szCs w:val="20"/>
          <w:color w:val="auto"/>
        </w:rPr>
      </w:pPr>
      <w:r>
        <w:rPr>
          <w:rFonts w:ascii="Courier New" w:cs="Courier New" w:eastAsia="Courier New" w:hAnsi="Courier New"/>
          <w:sz w:val="12"/>
          <w:szCs w:val="12"/>
          <w:color w:val="auto"/>
        </w:rPr>
        <w:t>the amount owed.</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Section 2.09. Fundinq by Branch. Subsidiary or Affiliate.</w:t>
      </w:r>
    </w:p>
    <w:p>
      <w:pPr>
        <w:spacing w:after="0" w:line="139" w:lineRule="exact"/>
        <w:rPr>
          <w:sz w:val="20"/>
          <w:szCs w:val="20"/>
          <w:color w:val="auto"/>
        </w:rPr>
      </w:pPr>
    </w:p>
    <w:p>
      <w:pPr>
        <w:ind w:left="8" w:right="5399" w:firstLine="554"/>
        <w:spacing w:after="0" w:line="236" w:lineRule="auto"/>
        <w:tabs>
          <w:tab w:leader="none" w:pos="851" w:val="left"/>
        </w:tabs>
        <w:numPr>
          <w:ilvl w:val="0"/>
          <w:numId w:val="46"/>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Notional Fundinq. Any Bank shall have the right from time to time, prospectively or retrospectively, without notice to Borrower, to deem any branch, subsidiary or affiliate of such</w:t>
      </w:r>
    </w:p>
    <w:p>
      <w:pPr>
        <w:spacing w:after="0" w:line="4" w:lineRule="exact"/>
        <w:rPr>
          <w:rFonts w:ascii="Courier New" w:cs="Courier New" w:eastAsia="Courier New" w:hAnsi="Courier New"/>
          <w:sz w:val="12"/>
          <w:szCs w:val="12"/>
          <w:color w:val="auto"/>
        </w:rPr>
      </w:pPr>
    </w:p>
    <w:p>
      <w:pPr>
        <w:ind w:left="8" w:right="575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Bank to have made, maintained or funded any part of the Euro-Rate Portion of the Loans at any time. Any branch, subsidiary or affiliate so deemed shall be known as a "Notional Euro-Rate Funding Office." Any Bank shall deem any part of the Euro-Rate Portion of the Loans or the funding therefor to have been transferred to a different Notional Euro-Rate Funding Office if such transfer would avoid or cure an event or condition described in Section 2.05(e) hereof or would lessen any compensation or indemnity payable to such Bank under Section</w:t>
      </w:r>
    </w:p>
    <w:p>
      <w:pPr>
        <w:sectPr>
          <w:pgSz w:w="11900" w:h="16838" w:orient="portrait"/>
          <w:cols w:equalWidth="0" w:num="1">
            <w:col w:w="10247"/>
          </w:cols>
          <w:pgMar w:left="212" w:top="137" w:right="1440" w:bottom="0" w:gutter="0" w:footer="0" w:header="0"/>
        </w:sectPr>
      </w:pPr>
    </w:p>
    <w:bookmarkStart w:id="64" w:name="page65"/>
    <w:bookmarkEnd w:id="64"/>
    <w:p>
      <w:pPr>
        <w:ind w:left="8"/>
        <w:spacing w:after="0"/>
        <w:rPr>
          <w:sz w:val="20"/>
          <w:szCs w:val="20"/>
          <w:color w:val="auto"/>
        </w:rPr>
      </w:pPr>
      <w:r>
        <w:rPr>
          <w:rFonts w:ascii="Courier New" w:cs="Courier New" w:eastAsia="Courier New" w:hAnsi="Courier New"/>
          <w:sz w:val="12"/>
          <w:szCs w:val="12"/>
          <w:color w:val="auto"/>
        </w:rPr>
        <w:t>2.08 hereof, and if such Bank determines in its sole discretion</w:t>
      </w:r>
    </w:p>
    <w:p>
      <w:pPr>
        <w:ind w:left="8"/>
        <w:spacing w:after="0"/>
        <w:rPr>
          <w:sz w:val="20"/>
          <w:szCs w:val="20"/>
          <w:color w:val="auto"/>
        </w:rPr>
      </w:pPr>
      <w:r>
        <w:rPr>
          <w:rFonts w:ascii="Courier New" w:cs="Courier New" w:eastAsia="Courier New" w:hAnsi="Courier New"/>
          <w:sz w:val="12"/>
          <w:szCs w:val="12"/>
          <w:color w:val="auto"/>
        </w:rPr>
        <w:t>that such transfer would be practicable and would not have a</w:t>
      </w:r>
    </w:p>
    <w:p>
      <w:pPr>
        <w:ind w:left="8"/>
        <w:spacing w:after="0" w:line="237" w:lineRule="auto"/>
        <w:rPr>
          <w:sz w:val="20"/>
          <w:szCs w:val="20"/>
          <w:color w:val="auto"/>
        </w:rPr>
      </w:pPr>
      <w:r>
        <w:rPr>
          <w:rFonts w:ascii="Courier New" w:cs="Courier New" w:eastAsia="Courier New" w:hAnsi="Courier New"/>
          <w:sz w:val="12"/>
          <w:szCs w:val="12"/>
          <w:color w:val="auto"/>
        </w:rPr>
        <w:t>material adverse effect on such part of the Loans, such Bank or</w:t>
      </w:r>
    </w:p>
    <w:p>
      <w:pPr>
        <w:ind w:left="8"/>
        <w:spacing w:after="0"/>
        <w:rPr>
          <w:sz w:val="20"/>
          <w:szCs w:val="20"/>
          <w:color w:val="auto"/>
        </w:rPr>
      </w:pPr>
      <w:r>
        <w:rPr>
          <w:rFonts w:ascii="Courier New" w:cs="Courier New" w:eastAsia="Courier New" w:hAnsi="Courier New"/>
          <w:sz w:val="12"/>
          <w:szCs w:val="12"/>
          <w:color w:val="auto"/>
        </w:rPr>
        <w:t>any Notional Euro-Rate Funding Office (it being assumed for</w:t>
      </w:r>
    </w:p>
    <w:p>
      <w:pPr>
        <w:ind w:left="8"/>
        <w:spacing w:after="0" w:line="237" w:lineRule="auto"/>
        <w:rPr>
          <w:sz w:val="20"/>
          <w:szCs w:val="20"/>
          <w:color w:val="auto"/>
        </w:rPr>
      </w:pPr>
      <w:r>
        <w:rPr>
          <w:rFonts w:ascii="Courier New" w:cs="Courier New" w:eastAsia="Courier New" w:hAnsi="Courier New"/>
          <w:sz w:val="12"/>
          <w:szCs w:val="12"/>
          <w:color w:val="auto"/>
        </w:rPr>
        <w:t>purposes of such determination that each part of the Euro-Rate</w:t>
      </w:r>
    </w:p>
    <w:p>
      <w:pPr>
        <w:ind w:left="8"/>
        <w:spacing w:after="0"/>
        <w:rPr>
          <w:sz w:val="20"/>
          <w:szCs w:val="20"/>
          <w:color w:val="auto"/>
        </w:rPr>
      </w:pPr>
      <w:r>
        <w:rPr>
          <w:rFonts w:ascii="Courier New" w:cs="Courier New" w:eastAsia="Courier New" w:hAnsi="Courier New"/>
          <w:sz w:val="12"/>
          <w:szCs w:val="12"/>
          <w:color w:val="auto"/>
        </w:rPr>
        <w:t>Portion of the Loans is actually made or maintained by or funded</w:t>
      </w:r>
    </w:p>
    <w:p>
      <w:pPr>
        <w:ind w:left="8"/>
        <w:spacing w:after="0" w:line="237" w:lineRule="auto"/>
        <w:rPr>
          <w:sz w:val="20"/>
          <w:szCs w:val="20"/>
          <w:color w:val="auto"/>
        </w:rPr>
      </w:pPr>
      <w:r>
        <w:rPr>
          <w:rFonts w:ascii="Courier New" w:cs="Courier New" w:eastAsia="Courier New" w:hAnsi="Courier New"/>
          <w:sz w:val="12"/>
          <w:szCs w:val="12"/>
          <w:color w:val="auto"/>
        </w:rPr>
        <w:t>through the corresponding Notional Euro-Rate Funding Office).</w:t>
      </w:r>
    </w:p>
    <w:p>
      <w:pPr>
        <w:ind w:left="8"/>
        <w:spacing w:after="0"/>
        <w:rPr>
          <w:sz w:val="20"/>
          <w:szCs w:val="20"/>
          <w:color w:val="auto"/>
        </w:rPr>
      </w:pPr>
      <w:r>
        <w:rPr>
          <w:rFonts w:ascii="Courier New" w:cs="Courier New" w:eastAsia="Courier New" w:hAnsi="Courier New"/>
          <w:sz w:val="12"/>
          <w:szCs w:val="12"/>
          <w:color w:val="auto"/>
        </w:rPr>
        <w:t>Notional Euro-Rate Funding Offices may be selected by each Bank</w:t>
      </w:r>
    </w:p>
    <w:p>
      <w:pPr>
        <w:ind w:left="8"/>
        <w:spacing w:after="0" w:line="237" w:lineRule="auto"/>
        <w:rPr>
          <w:sz w:val="20"/>
          <w:szCs w:val="20"/>
          <w:color w:val="auto"/>
        </w:rPr>
      </w:pPr>
      <w:r>
        <w:rPr>
          <w:rFonts w:ascii="Courier New" w:cs="Courier New" w:eastAsia="Courier New" w:hAnsi="Courier New"/>
          <w:sz w:val="12"/>
          <w:szCs w:val="12"/>
          <w:color w:val="auto"/>
        </w:rPr>
        <w:t>without regard to such Bank's actual methods of making,</w:t>
      </w:r>
    </w:p>
    <w:p>
      <w:pPr>
        <w:ind w:left="8"/>
        <w:spacing w:after="0"/>
        <w:rPr>
          <w:sz w:val="20"/>
          <w:szCs w:val="20"/>
          <w:color w:val="auto"/>
        </w:rPr>
      </w:pPr>
      <w:r>
        <w:rPr>
          <w:rFonts w:ascii="Courier New" w:cs="Courier New" w:eastAsia="Courier New" w:hAnsi="Courier New"/>
          <w:sz w:val="12"/>
          <w:szCs w:val="12"/>
          <w:color w:val="auto"/>
        </w:rPr>
        <w:t>maintaining or funding the Loans or any sources of funding</w:t>
      </w:r>
    </w:p>
    <w:p>
      <w:pPr>
        <w:ind w:left="8"/>
        <w:spacing w:after="0" w:line="237" w:lineRule="auto"/>
        <w:rPr>
          <w:sz w:val="20"/>
          <w:szCs w:val="20"/>
          <w:color w:val="auto"/>
        </w:rPr>
      </w:pPr>
      <w:r>
        <w:rPr>
          <w:rFonts w:ascii="Courier New" w:cs="Courier New" w:eastAsia="Courier New" w:hAnsi="Courier New"/>
          <w:sz w:val="12"/>
          <w:szCs w:val="12"/>
          <w:color w:val="auto"/>
        </w:rPr>
        <w:t>actually used by or available to such Bank.</w:t>
      </w:r>
    </w:p>
    <w:p>
      <w:pPr>
        <w:spacing w:after="0" w:line="139" w:lineRule="exact"/>
        <w:rPr>
          <w:sz w:val="20"/>
          <w:szCs w:val="20"/>
          <w:color w:val="auto"/>
        </w:rPr>
      </w:pPr>
    </w:p>
    <w:p>
      <w:pPr>
        <w:ind w:left="8" w:right="5319" w:firstLine="554"/>
        <w:spacing w:after="0" w:line="236" w:lineRule="auto"/>
        <w:tabs>
          <w:tab w:leader="none" w:pos="851" w:val="left"/>
        </w:tabs>
        <w:numPr>
          <w:ilvl w:val="0"/>
          <w:numId w:val="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Actual Funding. Any Bank shall have the right from time to time to make or maintain any part of the EuroRate Portion of the Loans by arranging for a branch, subsidiary or affiliate of such Bank to make or maintain such part of the Euro-Rate Portion of</w:t>
      </w:r>
    </w:p>
    <w:p>
      <w:pPr>
        <w:spacing w:after="0" w:line="5" w:lineRule="exact"/>
        <w:rPr>
          <w:rFonts w:ascii="Courier New" w:cs="Courier New" w:eastAsia="Courier New" w:hAnsi="Courier New"/>
          <w:sz w:val="12"/>
          <w:szCs w:val="12"/>
          <w:color w:val="auto"/>
        </w:rPr>
      </w:pPr>
    </w:p>
    <w:p>
      <w:pPr>
        <w:ind w:left="8" w:right="575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Loans. Any Bank shall have the right to (i) hold any applicable Note payable to its order for the benefit and account of such branch, subsidiary or affiliate or (ii) request Borrower to issue one or more promissory notes in the principal amount of such part of the Euro-Rate Portion of the Loans in substantially the form attached hereto as Exhibit A, with the blanks appropriately filled, payable to such branch, subsidiary or affiliate and with appropriate changes reflecting that the holder thereof is not obligated to make any additional Loans to Borrower. Borrower agrees to comply promptly with any request under subsection (ii) of this Section 2.09 (b). If any Bank causes a branch, subsidiary or affiliate to make or maintain any part of the Loans hereunder, all terms and conditions of this Agreement shall, except where the context clearly requires otherwise, be applicable to such part of the Loans and to any note payable to the order of such branch, subsidiary or affiliate to the same extent as if such part of the EuroRate Portion of the Loans were made or maintained by such Bank and Such note were a Note payable to such Bank's order.</w:t>
      </w:r>
    </w:p>
    <w:p>
      <w:pPr>
        <w:spacing w:after="0" w:line="258"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Section 2.10. Fees; Termination or Reduction of Commitments.</w:t>
      </w:r>
    </w:p>
    <w:p>
      <w:pPr>
        <w:spacing w:after="0" w:line="134" w:lineRule="exact"/>
        <w:rPr>
          <w:sz w:val="20"/>
          <w:szCs w:val="20"/>
          <w:color w:val="auto"/>
        </w:rPr>
      </w:pPr>
    </w:p>
    <w:p>
      <w:pPr>
        <w:ind w:left="288" w:hanging="288"/>
        <w:spacing w:after="0"/>
        <w:tabs>
          <w:tab w:leader="none" w:pos="288" w:val="left"/>
        </w:tabs>
        <w:numPr>
          <w:ilvl w:val="0"/>
          <w:numId w:val="48"/>
        </w:numPr>
        <w:rPr>
          <w:rFonts w:ascii="Courier New" w:cs="Courier New" w:eastAsia="Courier New" w:hAnsi="Courier New"/>
          <w:sz w:val="12"/>
          <w:szCs w:val="12"/>
          <w:color w:val="auto"/>
        </w:rPr>
      </w:pPr>
      <w:r>
        <w:rPr>
          <w:rFonts w:ascii="Courier New" w:cs="Courier New" w:eastAsia="Courier New" w:hAnsi="Courier New"/>
          <w:sz w:val="12"/>
          <w:szCs w:val="12"/>
          <w:color w:val="auto"/>
        </w:rPr>
        <w:t>Fees.</w:t>
      </w:r>
    </w:p>
    <w:p>
      <w:pPr>
        <w:spacing w:after="0" w:line="138" w:lineRule="exact"/>
        <w:rPr>
          <w:rFonts w:ascii="Courier New" w:cs="Courier New" w:eastAsia="Courier New" w:hAnsi="Courier New"/>
          <w:sz w:val="12"/>
          <w:szCs w:val="12"/>
          <w:color w:val="auto"/>
        </w:rPr>
      </w:pPr>
    </w:p>
    <w:p>
      <w:pPr>
        <w:ind w:left="8" w:right="5259" w:firstLine="554"/>
        <w:spacing w:after="0" w:line="235" w:lineRule="auto"/>
        <w:tabs>
          <w:tab w:leader="none" w:pos="851" w:val="left"/>
        </w:tabs>
        <w:numPr>
          <w:ilvl w:val="1"/>
          <w:numId w:val="48"/>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Facility Fees. Borrower agrees to pay to the Agent, for the account of each Bank in accordance with such Bank's Percentage</w:t>
      </w:r>
    </w:p>
    <w:p>
      <w:pPr>
        <w:spacing w:after="0" w:line="4" w:lineRule="exact"/>
        <w:rPr>
          <w:rFonts w:ascii="Courier New" w:cs="Courier New" w:eastAsia="Courier New" w:hAnsi="Courier New"/>
          <w:sz w:val="12"/>
          <w:szCs w:val="12"/>
          <w:color w:val="auto"/>
        </w:rPr>
      </w:pPr>
    </w:p>
    <w:p>
      <w:pPr>
        <w:ind w:left="8" w:right="575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Share, as consideration for each Bank's Commitment hereunder, for each day during the period from the date hereof through and including the Expiration Date, fees (the "Facility Fees"), payable quarterly in arrears on the last day of each fiscal quarter, on the average daily amount of the sum of the Banks' Commitments (whether borrowed or unborrowed) at a rate per annum (based on a year of 365 or 366 days, as the case may be) determined with reference to the Consolidated Fixed Charge Coverage Ratio for the period of four consecutive fiscal quarters most recently completed prior to such day, as follows:</w:t>
      </w:r>
    </w:p>
    <w:p>
      <w:pPr>
        <w:spacing w:after="0" w:line="262" w:lineRule="exact"/>
        <w:rPr>
          <w:sz w:val="20"/>
          <w:szCs w:val="20"/>
          <w:color w:val="auto"/>
        </w:rPr>
      </w:pPr>
    </w:p>
    <w:tbl>
      <w:tblPr>
        <w:tblLayout w:type="fixed"/>
        <w:tblInd w:w="568" w:type="dxa"/>
        <w:tblCellMar>
          <w:top w:w="0" w:type="dxa"/>
          <w:left w:w="0" w:type="dxa"/>
          <w:bottom w:w="0" w:type="dxa"/>
          <w:right w:w="0" w:type="dxa"/>
        </w:tblCellMar>
      </w:tblPr>
      <w:tr>
        <w:trPr>
          <w:trHeight w:val="136"/>
        </w:trPr>
        <w:tc>
          <w:tcPr>
            <w:tcW w:w="2420" w:type="dxa"/>
            <w:vAlign w:val="bottom"/>
            <w:gridSpan w:val="3"/>
          </w:tcPr>
          <w:p>
            <w:pPr>
              <w:spacing w:after="0"/>
              <w:rPr>
                <w:sz w:val="20"/>
                <w:szCs w:val="20"/>
                <w:color w:val="auto"/>
              </w:rPr>
            </w:pPr>
            <w:r>
              <w:rPr>
                <w:rFonts w:ascii="Courier New" w:cs="Courier New" w:eastAsia="Courier New" w:hAnsi="Courier New"/>
                <w:sz w:val="12"/>
                <w:szCs w:val="12"/>
                <w:color w:val="auto"/>
              </w:rPr>
              <w:t>Consolidated Fixed</w:t>
            </w:r>
          </w:p>
        </w:tc>
        <w:tc>
          <w:tcPr>
            <w:tcW w:w="1860" w:type="dxa"/>
            <w:vAlign w:val="bottom"/>
          </w:tcPr>
          <w:p>
            <w:pPr>
              <w:spacing w:after="0"/>
              <w:rPr>
                <w:sz w:val="11"/>
                <w:szCs w:val="11"/>
                <w:color w:val="auto"/>
              </w:rPr>
            </w:pPr>
          </w:p>
        </w:tc>
      </w:tr>
      <w:tr>
        <w:trPr>
          <w:trHeight w:val="135"/>
        </w:trPr>
        <w:tc>
          <w:tcPr>
            <w:tcW w:w="2420" w:type="dxa"/>
            <w:vAlign w:val="bottom"/>
            <w:gridSpan w:val="3"/>
          </w:tcPr>
          <w:p>
            <w:pPr>
              <w:spacing w:after="0"/>
              <w:rPr>
                <w:sz w:val="20"/>
                <w:szCs w:val="20"/>
                <w:color w:val="auto"/>
              </w:rPr>
            </w:pPr>
            <w:r>
              <w:rPr>
                <w:rFonts w:ascii="Courier New" w:cs="Courier New" w:eastAsia="Courier New" w:hAnsi="Courier New"/>
                <w:sz w:val="12"/>
                <w:szCs w:val="12"/>
                <w:color w:val="auto"/>
              </w:rPr>
              <w:t>Charge Coverage Ratio</w:t>
            </w:r>
          </w:p>
        </w:tc>
        <w:tc>
          <w:tcPr>
            <w:tcW w:w="1860" w:type="dxa"/>
            <w:vAlign w:val="bottom"/>
          </w:tcPr>
          <w:p>
            <w:pPr>
              <w:ind w:left="940"/>
              <w:spacing w:after="0"/>
              <w:rPr>
                <w:sz w:val="20"/>
                <w:szCs w:val="20"/>
                <w:color w:val="auto"/>
              </w:rPr>
            </w:pPr>
            <w:r>
              <w:rPr>
                <w:rFonts w:ascii="Courier New" w:cs="Courier New" w:eastAsia="Courier New" w:hAnsi="Courier New"/>
                <w:sz w:val="12"/>
                <w:szCs w:val="12"/>
                <w:color w:val="auto"/>
              </w:rPr>
              <w:t>Fee Rate</w:t>
            </w:r>
          </w:p>
        </w:tc>
      </w:tr>
      <w:tr>
        <w:trPr>
          <w:trHeight w:val="270"/>
        </w:trPr>
        <w:tc>
          <w:tcPr>
            <w:tcW w:w="320" w:type="dxa"/>
            <w:vAlign w:val="bottom"/>
          </w:tcPr>
          <w:p>
            <w:pPr>
              <w:spacing w:after="0"/>
              <w:rPr>
                <w:sz w:val="20"/>
                <w:szCs w:val="20"/>
                <w:color w:val="auto"/>
              </w:rPr>
            </w:pPr>
            <w:r>
              <w:rPr>
                <w:rFonts w:ascii="Courier New" w:cs="Courier New" w:eastAsia="Courier New" w:hAnsi="Courier New"/>
                <w:sz w:val="12"/>
                <w:szCs w:val="12"/>
                <w:color w:val="auto"/>
              </w:rPr>
              <w:t>3.75</w:t>
            </w:r>
          </w:p>
        </w:tc>
        <w:tc>
          <w:tcPr>
            <w:tcW w:w="2100" w:type="dxa"/>
            <w:vAlign w:val="bottom"/>
            <w:gridSpan w:val="2"/>
          </w:tcPr>
          <w:p>
            <w:pPr>
              <w:ind w:left="20"/>
              <w:spacing w:after="0"/>
              <w:rPr>
                <w:sz w:val="20"/>
                <w:szCs w:val="20"/>
                <w:color w:val="auto"/>
              </w:rPr>
            </w:pPr>
            <w:r>
              <w:rPr>
                <w:rFonts w:ascii="Courier New" w:cs="Courier New" w:eastAsia="Courier New" w:hAnsi="Courier New"/>
                <w:sz w:val="12"/>
                <w:szCs w:val="12"/>
                <w:color w:val="auto"/>
              </w:rPr>
              <w:t>or greater</w:t>
            </w:r>
          </w:p>
        </w:tc>
        <w:tc>
          <w:tcPr>
            <w:tcW w:w="1860" w:type="dxa"/>
            <w:vAlign w:val="bottom"/>
          </w:tcPr>
          <w:p>
            <w:pPr>
              <w:jc w:val="right"/>
              <w:spacing w:after="0"/>
              <w:rPr>
                <w:sz w:val="20"/>
                <w:szCs w:val="20"/>
                <w:color w:val="auto"/>
              </w:rPr>
            </w:pPr>
            <w:r>
              <w:rPr>
                <w:rFonts w:ascii="Courier New" w:cs="Courier New" w:eastAsia="Courier New" w:hAnsi="Courier New"/>
                <w:sz w:val="12"/>
                <w:szCs w:val="12"/>
                <w:color w:val="auto"/>
              </w:rPr>
              <w:t>.175%</w:t>
            </w:r>
          </w:p>
        </w:tc>
      </w:tr>
      <w:tr>
        <w:trPr>
          <w:trHeight w:val="270"/>
        </w:trPr>
        <w:tc>
          <w:tcPr>
            <w:tcW w:w="320" w:type="dxa"/>
            <w:vAlign w:val="bottom"/>
          </w:tcPr>
          <w:p>
            <w:pPr>
              <w:spacing w:after="0"/>
              <w:rPr>
                <w:sz w:val="20"/>
                <w:szCs w:val="20"/>
                <w:color w:val="auto"/>
              </w:rPr>
            </w:pPr>
            <w:r>
              <w:rPr>
                <w:rFonts w:ascii="Courier New" w:cs="Courier New" w:eastAsia="Courier New" w:hAnsi="Courier New"/>
                <w:sz w:val="12"/>
                <w:szCs w:val="12"/>
                <w:color w:val="auto"/>
              </w:rPr>
              <w:t>2.75</w:t>
            </w:r>
          </w:p>
        </w:tc>
        <w:tc>
          <w:tcPr>
            <w:tcW w:w="560" w:type="dxa"/>
            <w:vAlign w:val="bottom"/>
          </w:tcPr>
          <w:p>
            <w:pPr>
              <w:ind w:left="20"/>
              <w:spacing w:after="0"/>
              <w:rPr>
                <w:sz w:val="20"/>
                <w:szCs w:val="20"/>
                <w:color w:val="auto"/>
              </w:rPr>
            </w:pPr>
            <w:r>
              <w:rPr>
                <w:rFonts w:ascii="Courier New" w:cs="Courier New" w:eastAsia="Courier New" w:hAnsi="Courier New"/>
                <w:sz w:val="12"/>
                <w:szCs w:val="12"/>
                <w:color w:val="auto"/>
              </w:rPr>
              <w:t>to 3.74</w:t>
            </w:r>
          </w:p>
        </w:tc>
        <w:tc>
          <w:tcPr>
            <w:tcW w:w="15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2"/>
                <w:szCs w:val="12"/>
                <w:color w:val="auto"/>
              </w:rPr>
              <w:t>.225%</w:t>
            </w:r>
          </w:p>
        </w:tc>
      </w:tr>
      <w:tr>
        <w:trPr>
          <w:trHeight w:val="270"/>
        </w:trPr>
        <w:tc>
          <w:tcPr>
            <w:tcW w:w="320" w:type="dxa"/>
            <w:vAlign w:val="bottom"/>
          </w:tcPr>
          <w:p>
            <w:pPr>
              <w:spacing w:after="0"/>
              <w:rPr>
                <w:sz w:val="20"/>
                <w:szCs w:val="20"/>
                <w:color w:val="auto"/>
              </w:rPr>
            </w:pPr>
            <w:r>
              <w:rPr>
                <w:rFonts w:ascii="Courier New" w:cs="Courier New" w:eastAsia="Courier New" w:hAnsi="Courier New"/>
                <w:sz w:val="12"/>
                <w:szCs w:val="12"/>
                <w:color w:val="auto"/>
              </w:rPr>
              <w:t>2.25</w:t>
            </w:r>
          </w:p>
        </w:tc>
        <w:tc>
          <w:tcPr>
            <w:tcW w:w="560" w:type="dxa"/>
            <w:vAlign w:val="bottom"/>
          </w:tcPr>
          <w:p>
            <w:pPr>
              <w:ind w:left="20"/>
              <w:spacing w:after="0"/>
              <w:rPr>
                <w:sz w:val="20"/>
                <w:szCs w:val="20"/>
                <w:color w:val="auto"/>
              </w:rPr>
            </w:pPr>
            <w:r>
              <w:rPr>
                <w:rFonts w:ascii="Courier New" w:cs="Courier New" w:eastAsia="Courier New" w:hAnsi="Courier New"/>
                <w:sz w:val="12"/>
                <w:szCs w:val="12"/>
                <w:color w:val="auto"/>
              </w:rPr>
              <w:t>to 2.74</w:t>
            </w:r>
          </w:p>
        </w:tc>
        <w:tc>
          <w:tcPr>
            <w:tcW w:w="1540" w:type="dxa"/>
            <w:vAlign w:val="bottom"/>
          </w:tcPr>
          <w:p>
            <w:pPr>
              <w:spacing w:after="0"/>
              <w:rPr>
                <w:sz w:val="23"/>
                <w:szCs w:val="23"/>
                <w:color w:val="auto"/>
              </w:rPr>
            </w:pPr>
          </w:p>
        </w:tc>
        <w:tc>
          <w:tcPr>
            <w:tcW w:w="1860" w:type="dxa"/>
            <w:vAlign w:val="bottom"/>
          </w:tcPr>
          <w:p>
            <w:pPr>
              <w:ind w:left="940"/>
              <w:spacing w:after="0"/>
              <w:rPr>
                <w:sz w:val="20"/>
                <w:szCs w:val="20"/>
                <w:color w:val="auto"/>
              </w:rPr>
            </w:pPr>
            <w:r>
              <w:rPr>
                <w:rFonts w:ascii="Courier New" w:cs="Courier New" w:eastAsia="Courier New" w:hAnsi="Courier New"/>
                <w:sz w:val="12"/>
                <w:szCs w:val="12"/>
                <w:color w:val="auto"/>
              </w:rPr>
              <w:t>.275%</w:t>
            </w:r>
          </w:p>
        </w:tc>
      </w:tr>
      <w:tr>
        <w:trPr>
          <w:trHeight w:val="270"/>
        </w:trPr>
        <w:tc>
          <w:tcPr>
            <w:tcW w:w="320" w:type="dxa"/>
            <w:vAlign w:val="bottom"/>
          </w:tcPr>
          <w:p>
            <w:pPr>
              <w:spacing w:after="0"/>
              <w:rPr>
                <w:sz w:val="20"/>
                <w:szCs w:val="20"/>
                <w:color w:val="auto"/>
              </w:rPr>
            </w:pPr>
            <w:r>
              <w:rPr>
                <w:rFonts w:ascii="Courier New" w:cs="Courier New" w:eastAsia="Courier New" w:hAnsi="Courier New"/>
                <w:sz w:val="12"/>
                <w:szCs w:val="12"/>
                <w:color w:val="auto"/>
              </w:rPr>
              <w:t>1.75</w:t>
            </w:r>
          </w:p>
        </w:tc>
        <w:tc>
          <w:tcPr>
            <w:tcW w:w="560" w:type="dxa"/>
            <w:vAlign w:val="bottom"/>
          </w:tcPr>
          <w:p>
            <w:pPr>
              <w:ind w:left="20"/>
              <w:spacing w:after="0"/>
              <w:rPr>
                <w:sz w:val="20"/>
                <w:szCs w:val="20"/>
                <w:color w:val="auto"/>
              </w:rPr>
            </w:pPr>
            <w:r>
              <w:rPr>
                <w:rFonts w:ascii="Courier New" w:cs="Courier New" w:eastAsia="Courier New" w:hAnsi="Courier New"/>
                <w:sz w:val="12"/>
                <w:szCs w:val="12"/>
                <w:color w:val="auto"/>
              </w:rPr>
              <w:t>to 2.24</w:t>
            </w:r>
          </w:p>
        </w:tc>
        <w:tc>
          <w:tcPr>
            <w:tcW w:w="15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2"/>
                <w:szCs w:val="12"/>
                <w:color w:val="auto"/>
              </w:rPr>
              <w:t>.325%</w:t>
            </w:r>
          </w:p>
        </w:tc>
      </w:tr>
      <w:tr>
        <w:trPr>
          <w:trHeight w:val="270"/>
        </w:trPr>
        <w:tc>
          <w:tcPr>
            <w:tcW w:w="880" w:type="dxa"/>
            <w:vAlign w:val="bottom"/>
            <w:gridSpan w:val="2"/>
          </w:tcPr>
          <w:p>
            <w:pPr>
              <w:spacing w:after="0"/>
              <w:rPr>
                <w:sz w:val="20"/>
                <w:szCs w:val="20"/>
                <w:color w:val="auto"/>
              </w:rPr>
            </w:pPr>
            <w:r>
              <w:rPr>
                <w:rFonts w:ascii="Courier New" w:cs="Courier New" w:eastAsia="Courier New" w:hAnsi="Courier New"/>
                <w:sz w:val="12"/>
                <w:szCs w:val="12"/>
                <w:color w:val="auto"/>
                <w:w w:val="99"/>
              </w:rPr>
              <w:t>less than 1.</w:t>
            </w:r>
          </w:p>
        </w:tc>
        <w:tc>
          <w:tcPr>
            <w:tcW w:w="1540" w:type="dxa"/>
            <w:vAlign w:val="bottom"/>
          </w:tcPr>
          <w:p>
            <w:pPr>
              <w:jc w:val="right"/>
              <w:ind w:right="1321"/>
              <w:spacing w:after="0"/>
              <w:rPr>
                <w:sz w:val="20"/>
                <w:szCs w:val="20"/>
                <w:color w:val="auto"/>
              </w:rPr>
            </w:pPr>
            <w:r>
              <w:rPr>
                <w:rFonts w:ascii="Courier New" w:cs="Courier New" w:eastAsia="Courier New" w:hAnsi="Courier New"/>
                <w:sz w:val="12"/>
                <w:szCs w:val="12"/>
                <w:color w:val="auto"/>
                <w:w w:val="96"/>
              </w:rPr>
              <w:t>75</w:t>
            </w:r>
          </w:p>
        </w:tc>
        <w:tc>
          <w:tcPr>
            <w:tcW w:w="1860" w:type="dxa"/>
            <w:vAlign w:val="bottom"/>
          </w:tcPr>
          <w:p>
            <w:pPr>
              <w:ind w:left="940"/>
              <w:spacing w:after="0"/>
              <w:rPr>
                <w:sz w:val="20"/>
                <w:szCs w:val="20"/>
                <w:color w:val="auto"/>
              </w:rPr>
            </w:pPr>
            <w:r>
              <w:rPr>
                <w:rFonts w:ascii="Courier New" w:cs="Courier New" w:eastAsia="Courier New" w:hAnsi="Courier New"/>
                <w:sz w:val="12"/>
                <w:szCs w:val="12"/>
                <w:color w:val="auto"/>
              </w:rPr>
              <w:t>.375%</w:t>
            </w:r>
          </w:p>
        </w:tc>
      </w:tr>
    </w:tbl>
    <w:p>
      <w:pPr>
        <w:spacing w:after="0" w:line="139" w:lineRule="exact"/>
        <w:rPr>
          <w:sz w:val="20"/>
          <w:szCs w:val="20"/>
          <w:color w:val="auto"/>
        </w:rPr>
      </w:pPr>
    </w:p>
    <w:p>
      <w:pPr>
        <w:ind w:left="8" w:right="5539" w:firstLine="554"/>
        <w:spacing w:after="0" w:line="260" w:lineRule="auto"/>
        <w:tabs>
          <w:tab w:leader="none" w:pos="921" w:val="left"/>
        </w:tabs>
        <w:numPr>
          <w:ilvl w:val="0"/>
          <w:numId w:val="49"/>
        </w:numPr>
        <w:rPr>
          <w:rFonts w:ascii="Courier New" w:cs="Courier New" w:eastAsia="Courier New" w:hAnsi="Courier New"/>
          <w:sz w:val="11"/>
          <w:szCs w:val="11"/>
          <w:color w:val="auto"/>
        </w:rPr>
      </w:pPr>
      <w:r>
        <w:rPr>
          <w:rFonts w:ascii="Courier New" w:cs="Courier New" w:eastAsia="Courier New" w:hAnsi="Courier New"/>
          <w:sz w:val="11"/>
          <w:szCs w:val="11"/>
          <w:color w:val="auto"/>
        </w:rPr>
        <w:t>Administration Fee. As a consideration for the Agent's administration of the credit facility contemplated by this Agreement, Borrower agrees to pay to the Agent for the Agent's</w:t>
      </w:r>
    </w:p>
    <w:p>
      <w:pPr>
        <w:ind w:left="8" w:right="5819"/>
        <w:spacing w:after="0" w:line="236"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own account a quarterly administration fee (the "Administration Fee") of $6,250 payable on each March 17, June 17, September 17 and December 17 hereafter, commencing on June 17, 1990, and on the Expiration Date.</w:t>
      </w:r>
    </w:p>
    <w:p>
      <w:pPr>
        <w:spacing w:after="0" w:line="141" w:lineRule="exact"/>
        <w:rPr>
          <w:sz w:val="20"/>
          <w:szCs w:val="20"/>
          <w:color w:val="auto"/>
        </w:rPr>
      </w:pPr>
    </w:p>
    <w:p>
      <w:pPr>
        <w:ind w:left="8" w:right="5399" w:firstLine="554"/>
        <w:spacing w:after="0" w:line="235" w:lineRule="auto"/>
        <w:tabs>
          <w:tab w:leader="none" w:pos="851" w:val="left"/>
        </w:tabs>
        <w:numPr>
          <w:ilvl w:val="0"/>
          <w:numId w:val="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Reduction/Termination of Commitments. Borrower may at any time or from time to time terminate in whole or reduce ratably</w:t>
      </w:r>
    </w:p>
    <w:p>
      <w:pPr>
        <w:spacing w:after="0" w:line="4" w:lineRule="exact"/>
        <w:rPr>
          <w:rFonts w:ascii="Courier New" w:cs="Courier New" w:eastAsia="Courier New" w:hAnsi="Courier New"/>
          <w:sz w:val="12"/>
          <w:szCs w:val="12"/>
          <w:color w:val="auto"/>
        </w:rPr>
      </w:pPr>
    </w:p>
    <w:p>
      <w:pPr>
        <w:ind w:left="8" w:right="575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Commitments of the Banks hereunder to an amount not less than the aggregate principal amount of the Loans then outstanding, by giving not less than five (5) Business Days' prior telecopied or telexed notice or telephoned notice confirmed in writing to such effect to the Agent, provided that any such reduction shall be in the aggregate amount of $1,000,000 or an integral multiple thereof. After each such termination or reduction, the Facility Fees payable hereunder shall be calculated upon the Commitments of the Banks as so reduced. Facility Fees shall be paid quarterly on the last day of each fiscal quarter after the date hereof tq and including the Expiration Date of the Commitments and on the date of each termination or reduction of the Banks' Commitments on the amount so terminated or reduced, for the preceding period for which such fee has not been paid.</w:t>
      </w:r>
    </w:p>
    <w:p>
      <w:pPr>
        <w:spacing w:after="0" w:line="13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ARTICLE III</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REPRESENTATIONS AND WARRANTIES</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Borrower, in addition to its other representations and</w:t>
      </w:r>
    </w:p>
    <w:p>
      <w:pPr>
        <w:ind w:left="8"/>
        <w:spacing w:after="0"/>
        <w:rPr>
          <w:sz w:val="20"/>
          <w:szCs w:val="20"/>
          <w:color w:val="auto"/>
        </w:rPr>
      </w:pPr>
      <w:r>
        <w:rPr>
          <w:rFonts w:ascii="Courier New" w:cs="Courier New" w:eastAsia="Courier New" w:hAnsi="Courier New"/>
          <w:sz w:val="12"/>
          <w:szCs w:val="12"/>
          <w:color w:val="auto"/>
        </w:rPr>
        <w:t>warranties contained herein or made pursuant hereto, hereby</w:t>
      </w:r>
    </w:p>
    <w:p>
      <w:pPr>
        <w:ind w:left="8"/>
        <w:spacing w:after="0" w:line="237" w:lineRule="auto"/>
        <w:rPr>
          <w:sz w:val="20"/>
          <w:szCs w:val="20"/>
          <w:color w:val="auto"/>
        </w:rPr>
      </w:pPr>
      <w:r>
        <w:rPr>
          <w:rFonts w:ascii="Courier New" w:cs="Courier New" w:eastAsia="Courier New" w:hAnsi="Courier New"/>
          <w:sz w:val="12"/>
          <w:szCs w:val="12"/>
          <w:color w:val="auto"/>
        </w:rPr>
        <w:t>represents and warrants to the Agent and each of the Banks that:</w:t>
      </w:r>
    </w:p>
    <w:p>
      <w:pPr>
        <w:spacing w:after="0" w:line="139" w:lineRule="exact"/>
        <w:rPr>
          <w:sz w:val="20"/>
          <w:szCs w:val="20"/>
          <w:color w:val="auto"/>
        </w:rPr>
      </w:pPr>
    </w:p>
    <w:p>
      <w:pPr>
        <w:ind w:left="568"/>
        <w:spacing w:after="0"/>
        <w:rPr>
          <w:sz w:val="20"/>
          <w:szCs w:val="20"/>
          <w:color w:val="auto"/>
        </w:rPr>
      </w:pPr>
      <w:r>
        <w:rPr>
          <w:rFonts w:ascii="Courier New" w:cs="Courier New" w:eastAsia="Courier New" w:hAnsi="Courier New"/>
          <w:sz w:val="11"/>
          <w:szCs w:val="11"/>
          <w:color w:val="auto"/>
        </w:rPr>
        <w:t>Section 3.01. Orqanization and Qualification. The Borrower is a</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corporation duly organized, validly existing and in good</w:t>
      </w:r>
    </w:p>
    <w:p>
      <w:pPr>
        <w:ind w:left="8"/>
        <w:spacing w:after="0"/>
        <w:rPr>
          <w:sz w:val="20"/>
          <w:szCs w:val="20"/>
          <w:color w:val="auto"/>
        </w:rPr>
      </w:pPr>
      <w:r>
        <w:rPr>
          <w:rFonts w:ascii="Courier New" w:cs="Courier New" w:eastAsia="Courier New" w:hAnsi="Courier New"/>
          <w:sz w:val="12"/>
          <w:szCs w:val="12"/>
          <w:color w:val="auto"/>
        </w:rPr>
        <w:t>standing under the laws of its state of incorporation, and duly</w:t>
      </w:r>
    </w:p>
    <w:p>
      <w:pPr>
        <w:ind w:left="8"/>
        <w:spacing w:after="0" w:line="237" w:lineRule="auto"/>
        <w:rPr>
          <w:sz w:val="20"/>
          <w:szCs w:val="20"/>
          <w:color w:val="auto"/>
        </w:rPr>
      </w:pPr>
      <w:r>
        <w:rPr>
          <w:rFonts w:ascii="Courier New" w:cs="Courier New" w:eastAsia="Courier New" w:hAnsi="Courier New"/>
          <w:sz w:val="12"/>
          <w:szCs w:val="12"/>
          <w:color w:val="auto"/>
        </w:rPr>
        <w:t>qualified to do business as a foreign corporation and in good</w:t>
      </w:r>
    </w:p>
    <w:p>
      <w:pPr>
        <w:ind w:left="8"/>
        <w:spacing w:after="0"/>
        <w:rPr>
          <w:sz w:val="20"/>
          <w:szCs w:val="20"/>
          <w:color w:val="auto"/>
        </w:rPr>
      </w:pPr>
      <w:r>
        <w:rPr>
          <w:rFonts w:ascii="Courier New" w:cs="Courier New" w:eastAsia="Courier New" w:hAnsi="Courier New"/>
          <w:sz w:val="12"/>
          <w:szCs w:val="12"/>
          <w:color w:val="auto"/>
        </w:rPr>
        <w:t>standing in each jurisdiction in which the nature of its</w:t>
      </w:r>
    </w:p>
    <w:p>
      <w:pPr>
        <w:ind w:left="8"/>
        <w:spacing w:after="0" w:line="237" w:lineRule="auto"/>
        <w:rPr>
          <w:sz w:val="20"/>
          <w:szCs w:val="20"/>
          <w:color w:val="auto"/>
        </w:rPr>
      </w:pPr>
      <w:r>
        <w:rPr>
          <w:rFonts w:ascii="Courier New" w:cs="Courier New" w:eastAsia="Courier New" w:hAnsi="Courier New"/>
          <w:sz w:val="12"/>
          <w:szCs w:val="12"/>
          <w:color w:val="auto"/>
        </w:rPr>
        <w:t>activities or ownership (or leasing) of property, or both makes</w:t>
      </w:r>
    </w:p>
    <w:p>
      <w:pPr>
        <w:ind w:left="8"/>
        <w:spacing w:after="0"/>
        <w:rPr>
          <w:sz w:val="20"/>
          <w:szCs w:val="20"/>
          <w:color w:val="auto"/>
        </w:rPr>
      </w:pPr>
      <w:r>
        <w:rPr>
          <w:rFonts w:ascii="Courier New" w:cs="Courier New" w:eastAsia="Courier New" w:hAnsi="Courier New"/>
          <w:sz w:val="12"/>
          <w:szCs w:val="12"/>
          <w:color w:val="auto"/>
        </w:rPr>
        <w:t>such qualification or licensing necessary and where the failure</w:t>
      </w:r>
    </w:p>
    <w:p>
      <w:pPr>
        <w:ind w:left="8"/>
        <w:spacing w:after="0" w:line="237" w:lineRule="auto"/>
        <w:rPr>
          <w:sz w:val="20"/>
          <w:szCs w:val="20"/>
          <w:color w:val="auto"/>
        </w:rPr>
      </w:pPr>
      <w:r>
        <w:rPr>
          <w:rFonts w:ascii="Courier New" w:cs="Courier New" w:eastAsia="Courier New" w:hAnsi="Courier New"/>
          <w:sz w:val="12"/>
          <w:szCs w:val="12"/>
          <w:color w:val="auto"/>
        </w:rPr>
        <w:t>to be so qualified or licensed would have a material adverse</w:t>
      </w:r>
    </w:p>
    <w:p>
      <w:pPr>
        <w:ind w:left="8"/>
        <w:spacing w:after="0"/>
        <w:rPr>
          <w:sz w:val="20"/>
          <w:szCs w:val="20"/>
          <w:color w:val="auto"/>
        </w:rPr>
      </w:pPr>
      <w:r>
        <w:rPr>
          <w:rFonts w:ascii="Courier New" w:cs="Courier New" w:eastAsia="Courier New" w:hAnsi="Courier New"/>
          <w:sz w:val="12"/>
          <w:szCs w:val="12"/>
          <w:color w:val="auto"/>
        </w:rPr>
        <w:t>effect on the financial condition or business of Borrower.</w:t>
      </w:r>
    </w:p>
    <w:p>
      <w:pPr>
        <w:spacing w:after="0" w:line="138" w:lineRule="exact"/>
        <w:rPr>
          <w:sz w:val="20"/>
          <w:szCs w:val="20"/>
          <w:color w:val="auto"/>
        </w:rPr>
      </w:pPr>
    </w:p>
    <w:p>
      <w:pPr>
        <w:ind w:left="568"/>
        <w:spacing w:after="0"/>
        <w:rPr>
          <w:sz w:val="20"/>
          <w:szCs w:val="20"/>
          <w:color w:val="auto"/>
        </w:rPr>
      </w:pPr>
      <w:r>
        <w:rPr>
          <w:rFonts w:ascii="Courier New" w:cs="Courier New" w:eastAsia="Courier New" w:hAnsi="Courier New"/>
          <w:sz w:val="11"/>
          <w:szCs w:val="11"/>
          <w:color w:val="auto"/>
        </w:rPr>
        <w:t>Section 3.02. Power and Authority. Borrower has corporate power</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and authority to make and carry out this Agreement and the Loan</w:t>
      </w:r>
    </w:p>
    <w:p>
      <w:pPr>
        <w:ind w:left="8"/>
        <w:spacing w:after="0"/>
        <w:rPr>
          <w:sz w:val="20"/>
          <w:szCs w:val="20"/>
          <w:color w:val="auto"/>
        </w:rPr>
      </w:pPr>
      <w:r>
        <w:rPr>
          <w:rFonts w:ascii="Courier New" w:cs="Courier New" w:eastAsia="Courier New" w:hAnsi="Courier New"/>
          <w:sz w:val="12"/>
          <w:szCs w:val="12"/>
          <w:color w:val="auto"/>
        </w:rPr>
        <w:t>Documents, to make the borrowings provided for herein, and to</w:t>
      </w:r>
    </w:p>
    <w:p>
      <w:pPr>
        <w:ind w:left="8"/>
        <w:spacing w:after="0" w:line="237" w:lineRule="auto"/>
        <w:rPr>
          <w:sz w:val="20"/>
          <w:szCs w:val="20"/>
          <w:color w:val="auto"/>
        </w:rPr>
      </w:pPr>
      <w:r>
        <w:rPr>
          <w:rFonts w:ascii="Courier New" w:cs="Courier New" w:eastAsia="Courier New" w:hAnsi="Courier New"/>
          <w:sz w:val="12"/>
          <w:szCs w:val="12"/>
          <w:color w:val="auto"/>
        </w:rPr>
        <w:t>perform its obligations hereunder and under the other Loan</w:t>
      </w:r>
    </w:p>
    <w:p>
      <w:pPr>
        <w:ind w:left="8"/>
        <w:spacing w:after="0"/>
        <w:rPr>
          <w:sz w:val="20"/>
          <w:szCs w:val="20"/>
          <w:color w:val="auto"/>
        </w:rPr>
      </w:pPr>
      <w:r>
        <w:rPr>
          <w:rFonts w:ascii="Courier New" w:cs="Courier New" w:eastAsia="Courier New" w:hAnsi="Courier New"/>
          <w:sz w:val="12"/>
          <w:szCs w:val="12"/>
          <w:color w:val="auto"/>
        </w:rPr>
        <w:t>Documents and under the Notes; and all such action has been duly</w:t>
      </w:r>
    </w:p>
    <w:p>
      <w:pPr>
        <w:ind w:left="8"/>
        <w:spacing w:after="0" w:line="237" w:lineRule="auto"/>
        <w:rPr>
          <w:sz w:val="20"/>
          <w:szCs w:val="20"/>
          <w:color w:val="auto"/>
        </w:rPr>
      </w:pPr>
      <w:r>
        <w:rPr>
          <w:rFonts w:ascii="Courier New" w:cs="Courier New" w:eastAsia="Courier New" w:hAnsi="Courier New"/>
          <w:sz w:val="12"/>
          <w:szCs w:val="12"/>
          <w:color w:val="auto"/>
        </w:rPr>
        <w:t>authorized by all necessary corporate proceedings on its part.</w:t>
      </w:r>
    </w:p>
    <w:p>
      <w:pPr>
        <w:ind w:left="8"/>
        <w:spacing w:after="0"/>
        <w:rPr>
          <w:sz w:val="20"/>
          <w:szCs w:val="20"/>
          <w:color w:val="auto"/>
        </w:rPr>
      </w:pPr>
      <w:r>
        <w:rPr>
          <w:rFonts w:ascii="Courier New" w:cs="Courier New" w:eastAsia="Courier New" w:hAnsi="Courier New"/>
          <w:sz w:val="12"/>
          <w:szCs w:val="12"/>
          <w:color w:val="auto"/>
        </w:rPr>
        <w:t>Borrower and each Subsidiary have all requisite corporate power</w:t>
      </w:r>
    </w:p>
    <w:p>
      <w:pPr>
        <w:ind w:left="8"/>
        <w:spacing w:after="0" w:line="237" w:lineRule="auto"/>
        <w:rPr>
          <w:sz w:val="20"/>
          <w:szCs w:val="20"/>
          <w:color w:val="auto"/>
        </w:rPr>
      </w:pPr>
      <w:r>
        <w:rPr>
          <w:rFonts w:ascii="Courier New" w:cs="Courier New" w:eastAsia="Courier New" w:hAnsi="Courier New"/>
          <w:sz w:val="12"/>
          <w:szCs w:val="12"/>
          <w:color w:val="auto"/>
        </w:rPr>
        <w:t>and authority to own and operate their respective properties and</w:t>
      </w:r>
    </w:p>
    <w:p>
      <w:pPr>
        <w:ind w:left="8"/>
        <w:spacing w:after="0"/>
        <w:rPr>
          <w:sz w:val="20"/>
          <w:szCs w:val="20"/>
          <w:color w:val="auto"/>
        </w:rPr>
      </w:pPr>
      <w:r>
        <w:rPr>
          <w:rFonts w:ascii="Courier New" w:cs="Courier New" w:eastAsia="Courier New" w:hAnsi="Courier New"/>
          <w:sz w:val="12"/>
          <w:szCs w:val="12"/>
          <w:color w:val="auto"/>
        </w:rPr>
        <w:t>to carry out their respective businesses as now conducted and as</w:t>
      </w:r>
    </w:p>
    <w:p>
      <w:pPr>
        <w:ind w:left="8"/>
        <w:spacing w:after="0" w:line="237" w:lineRule="auto"/>
        <w:rPr>
          <w:sz w:val="20"/>
          <w:szCs w:val="20"/>
          <w:color w:val="auto"/>
        </w:rPr>
      </w:pPr>
      <w:r>
        <w:rPr>
          <w:rFonts w:ascii="Courier New" w:cs="Courier New" w:eastAsia="Courier New" w:hAnsi="Courier New"/>
          <w:sz w:val="12"/>
          <w:szCs w:val="12"/>
          <w:color w:val="auto"/>
        </w:rPr>
        <w:t>presently contemplated to be conducted.</w:t>
      </w:r>
    </w:p>
    <w:p>
      <w:pPr>
        <w:sectPr>
          <w:pgSz w:w="11900" w:h="16838" w:orient="portrait"/>
          <w:cols w:equalWidth="0" w:num="1">
            <w:col w:w="10247"/>
          </w:cols>
          <w:pgMar w:left="212" w:top="137" w:right="1440" w:bottom="0" w:gutter="0" w:footer="0" w:header="0"/>
        </w:sectPr>
      </w:pPr>
    </w:p>
    <w:bookmarkStart w:id="65" w:name="page66"/>
    <w:bookmarkEnd w:id="65"/>
    <w:p>
      <w:pPr>
        <w:ind w:left="568"/>
        <w:spacing w:after="0"/>
        <w:rPr>
          <w:sz w:val="20"/>
          <w:szCs w:val="20"/>
          <w:color w:val="auto"/>
        </w:rPr>
      </w:pPr>
      <w:r>
        <w:rPr>
          <w:rFonts w:ascii="Courier New" w:cs="Courier New" w:eastAsia="Courier New" w:hAnsi="Courier New"/>
          <w:sz w:val="12"/>
          <w:szCs w:val="12"/>
          <w:color w:val="auto"/>
        </w:rPr>
        <w:t>Section 3.03. Financial Statements. Foster has furnished to</w:t>
      </w:r>
    </w:p>
    <w:p>
      <w:pPr>
        <w:ind w:left="8"/>
        <w:spacing w:after="0"/>
        <w:rPr>
          <w:sz w:val="20"/>
          <w:szCs w:val="20"/>
          <w:color w:val="auto"/>
        </w:rPr>
      </w:pPr>
      <w:r>
        <w:rPr>
          <w:rFonts w:ascii="Courier New" w:cs="Courier New" w:eastAsia="Courier New" w:hAnsi="Courier New"/>
          <w:sz w:val="12"/>
          <w:szCs w:val="12"/>
          <w:color w:val="auto"/>
        </w:rPr>
        <w:t>each Bank copies of its 1994 audited consolidated financial</w:t>
      </w:r>
    </w:p>
    <w:p>
      <w:pPr>
        <w:ind w:left="8"/>
        <w:spacing w:after="0" w:line="237" w:lineRule="auto"/>
        <w:rPr>
          <w:sz w:val="20"/>
          <w:szCs w:val="20"/>
          <w:color w:val="auto"/>
        </w:rPr>
      </w:pPr>
      <w:r>
        <w:rPr>
          <w:rFonts w:ascii="Courier New" w:cs="Courier New" w:eastAsia="Courier New" w:hAnsi="Courier New"/>
          <w:sz w:val="12"/>
          <w:szCs w:val="12"/>
          <w:color w:val="auto"/>
        </w:rPr>
        <w:t>statements of Foster and its Consolidated Subsidiaries for the</w:t>
      </w:r>
    </w:p>
    <w:p>
      <w:pPr>
        <w:ind w:left="8"/>
        <w:spacing w:after="0"/>
        <w:rPr>
          <w:sz w:val="20"/>
          <w:szCs w:val="20"/>
          <w:color w:val="auto"/>
        </w:rPr>
      </w:pPr>
      <w:r>
        <w:rPr>
          <w:rFonts w:ascii="Courier New" w:cs="Courier New" w:eastAsia="Courier New" w:hAnsi="Courier New"/>
          <w:sz w:val="12"/>
          <w:szCs w:val="12"/>
          <w:color w:val="auto"/>
        </w:rPr>
        <w:t>fiscal year ended December 31, 1994. The consolidated financial</w:t>
      </w:r>
    </w:p>
    <w:p>
      <w:pPr>
        <w:ind w:left="8"/>
        <w:spacing w:after="0" w:line="237" w:lineRule="auto"/>
        <w:rPr>
          <w:sz w:val="20"/>
          <w:szCs w:val="20"/>
          <w:color w:val="auto"/>
        </w:rPr>
      </w:pPr>
      <w:r>
        <w:rPr>
          <w:rFonts w:ascii="Courier New" w:cs="Courier New" w:eastAsia="Courier New" w:hAnsi="Courier New"/>
          <w:sz w:val="12"/>
          <w:szCs w:val="12"/>
          <w:color w:val="auto"/>
        </w:rPr>
        <w:t>statements fairly present the financial position of Foster and</w:t>
      </w:r>
    </w:p>
    <w:p>
      <w:pPr>
        <w:ind w:left="8"/>
        <w:spacing w:after="0"/>
        <w:rPr>
          <w:sz w:val="20"/>
          <w:szCs w:val="20"/>
          <w:color w:val="auto"/>
        </w:rPr>
      </w:pPr>
      <w:r>
        <w:rPr>
          <w:rFonts w:ascii="Courier New" w:cs="Courier New" w:eastAsia="Courier New" w:hAnsi="Courier New"/>
          <w:sz w:val="12"/>
          <w:szCs w:val="12"/>
          <w:color w:val="auto"/>
        </w:rPr>
        <w:t>its Consolidated Subsidiaries and the results of their</w:t>
      </w:r>
    </w:p>
    <w:p>
      <w:pPr>
        <w:ind w:left="8"/>
        <w:spacing w:after="0" w:line="237" w:lineRule="auto"/>
        <w:rPr>
          <w:sz w:val="20"/>
          <w:szCs w:val="20"/>
          <w:color w:val="auto"/>
        </w:rPr>
      </w:pPr>
      <w:r>
        <w:rPr>
          <w:rFonts w:ascii="Courier New" w:cs="Courier New" w:eastAsia="Courier New" w:hAnsi="Courier New"/>
          <w:sz w:val="12"/>
          <w:szCs w:val="12"/>
          <w:color w:val="auto"/>
        </w:rPr>
        <w:t>operations and the changes in financial position for the periods</w:t>
      </w:r>
    </w:p>
    <w:p>
      <w:pPr>
        <w:ind w:left="8"/>
        <w:spacing w:after="0"/>
        <w:rPr>
          <w:sz w:val="20"/>
          <w:szCs w:val="20"/>
          <w:color w:val="auto"/>
        </w:rPr>
      </w:pPr>
      <w:r>
        <w:rPr>
          <w:rFonts w:ascii="Courier New" w:cs="Courier New" w:eastAsia="Courier New" w:hAnsi="Courier New"/>
          <w:sz w:val="12"/>
          <w:szCs w:val="12"/>
          <w:color w:val="auto"/>
        </w:rPr>
        <w:t>then ended, in conformity with GAAP.</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Section 3.04. Litigation or Proceedings; Commitments and</w:t>
      </w:r>
    </w:p>
    <w:p>
      <w:pPr>
        <w:ind w:left="8"/>
        <w:spacing w:after="0"/>
        <w:rPr>
          <w:sz w:val="20"/>
          <w:szCs w:val="20"/>
          <w:color w:val="auto"/>
        </w:rPr>
      </w:pPr>
      <w:r>
        <w:rPr>
          <w:rFonts w:ascii="Courier New" w:cs="Courier New" w:eastAsia="Courier New" w:hAnsi="Courier New"/>
          <w:sz w:val="12"/>
          <w:szCs w:val="12"/>
          <w:color w:val="auto"/>
        </w:rPr>
        <w:t>Continqencies.</w:t>
      </w:r>
    </w:p>
    <w:p>
      <w:pPr>
        <w:spacing w:after="0" w:line="138" w:lineRule="exact"/>
        <w:rPr>
          <w:sz w:val="20"/>
          <w:szCs w:val="20"/>
          <w:color w:val="auto"/>
        </w:rPr>
      </w:pPr>
    </w:p>
    <w:p>
      <w:pPr>
        <w:ind w:left="8" w:right="5539" w:firstLine="554"/>
        <w:spacing w:after="0" w:line="260" w:lineRule="auto"/>
        <w:tabs>
          <w:tab w:leader="none" w:pos="851" w:val="left"/>
        </w:tabs>
        <w:numPr>
          <w:ilvl w:val="0"/>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There is no litigation or governmental proceeding by or against Borrower or any Subsidiary pending or, to the knowledge</w:t>
      </w:r>
    </w:p>
    <w:p>
      <w:pPr>
        <w:ind w:left="8" w:right="5759"/>
        <w:spacing w:after="0" w:line="237"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of Borrower, threatened which, in the opinion of Borrower, involves any substantial risk of any material adverse effect on the financial condition or business of the total enterprise represented by Foster and its Subsidiaries on a consolidated basis. As of the date of this Agreement, Foster and its Subsidiaries are parties to the pending litigation or governmental investigations or proceedings, involving exposure to possible loss individually in the amount of $500,000 or more, identified in the Schedule of Litigation attached hereto as Schedule 3.04.</w:t>
      </w:r>
    </w:p>
    <w:p>
      <w:pPr>
        <w:spacing w:after="0" w:line="143" w:lineRule="exact"/>
        <w:rPr>
          <w:rFonts w:ascii="Courier New" w:cs="Courier New" w:eastAsia="Courier New" w:hAnsi="Courier New"/>
          <w:sz w:val="11"/>
          <w:szCs w:val="11"/>
          <w:color w:val="auto"/>
        </w:rPr>
      </w:pPr>
    </w:p>
    <w:p>
      <w:pPr>
        <w:ind w:left="8" w:right="5319" w:firstLine="554"/>
        <w:spacing w:after="0" w:line="260" w:lineRule="auto"/>
        <w:tabs>
          <w:tab w:leader="none" w:pos="851" w:val="left"/>
        </w:tabs>
        <w:numPr>
          <w:ilvl w:val="0"/>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Neither Borrower nor any of its Subsidiaries has any known contingent liabilities which, in the opinion of Borrower, could</w:t>
      </w:r>
    </w:p>
    <w:p>
      <w:pPr>
        <w:ind w:left="8" w:right="5759"/>
        <w:spacing w:after="0" w:line="237"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have a material adverse effect on the financial condition or business represented by Foster and its Subsidiaries on a consolidated basis which are not referred to (i) in the financial statements referred to in Section 3.03 hereof, (ii) in the notes thereto, or (iii) in Section 5.02(d) hereof.</w:t>
      </w:r>
    </w:p>
    <w:p>
      <w:pPr>
        <w:spacing w:after="0" w:line="139" w:lineRule="exact"/>
        <w:rPr>
          <w:sz w:val="20"/>
          <w:szCs w:val="20"/>
          <w:color w:val="auto"/>
        </w:rPr>
      </w:pPr>
    </w:p>
    <w:p>
      <w:pPr>
        <w:ind w:left="568"/>
        <w:spacing w:after="0"/>
        <w:rPr>
          <w:sz w:val="20"/>
          <w:szCs w:val="20"/>
          <w:color w:val="auto"/>
        </w:rPr>
      </w:pPr>
      <w:r>
        <w:rPr>
          <w:rFonts w:ascii="Courier New" w:cs="Courier New" w:eastAsia="Courier New" w:hAnsi="Courier New"/>
          <w:sz w:val="11"/>
          <w:szCs w:val="11"/>
          <w:color w:val="auto"/>
        </w:rPr>
        <w:t>Section 3.05. Material Adverse Chanqe. Since December 31, 1994,</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there has been no material adverse change in the business,</w:t>
      </w:r>
    </w:p>
    <w:p>
      <w:pPr>
        <w:ind w:left="8"/>
        <w:spacing w:after="0"/>
        <w:rPr>
          <w:sz w:val="20"/>
          <w:szCs w:val="20"/>
          <w:color w:val="auto"/>
        </w:rPr>
      </w:pPr>
      <w:r>
        <w:rPr>
          <w:rFonts w:ascii="Courier New" w:cs="Courier New" w:eastAsia="Courier New" w:hAnsi="Courier New"/>
          <w:sz w:val="12"/>
          <w:szCs w:val="12"/>
          <w:color w:val="auto"/>
        </w:rPr>
        <w:t>assets or financial condition of the total enterprise</w:t>
      </w:r>
    </w:p>
    <w:p>
      <w:pPr>
        <w:ind w:left="8"/>
        <w:spacing w:after="0" w:line="237" w:lineRule="auto"/>
        <w:rPr>
          <w:sz w:val="20"/>
          <w:szCs w:val="20"/>
          <w:color w:val="auto"/>
        </w:rPr>
      </w:pPr>
      <w:r>
        <w:rPr>
          <w:rFonts w:ascii="Courier New" w:cs="Courier New" w:eastAsia="Courier New" w:hAnsi="Courier New"/>
          <w:sz w:val="12"/>
          <w:szCs w:val="12"/>
          <w:color w:val="auto"/>
        </w:rPr>
        <w:t>represented by Foster and its Subsidiaries on a consolidated</w:t>
      </w:r>
    </w:p>
    <w:p>
      <w:pPr>
        <w:ind w:left="8"/>
        <w:spacing w:after="0"/>
        <w:rPr>
          <w:sz w:val="20"/>
          <w:szCs w:val="20"/>
          <w:color w:val="auto"/>
        </w:rPr>
      </w:pPr>
      <w:r>
        <w:rPr>
          <w:rFonts w:ascii="Courier New" w:cs="Courier New" w:eastAsia="Courier New" w:hAnsi="Courier New"/>
          <w:sz w:val="12"/>
          <w:szCs w:val="12"/>
          <w:color w:val="auto"/>
        </w:rPr>
        <w:t>basis, and neither of the Borrower nor any Subsidiary has</w:t>
      </w:r>
    </w:p>
    <w:p>
      <w:pPr>
        <w:ind w:left="8"/>
        <w:spacing w:after="0" w:line="237" w:lineRule="auto"/>
        <w:rPr>
          <w:sz w:val="20"/>
          <w:szCs w:val="20"/>
          <w:color w:val="auto"/>
        </w:rPr>
      </w:pPr>
      <w:r>
        <w:rPr>
          <w:rFonts w:ascii="Courier New" w:cs="Courier New" w:eastAsia="Courier New" w:hAnsi="Courier New"/>
          <w:sz w:val="12"/>
          <w:szCs w:val="12"/>
          <w:color w:val="auto"/>
        </w:rPr>
        <w:t>entered into any material transaction outside the ordinary</w:t>
      </w:r>
    </w:p>
    <w:p>
      <w:pPr>
        <w:ind w:left="8"/>
        <w:spacing w:after="0"/>
        <w:rPr>
          <w:sz w:val="20"/>
          <w:szCs w:val="20"/>
          <w:color w:val="auto"/>
        </w:rPr>
      </w:pPr>
      <w:r>
        <w:rPr>
          <w:rFonts w:ascii="Courier New" w:cs="Courier New" w:eastAsia="Courier New" w:hAnsi="Courier New"/>
          <w:sz w:val="12"/>
          <w:szCs w:val="12"/>
          <w:color w:val="auto"/>
        </w:rPr>
        <w:t>course of business.</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Section 3.06. Title to Properties.</w:t>
      </w:r>
    </w:p>
    <w:p>
      <w:pPr>
        <w:spacing w:after="0" w:line="139" w:lineRule="exact"/>
        <w:rPr>
          <w:sz w:val="20"/>
          <w:szCs w:val="20"/>
          <w:color w:val="auto"/>
        </w:rPr>
      </w:pPr>
    </w:p>
    <w:p>
      <w:pPr>
        <w:ind w:left="8" w:right="5399" w:firstLine="554"/>
        <w:spacing w:after="0" w:line="235" w:lineRule="auto"/>
        <w:tabs>
          <w:tab w:leader="none" w:pos="851" w:val="left"/>
        </w:tabs>
        <w:numPr>
          <w:ilvl w:val="0"/>
          <w:numId w:val="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Foster has and will have good and marketable title to all material properties, assets and other rights which they purport</w:t>
      </w:r>
    </w:p>
    <w:p>
      <w:pPr>
        <w:spacing w:after="0" w:line="4" w:lineRule="exact"/>
        <w:rPr>
          <w:rFonts w:ascii="Courier New" w:cs="Courier New" w:eastAsia="Courier New" w:hAnsi="Courier New"/>
          <w:sz w:val="12"/>
          <w:szCs w:val="12"/>
          <w:color w:val="auto"/>
        </w:rPr>
      </w:pPr>
    </w:p>
    <w:p>
      <w:pPr>
        <w:ind w:left="8" w:right="5819"/>
        <w:spacing w:after="0" w:line="264"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to own, or which are reflected in their books and records other than leasehold property, free and clear of all Liens (except those permitted by Section 5.02(c) hereof and those which are not material to the business or financial condition of Foster).</w:t>
      </w:r>
    </w:p>
    <w:p>
      <w:pPr>
        <w:spacing w:after="0" w:line="127" w:lineRule="exact"/>
        <w:rPr>
          <w:rFonts w:ascii="Courier New" w:cs="Courier New" w:eastAsia="Courier New" w:hAnsi="Courier New"/>
          <w:sz w:val="12"/>
          <w:szCs w:val="12"/>
          <w:color w:val="auto"/>
        </w:rPr>
      </w:pPr>
    </w:p>
    <w:p>
      <w:pPr>
        <w:ind w:left="8" w:right="5179" w:firstLine="1116"/>
        <w:spacing w:after="0" w:line="236" w:lineRule="auto"/>
        <w:tabs>
          <w:tab w:leader="none" w:pos="1413" w:val="left"/>
        </w:tabs>
        <w:numPr>
          <w:ilvl w:val="1"/>
          <w:numId w:val="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Foster has good and marketable title to all Eligible Accounts and all Eligible Inventory, free and clear of all Liens except Liens permitted under clause (1), (2), (4) or (6) of</w:t>
      </w:r>
    </w:p>
    <w:p>
      <w:pPr>
        <w:ind w:left="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Section 5.02(c) hereof.</w:t>
      </w:r>
    </w:p>
    <w:p>
      <w:pPr>
        <w:spacing w:after="0" w:line="138" w:lineRule="exact"/>
        <w:rPr>
          <w:sz w:val="20"/>
          <w:szCs w:val="20"/>
          <w:color w:val="auto"/>
        </w:rPr>
      </w:pPr>
    </w:p>
    <w:p>
      <w:pPr>
        <w:ind w:left="8" w:right="5619" w:firstLine="554"/>
        <w:spacing w:after="0" w:line="260" w:lineRule="auto"/>
        <w:tabs>
          <w:tab w:leader="none" w:pos="851" w:val="left"/>
        </w:tabs>
        <w:numPr>
          <w:ilvl w:val="1"/>
          <w:numId w:val="53"/>
        </w:numPr>
        <w:rPr>
          <w:rFonts w:ascii="Courier New" w:cs="Courier New" w:eastAsia="Courier New" w:hAnsi="Courier New"/>
          <w:sz w:val="11"/>
          <w:szCs w:val="11"/>
          <w:color w:val="auto"/>
        </w:rPr>
      </w:pPr>
      <w:r>
        <w:rPr>
          <w:rFonts w:ascii="Courier New" w:cs="Courier New" w:eastAsia="Courier New" w:hAnsi="Courier New"/>
          <w:sz w:val="11"/>
          <w:szCs w:val="11"/>
          <w:color w:val="auto"/>
        </w:rPr>
        <w:t>All information set forth in the financial statements, other documents and reports furnished by Borrower to the Agent</w:t>
      </w:r>
    </w:p>
    <w:p>
      <w:pPr>
        <w:ind w:left="8" w:right="575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or the Banks from time to time is true, correct and complete and is expressly incorporated herein by this reference.</w:t>
      </w:r>
    </w:p>
    <w:p>
      <w:pPr>
        <w:spacing w:after="0" w:line="139" w:lineRule="exact"/>
        <w:rPr>
          <w:rFonts w:ascii="Courier New" w:cs="Courier New" w:eastAsia="Courier New" w:hAnsi="Courier New"/>
          <w:sz w:val="11"/>
          <w:szCs w:val="11"/>
          <w:color w:val="auto"/>
        </w:rPr>
      </w:pPr>
    </w:p>
    <w:p>
      <w:pPr>
        <w:ind w:left="8" w:right="5399" w:firstLine="554"/>
        <w:spacing w:after="0" w:line="237" w:lineRule="auto"/>
        <w:tabs>
          <w:tab w:leader="none" w:pos="851" w:val="left"/>
        </w:tabs>
        <w:numPr>
          <w:ilvl w:val="1"/>
          <w:numId w:val="53"/>
        </w:numPr>
        <w:rPr>
          <w:rFonts w:ascii="Courier New" w:cs="Courier New" w:eastAsia="Courier New" w:hAnsi="Courier New"/>
          <w:sz w:val="12"/>
          <w:szCs w:val="12"/>
          <w:color w:val="auto"/>
        </w:rPr>
      </w:pPr>
      <w:r>
        <w:rPr>
          <w:rFonts w:ascii="Courier New" w:cs="Courier New" w:eastAsia="Courier New" w:hAnsi="Courier New"/>
          <w:sz w:val="12"/>
          <w:szCs w:val="12"/>
          <w:color w:val="auto"/>
        </w:rPr>
        <w:t>On each occasion on which Borrower evidences to the Agent the balances on and the nature and extent of those accounts in which Borrower has rights, Borrower shall be deemed to have warranted, to the best of its knowledge after due inquiry in accordance with established credit and accounting policies, that</w:t>
      </w:r>
    </w:p>
    <w:p>
      <w:pPr>
        <w:spacing w:after="0" w:line="4" w:lineRule="exact"/>
        <w:rPr>
          <w:rFonts w:ascii="Courier New" w:cs="Courier New" w:eastAsia="Courier New" w:hAnsi="Courier New"/>
          <w:sz w:val="12"/>
          <w:szCs w:val="12"/>
          <w:color w:val="auto"/>
        </w:rPr>
      </w:pPr>
    </w:p>
    <w:p>
      <w:pPr>
        <w:ind w:left="8" w:right="5759" w:hanging="8"/>
        <w:spacing w:after="0" w:line="264" w:lineRule="auto"/>
        <w:tabs>
          <w:tab w:leader="none" w:pos="289" w:val="left"/>
        </w:tabs>
        <w:numPr>
          <w:ilvl w:val="0"/>
          <w:numId w:val="54"/>
        </w:numPr>
        <w:rPr>
          <w:rFonts w:ascii="Courier New" w:cs="Courier New" w:eastAsia="Courier New" w:hAnsi="Courier New"/>
          <w:sz w:val="11"/>
          <w:szCs w:val="11"/>
          <w:color w:val="auto"/>
        </w:rPr>
      </w:pPr>
      <w:r>
        <w:rPr>
          <w:rFonts w:ascii="Courier New" w:cs="Courier New" w:eastAsia="Courier New" w:hAnsi="Courier New"/>
          <w:sz w:val="11"/>
          <w:szCs w:val="11"/>
          <w:color w:val="auto"/>
        </w:rPr>
        <w:t>every account so evidenced is valid and enforceable without performance by any person of any other act, (ii) the balances so evidenced are in fact owing to Borrower and (iii) there are no setoffs, counterclaims or defenses against any such account.</w:t>
      </w:r>
    </w:p>
    <w:p>
      <w:pPr>
        <w:spacing w:after="0" w:line="123"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Section 3.07. No Conflict with Other Documents; Authorizations</w:t>
      </w:r>
    </w:p>
    <w:p>
      <w:pPr>
        <w:ind w:left="8"/>
        <w:spacing w:after="0"/>
        <w:rPr>
          <w:sz w:val="20"/>
          <w:szCs w:val="20"/>
          <w:color w:val="auto"/>
        </w:rPr>
      </w:pPr>
      <w:r>
        <w:rPr>
          <w:rFonts w:ascii="Courier New" w:cs="Courier New" w:eastAsia="Courier New" w:hAnsi="Courier New"/>
          <w:sz w:val="12"/>
          <w:szCs w:val="12"/>
          <w:color w:val="auto"/>
        </w:rPr>
        <w:t>and Approvals. Neither the execution and delivery of this</w:t>
      </w:r>
    </w:p>
    <w:p>
      <w:pPr>
        <w:ind w:left="8"/>
        <w:spacing w:after="0" w:line="237" w:lineRule="auto"/>
        <w:rPr>
          <w:sz w:val="20"/>
          <w:szCs w:val="20"/>
          <w:color w:val="auto"/>
        </w:rPr>
      </w:pPr>
      <w:r>
        <w:rPr>
          <w:rFonts w:ascii="Courier New" w:cs="Courier New" w:eastAsia="Courier New" w:hAnsi="Courier New"/>
          <w:sz w:val="12"/>
          <w:szCs w:val="12"/>
          <w:color w:val="auto"/>
        </w:rPr>
        <w:t>Agreement or any of the other Loan Documents, the consummation</w:t>
      </w:r>
    </w:p>
    <w:p>
      <w:pPr>
        <w:ind w:left="8"/>
        <w:spacing w:after="0"/>
        <w:rPr>
          <w:sz w:val="20"/>
          <w:szCs w:val="20"/>
          <w:color w:val="auto"/>
        </w:rPr>
      </w:pPr>
      <w:r>
        <w:rPr>
          <w:rFonts w:ascii="Courier New" w:cs="Courier New" w:eastAsia="Courier New" w:hAnsi="Courier New"/>
          <w:sz w:val="12"/>
          <w:szCs w:val="12"/>
          <w:color w:val="auto"/>
        </w:rPr>
        <w:t>of the transactions herein and therein contemplated nor</w:t>
      </w:r>
    </w:p>
    <w:p>
      <w:pPr>
        <w:ind w:left="8"/>
        <w:spacing w:after="0" w:line="237" w:lineRule="auto"/>
        <w:rPr>
          <w:sz w:val="20"/>
          <w:szCs w:val="20"/>
          <w:color w:val="auto"/>
        </w:rPr>
      </w:pPr>
      <w:r>
        <w:rPr>
          <w:rFonts w:ascii="Courier New" w:cs="Courier New" w:eastAsia="Courier New" w:hAnsi="Courier New"/>
          <w:sz w:val="12"/>
          <w:szCs w:val="12"/>
          <w:color w:val="auto"/>
        </w:rPr>
        <w:t>compliance with the terms and provisions hereof or thereof will</w:t>
      </w:r>
    </w:p>
    <w:p>
      <w:pPr>
        <w:ind w:left="8"/>
        <w:spacing w:after="0"/>
        <w:rPr>
          <w:sz w:val="20"/>
          <w:szCs w:val="20"/>
          <w:color w:val="auto"/>
        </w:rPr>
      </w:pPr>
      <w:r>
        <w:rPr>
          <w:rFonts w:ascii="Courier New" w:cs="Courier New" w:eastAsia="Courier New" w:hAnsi="Courier New"/>
          <w:sz w:val="12"/>
          <w:szCs w:val="12"/>
          <w:color w:val="auto"/>
        </w:rPr>
        <w:t>conflict with or result in a breach of any of the terms,</w:t>
      </w:r>
    </w:p>
    <w:p>
      <w:pPr>
        <w:ind w:left="8"/>
        <w:spacing w:after="0" w:line="237" w:lineRule="auto"/>
        <w:rPr>
          <w:sz w:val="20"/>
          <w:szCs w:val="20"/>
          <w:color w:val="auto"/>
        </w:rPr>
      </w:pPr>
      <w:r>
        <w:rPr>
          <w:rFonts w:ascii="Courier New" w:cs="Courier New" w:eastAsia="Courier New" w:hAnsi="Courier New"/>
          <w:sz w:val="12"/>
          <w:szCs w:val="12"/>
          <w:color w:val="auto"/>
        </w:rPr>
        <w:t>conditions or provisions of the articles or by-laws of Borrower</w:t>
      </w:r>
    </w:p>
    <w:p>
      <w:pPr>
        <w:ind w:left="8"/>
        <w:spacing w:after="0"/>
        <w:rPr>
          <w:sz w:val="20"/>
          <w:szCs w:val="20"/>
          <w:color w:val="auto"/>
        </w:rPr>
      </w:pPr>
      <w:r>
        <w:rPr>
          <w:rFonts w:ascii="Courier New" w:cs="Courier New" w:eastAsia="Courier New" w:hAnsi="Courier New"/>
          <w:sz w:val="12"/>
          <w:szCs w:val="12"/>
          <w:color w:val="auto"/>
        </w:rPr>
        <w:t>or of any law or of any regulation, order, writ, injunction or</w:t>
      </w:r>
    </w:p>
    <w:p>
      <w:pPr>
        <w:ind w:left="8"/>
        <w:spacing w:after="0" w:line="237" w:lineRule="auto"/>
        <w:rPr>
          <w:sz w:val="20"/>
          <w:szCs w:val="20"/>
          <w:color w:val="auto"/>
        </w:rPr>
      </w:pPr>
      <w:r>
        <w:rPr>
          <w:rFonts w:ascii="Courier New" w:cs="Courier New" w:eastAsia="Courier New" w:hAnsi="Courier New"/>
          <w:sz w:val="12"/>
          <w:szCs w:val="12"/>
          <w:color w:val="auto"/>
        </w:rPr>
        <w:t>decree of any court or governmental instrumentality or of any</w:t>
      </w:r>
    </w:p>
    <w:p>
      <w:pPr>
        <w:ind w:left="8"/>
        <w:spacing w:after="0"/>
        <w:rPr>
          <w:sz w:val="20"/>
          <w:szCs w:val="20"/>
          <w:color w:val="auto"/>
        </w:rPr>
      </w:pPr>
      <w:r>
        <w:rPr>
          <w:rFonts w:ascii="Courier New" w:cs="Courier New" w:eastAsia="Courier New" w:hAnsi="Courier New"/>
          <w:sz w:val="12"/>
          <w:szCs w:val="12"/>
          <w:color w:val="auto"/>
        </w:rPr>
        <w:t>material agreement or instrument to which Borrower or any of its</w:t>
      </w:r>
    </w:p>
    <w:p>
      <w:pPr>
        <w:ind w:left="8"/>
        <w:spacing w:after="0" w:line="237" w:lineRule="auto"/>
        <w:rPr>
          <w:sz w:val="20"/>
          <w:szCs w:val="20"/>
          <w:color w:val="auto"/>
        </w:rPr>
      </w:pPr>
      <w:r>
        <w:rPr>
          <w:rFonts w:ascii="Courier New" w:cs="Courier New" w:eastAsia="Courier New" w:hAnsi="Courier New"/>
          <w:sz w:val="12"/>
          <w:szCs w:val="12"/>
          <w:color w:val="auto"/>
        </w:rPr>
        <w:t>Subsidiaries is a party or by which it is bound or to which it</w:t>
      </w:r>
    </w:p>
    <w:p>
      <w:pPr>
        <w:ind w:left="8"/>
        <w:spacing w:after="0"/>
        <w:rPr>
          <w:sz w:val="20"/>
          <w:szCs w:val="20"/>
          <w:color w:val="auto"/>
        </w:rPr>
      </w:pPr>
      <w:r>
        <w:rPr>
          <w:rFonts w:ascii="Courier New" w:cs="Courier New" w:eastAsia="Courier New" w:hAnsi="Courier New"/>
          <w:sz w:val="12"/>
          <w:szCs w:val="12"/>
          <w:color w:val="auto"/>
        </w:rPr>
        <w:t>is subject, or constitute a default thereunder or result in the</w:t>
      </w:r>
    </w:p>
    <w:p>
      <w:pPr>
        <w:ind w:left="8"/>
        <w:spacing w:after="0" w:line="237" w:lineRule="auto"/>
        <w:rPr>
          <w:sz w:val="20"/>
          <w:szCs w:val="20"/>
          <w:color w:val="auto"/>
        </w:rPr>
      </w:pPr>
      <w:r>
        <w:rPr>
          <w:rFonts w:ascii="Courier New" w:cs="Courier New" w:eastAsia="Courier New" w:hAnsi="Courier New"/>
          <w:sz w:val="12"/>
          <w:szCs w:val="12"/>
          <w:color w:val="auto"/>
        </w:rPr>
        <w:t>creation or imposition of any security interest, Lien, charge or</w:t>
      </w:r>
    </w:p>
    <w:p>
      <w:pPr>
        <w:ind w:left="8"/>
        <w:spacing w:after="0"/>
        <w:rPr>
          <w:sz w:val="20"/>
          <w:szCs w:val="20"/>
          <w:color w:val="auto"/>
        </w:rPr>
      </w:pPr>
      <w:r>
        <w:rPr>
          <w:rFonts w:ascii="Courier New" w:cs="Courier New" w:eastAsia="Courier New" w:hAnsi="Courier New"/>
          <w:sz w:val="12"/>
          <w:szCs w:val="12"/>
          <w:color w:val="auto"/>
        </w:rPr>
        <w:t>encumbrance of any nature whatsoever upon any of the material</w:t>
      </w:r>
    </w:p>
    <w:p>
      <w:pPr>
        <w:ind w:left="8"/>
        <w:spacing w:after="0" w:line="237" w:lineRule="auto"/>
        <w:rPr>
          <w:sz w:val="20"/>
          <w:szCs w:val="20"/>
          <w:color w:val="auto"/>
        </w:rPr>
      </w:pPr>
      <w:r>
        <w:rPr>
          <w:rFonts w:ascii="Courier New" w:cs="Courier New" w:eastAsia="Courier New" w:hAnsi="Courier New"/>
          <w:sz w:val="12"/>
          <w:szCs w:val="12"/>
          <w:color w:val="auto"/>
        </w:rPr>
        <w:t>properties of Borrower or of any of its Subsidiaries pursuant to</w:t>
      </w:r>
    </w:p>
    <w:p>
      <w:pPr>
        <w:ind w:left="8"/>
        <w:spacing w:after="0"/>
        <w:rPr>
          <w:sz w:val="20"/>
          <w:szCs w:val="20"/>
          <w:color w:val="auto"/>
        </w:rPr>
      </w:pPr>
      <w:r>
        <w:rPr>
          <w:rFonts w:ascii="Courier New" w:cs="Courier New" w:eastAsia="Courier New" w:hAnsi="Courier New"/>
          <w:sz w:val="12"/>
          <w:szCs w:val="12"/>
          <w:color w:val="auto"/>
        </w:rPr>
        <w:t>the terms of any such agreement or instrument. No approval,</w:t>
      </w:r>
    </w:p>
    <w:p>
      <w:pPr>
        <w:ind w:left="8"/>
        <w:spacing w:after="0" w:line="237" w:lineRule="auto"/>
        <w:rPr>
          <w:sz w:val="20"/>
          <w:szCs w:val="20"/>
          <w:color w:val="auto"/>
        </w:rPr>
      </w:pPr>
      <w:r>
        <w:rPr>
          <w:rFonts w:ascii="Courier New" w:cs="Courier New" w:eastAsia="Courier New" w:hAnsi="Courier New"/>
          <w:sz w:val="12"/>
          <w:szCs w:val="12"/>
          <w:color w:val="auto"/>
        </w:rPr>
        <w:t>authorization or other action by any governmental authority or</w:t>
      </w:r>
    </w:p>
    <w:p>
      <w:pPr>
        <w:ind w:left="8"/>
        <w:spacing w:after="0"/>
        <w:rPr>
          <w:sz w:val="20"/>
          <w:szCs w:val="20"/>
          <w:color w:val="auto"/>
        </w:rPr>
      </w:pPr>
      <w:r>
        <w:rPr>
          <w:rFonts w:ascii="Courier New" w:cs="Courier New" w:eastAsia="Courier New" w:hAnsi="Courier New"/>
          <w:sz w:val="12"/>
          <w:szCs w:val="12"/>
          <w:color w:val="auto"/>
        </w:rPr>
        <w:t>any other person, firm or corporation is required to be obtained</w:t>
      </w:r>
    </w:p>
    <w:p>
      <w:pPr>
        <w:ind w:left="8"/>
        <w:spacing w:after="0" w:line="237" w:lineRule="auto"/>
        <w:rPr>
          <w:sz w:val="20"/>
          <w:szCs w:val="20"/>
          <w:color w:val="auto"/>
        </w:rPr>
      </w:pPr>
      <w:r>
        <w:rPr>
          <w:rFonts w:ascii="Courier New" w:cs="Courier New" w:eastAsia="Courier New" w:hAnsi="Courier New"/>
          <w:sz w:val="12"/>
          <w:szCs w:val="12"/>
          <w:color w:val="auto"/>
        </w:rPr>
        <w:t>by Borrower or any of its Subsidiaries in connection with the</w:t>
      </w:r>
    </w:p>
    <w:p>
      <w:pPr>
        <w:ind w:left="8"/>
        <w:spacing w:after="0"/>
        <w:rPr>
          <w:sz w:val="20"/>
          <w:szCs w:val="20"/>
          <w:color w:val="auto"/>
        </w:rPr>
      </w:pPr>
      <w:r>
        <w:rPr>
          <w:rFonts w:ascii="Courier New" w:cs="Courier New" w:eastAsia="Courier New" w:hAnsi="Courier New"/>
          <w:sz w:val="12"/>
          <w:szCs w:val="12"/>
          <w:color w:val="auto"/>
        </w:rPr>
        <w:t>execution, delivery and performance of this Agreement, the other</w:t>
      </w:r>
    </w:p>
    <w:p>
      <w:pPr>
        <w:ind w:left="8"/>
        <w:spacing w:after="0" w:line="237" w:lineRule="auto"/>
        <w:rPr>
          <w:sz w:val="20"/>
          <w:szCs w:val="20"/>
          <w:color w:val="auto"/>
        </w:rPr>
      </w:pPr>
      <w:r>
        <w:rPr>
          <w:rFonts w:ascii="Courier New" w:cs="Courier New" w:eastAsia="Courier New" w:hAnsi="Courier New"/>
          <w:sz w:val="12"/>
          <w:szCs w:val="12"/>
          <w:color w:val="auto"/>
        </w:rPr>
        <w:t>Loan Documents, or any other agreement between or among any or</w:t>
      </w:r>
    </w:p>
    <w:p>
      <w:pPr>
        <w:ind w:left="8"/>
        <w:spacing w:after="0"/>
        <w:rPr>
          <w:sz w:val="20"/>
          <w:szCs w:val="20"/>
          <w:color w:val="auto"/>
        </w:rPr>
      </w:pPr>
      <w:r>
        <w:rPr>
          <w:rFonts w:ascii="Courier New" w:cs="Courier New" w:eastAsia="Courier New" w:hAnsi="Courier New"/>
          <w:sz w:val="12"/>
          <w:szCs w:val="12"/>
          <w:color w:val="auto"/>
        </w:rPr>
        <w:t>all of the Banks and Borrower or any of its Subsidiaries or the</w:t>
      </w:r>
    </w:p>
    <w:p>
      <w:pPr>
        <w:ind w:left="8"/>
        <w:spacing w:after="0" w:line="237" w:lineRule="auto"/>
        <w:rPr>
          <w:sz w:val="20"/>
          <w:szCs w:val="20"/>
          <w:color w:val="auto"/>
        </w:rPr>
      </w:pPr>
      <w:r>
        <w:rPr>
          <w:rFonts w:ascii="Courier New" w:cs="Courier New" w:eastAsia="Courier New" w:hAnsi="Courier New"/>
          <w:sz w:val="12"/>
          <w:szCs w:val="12"/>
          <w:color w:val="auto"/>
        </w:rPr>
        <w:t>transactions contemplated hereby or thereby, or the making of</w:t>
      </w:r>
    </w:p>
    <w:p>
      <w:pPr>
        <w:ind w:left="8"/>
        <w:spacing w:after="0"/>
        <w:rPr>
          <w:sz w:val="20"/>
          <w:szCs w:val="20"/>
          <w:color w:val="auto"/>
        </w:rPr>
      </w:pPr>
      <w:r>
        <w:rPr>
          <w:rFonts w:ascii="Courier New" w:cs="Courier New" w:eastAsia="Courier New" w:hAnsi="Courier New"/>
          <w:sz w:val="12"/>
          <w:szCs w:val="12"/>
          <w:color w:val="auto"/>
        </w:rPr>
        <w:t>any borrowing by Borrower hereunder.</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Section 3.08. Tax Returns. The Borrower has filed all Federal</w:t>
      </w:r>
    </w:p>
    <w:p>
      <w:pPr>
        <w:ind w:left="8"/>
        <w:spacing w:after="0"/>
        <w:rPr>
          <w:sz w:val="20"/>
          <w:szCs w:val="20"/>
          <w:color w:val="auto"/>
        </w:rPr>
      </w:pPr>
      <w:r>
        <w:rPr>
          <w:rFonts w:ascii="Courier New" w:cs="Courier New" w:eastAsia="Courier New" w:hAnsi="Courier New"/>
          <w:sz w:val="12"/>
          <w:szCs w:val="12"/>
          <w:color w:val="auto"/>
        </w:rPr>
        <w:t>tax returns which are required to be filed and all other tax</w:t>
      </w:r>
    </w:p>
    <w:p>
      <w:pPr>
        <w:ind w:left="8"/>
        <w:spacing w:after="0" w:line="237" w:lineRule="auto"/>
        <w:rPr>
          <w:sz w:val="20"/>
          <w:szCs w:val="20"/>
          <w:color w:val="auto"/>
        </w:rPr>
      </w:pPr>
      <w:r>
        <w:rPr>
          <w:rFonts w:ascii="Courier New" w:cs="Courier New" w:eastAsia="Courier New" w:hAnsi="Courier New"/>
          <w:sz w:val="12"/>
          <w:szCs w:val="12"/>
          <w:color w:val="auto"/>
        </w:rPr>
        <w:t>returns which are required to be filed (except for tax returns</w:t>
      </w:r>
    </w:p>
    <w:p>
      <w:pPr>
        <w:ind w:left="8"/>
        <w:spacing w:after="0"/>
        <w:rPr>
          <w:sz w:val="20"/>
          <w:szCs w:val="20"/>
          <w:color w:val="auto"/>
        </w:rPr>
      </w:pPr>
      <w:r>
        <w:rPr>
          <w:rFonts w:ascii="Courier New" w:cs="Courier New" w:eastAsia="Courier New" w:hAnsi="Courier New"/>
          <w:sz w:val="12"/>
          <w:szCs w:val="12"/>
          <w:color w:val="auto"/>
        </w:rPr>
        <w:t>for which an unexpired extension has been granted by the</w:t>
      </w:r>
    </w:p>
    <w:p>
      <w:pPr>
        <w:ind w:left="8"/>
        <w:spacing w:after="0" w:line="237" w:lineRule="auto"/>
        <w:rPr>
          <w:sz w:val="20"/>
          <w:szCs w:val="20"/>
          <w:color w:val="auto"/>
        </w:rPr>
      </w:pPr>
      <w:r>
        <w:rPr>
          <w:rFonts w:ascii="Courier New" w:cs="Courier New" w:eastAsia="Courier New" w:hAnsi="Courier New"/>
          <w:sz w:val="12"/>
          <w:szCs w:val="12"/>
          <w:color w:val="auto"/>
        </w:rPr>
        <w:t>appropriate Official Body) and has paid, or made adequate</w:t>
      </w:r>
    </w:p>
    <w:p>
      <w:pPr>
        <w:ind w:left="8"/>
        <w:spacing w:after="0"/>
        <w:rPr>
          <w:sz w:val="20"/>
          <w:szCs w:val="20"/>
          <w:color w:val="auto"/>
        </w:rPr>
      </w:pPr>
      <w:r>
        <w:rPr>
          <w:rFonts w:ascii="Courier New" w:cs="Courier New" w:eastAsia="Courier New" w:hAnsi="Courier New"/>
          <w:sz w:val="12"/>
          <w:szCs w:val="12"/>
          <w:color w:val="auto"/>
        </w:rPr>
        <w:t>provision for the payment of, all taxes which have or may become</w:t>
      </w:r>
    </w:p>
    <w:p>
      <w:pPr>
        <w:ind w:left="8"/>
        <w:spacing w:after="0" w:line="237" w:lineRule="auto"/>
        <w:rPr>
          <w:sz w:val="20"/>
          <w:szCs w:val="20"/>
          <w:color w:val="auto"/>
        </w:rPr>
      </w:pPr>
      <w:r>
        <w:rPr>
          <w:rFonts w:ascii="Courier New" w:cs="Courier New" w:eastAsia="Courier New" w:hAnsi="Courier New"/>
          <w:sz w:val="12"/>
          <w:szCs w:val="12"/>
          <w:color w:val="auto"/>
        </w:rPr>
        <w:t>due pursuant to said returns or to assessments received. All</w:t>
      </w:r>
    </w:p>
    <w:p>
      <w:pPr>
        <w:ind w:left="8"/>
        <w:spacing w:after="0"/>
        <w:rPr>
          <w:sz w:val="20"/>
          <w:szCs w:val="20"/>
          <w:color w:val="auto"/>
        </w:rPr>
      </w:pPr>
      <w:r>
        <w:rPr>
          <w:rFonts w:ascii="Courier New" w:cs="Courier New" w:eastAsia="Courier New" w:hAnsi="Courier New"/>
          <w:sz w:val="12"/>
          <w:szCs w:val="12"/>
          <w:color w:val="auto"/>
        </w:rPr>
        <w:t>Federal tax returns of the Borrower through the fiscal years</w:t>
      </w:r>
    </w:p>
    <w:p>
      <w:pPr>
        <w:ind w:left="8"/>
        <w:spacing w:after="0" w:line="237" w:lineRule="auto"/>
        <w:rPr>
          <w:sz w:val="20"/>
          <w:szCs w:val="20"/>
          <w:color w:val="auto"/>
        </w:rPr>
      </w:pPr>
      <w:r>
        <w:rPr>
          <w:rFonts w:ascii="Courier New" w:cs="Courier New" w:eastAsia="Courier New" w:hAnsi="Courier New"/>
          <w:sz w:val="12"/>
          <w:szCs w:val="12"/>
          <w:color w:val="auto"/>
        </w:rPr>
        <w:t>ended on December 31, 1985 have been audited by the Internal</w:t>
      </w:r>
    </w:p>
    <w:p>
      <w:pPr>
        <w:ind w:left="8"/>
        <w:spacing w:after="0"/>
        <w:rPr>
          <w:sz w:val="20"/>
          <w:szCs w:val="20"/>
          <w:color w:val="auto"/>
        </w:rPr>
      </w:pPr>
      <w:r>
        <w:rPr>
          <w:rFonts w:ascii="Courier New" w:cs="Courier New" w:eastAsia="Courier New" w:hAnsi="Courier New"/>
          <w:sz w:val="12"/>
          <w:szCs w:val="12"/>
          <w:color w:val="auto"/>
        </w:rPr>
        <w:t>Revenue Service or are not subject to such audit by virtue of</w:t>
      </w:r>
    </w:p>
    <w:p>
      <w:pPr>
        <w:ind w:left="8"/>
        <w:spacing w:after="0" w:line="237" w:lineRule="auto"/>
        <w:rPr>
          <w:sz w:val="20"/>
          <w:szCs w:val="20"/>
          <w:color w:val="auto"/>
        </w:rPr>
      </w:pPr>
      <w:r>
        <w:rPr>
          <w:rFonts w:ascii="Courier New" w:cs="Courier New" w:eastAsia="Courier New" w:hAnsi="Courier New"/>
          <w:sz w:val="12"/>
          <w:szCs w:val="12"/>
          <w:color w:val="auto"/>
        </w:rPr>
        <w:t>the expiration of the applicable period of limitations and the</w:t>
      </w:r>
    </w:p>
    <w:p>
      <w:pPr>
        <w:ind w:left="8"/>
        <w:spacing w:after="0"/>
        <w:rPr>
          <w:sz w:val="20"/>
          <w:szCs w:val="20"/>
          <w:color w:val="auto"/>
        </w:rPr>
      </w:pPr>
      <w:r>
        <w:rPr>
          <w:rFonts w:ascii="Courier New" w:cs="Courier New" w:eastAsia="Courier New" w:hAnsi="Courier New"/>
          <w:sz w:val="12"/>
          <w:szCs w:val="12"/>
          <w:color w:val="auto"/>
        </w:rPr>
        <w:t>results of such audits are fully reflected in the most recent</w:t>
      </w:r>
    </w:p>
    <w:p>
      <w:pPr>
        <w:ind w:left="8"/>
        <w:spacing w:after="0" w:line="237" w:lineRule="auto"/>
        <w:rPr>
          <w:sz w:val="20"/>
          <w:szCs w:val="20"/>
          <w:color w:val="auto"/>
        </w:rPr>
      </w:pPr>
      <w:r>
        <w:rPr>
          <w:rFonts w:ascii="Courier New" w:cs="Courier New" w:eastAsia="Courier New" w:hAnsi="Courier New"/>
          <w:sz w:val="12"/>
          <w:szCs w:val="12"/>
          <w:color w:val="auto"/>
        </w:rPr>
        <w:t>balance sheet referred to in Section 3.03 hereof. The Borrower</w:t>
      </w:r>
    </w:p>
    <w:p>
      <w:pPr>
        <w:ind w:left="8"/>
        <w:spacing w:after="0"/>
        <w:rPr>
          <w:sz w:val="20"/>
          <w:szCs w:val="20"/>
          <w:color w:val="auto"/>
        </w:rPr>
      </w:pPr>
      <w:r>
        <w:rPr>
          <w:rFonts w:ascii="Courier New" w:cs="Courier New" w:eastAsia="Courier New" w:hAnsi="Courier New"/>
          <w:sz w:val="12"/>
          <w:szCs w:val="12"/>
          <w:color w:val="auto"/>
        </w:rPr>
        <w:t>knows of no material additional assessment since said date for</w:t>
      </w:r>
    </w:p>
    <w:p>
      <w:pPr>
        <w:ind w:left="8"/>
        <w:spacing w:after="0" w:line="237" w:lineRule="auto"/>
        <w:rPr>
          <w:sz w:val="20"/>
          <w:szCs w:val="20"/>
          <w:color w:val="auto"/>
        </w:rPr>
      </w:pPr>
      <w:r>
        <w:rPr>
          <w:rFonts w:ascii="Courier New" w:cs="Courier New" w:eastAsia="Courier New" w:hAnsi="Courier New"/>
          <w:sz w:val="12"/>
          <w:szCs w:val="12"/>
          <w:color w:val="auto"/>
        </w:rPr>
        <w:t>which adequate reserves appearing ir. the said balance sheet</w:t>
      </w:r>
    </w:p>
    <w:p>
      <w:pPr>
        <w:ind w:left="8"/>
        <w:spacing w:after="0"/>
        <w:rPr>
          <w:sz w:val="20"/>
          <w:szCs w:val="20"/>
          <w:color w:val="auto"/>
        </w:rPr>
      </w:pPr>
      <w:r>
        <w:rPr>
          <w:rFonts w:ascii="Courier New" w:cs="Courier New" w:eastAsia="Courier New" w:hAnsi="Courier New"/>
          <w:sz w:val="12"/>
          <w:szCs w:val="12"/>
          <w:color w:val="auto"/>
        </w:rPr>
        <w:t>have not been established. The Borrower has made adequate</w:t>
      </w:r>
    </w:p>
    <w:p>
      <w:pPr>
        <w:ind w:left="8"/>
        <w:spacing w:after="0" w:line="237" w:lineRule="auto"/>
        <w:rPr>
          <w:sz w:val="20"/>
          <w:szCs w:val="20"/>
          <w:color w:val="auto"/>
        </w:rPr>
      </w:pPr>
      <w:r>
        <w:rPr>
          <w:rFonts w:ascii="Courier New" w:cs="Courier New" w:eastAsia="Courier New" w:hAnsi="Courier New"/>
          <w:sz w:val="12"/>
          <w:szCs w:val="12"/>
          <w:color w:val="auto"/>
        </w:rPr>
        <w:t>provision for all current taxes, and in the opinion of the</w:t>
      </w:r>
    </w:p>
    <w:p>
      <w:pPr>
        <w:ind w:left="8"/>
        <w:spacing w:after="0"/>
        <w:rPr>
          <w:sz w:val="20"/>
          <w:szCs w:val="20"/>
          <w:color w:val="auto"/>
        </w:rPr>
      </w:pPr>
      <w:r>
        <w:rPr>
          <w:rFonts w:ascii="Courier New" w:cs="Courier New" w:eastAsia="Courier New" w:hAnsi="Courier New"/>
          <w:sz w:val="12"/>
          <w:szCs w:val="12"/>
          <w:color w:val="auto"/>
        </w:rPr>
        <w:t>Borrower there will not be any material additional assessments</w:t>
      </w:r>
    </w:p>
    <w:p>
      <w:pPr>
        <w:ind w:left="8"/>
        <w:spacing w:after="0" w:line="237" w:lineRule="auto"/>
        <w:rPr>
          <w:sz w:val="20"/>
          <w:szCs w:val="20"/>
          <w:color w:val="auto"/>
        </w:rPr>
      </w:pPr>
      <w:r>
        <w:rPr>
          <w:rFonts w:ascii="Courier New" w:cs="Courier New" w:eastAsia="Courier New" w:hAnsi="Courier New"/>
          <w:sz w:val="12"/>
          <w:szCs w:val="12"/>
          <w:color w:val="auto"/>
        </w:rPr>
        <w:t>for any fiscal periods prior to and including that which ended</w:t>
      </w:r>
    </w:p>
    <w:p>
      <w:pPr>
        <w:ind w:left="8"/>
        <w:spacing w:after="0"/>
        <w:rPr>
          <w:sz w:val="20"/>
          <w:szCs w:val="20"/>
          <w:color w:val="auto"/>
        </w:rPr>
      </w:pPr>
      <w:r>
        <w:rPr>
          <w:rFonts w:ascii="Courier New" w:cs="Courier New" w:eastAsia="Courier New" w:hAnsi="Courier New"/>
          <w:sz w:val="12"/>
          <w:szCs w:val="12"/>
          <w:color w:val="auto"/>
        </w:rPr>
        <w:t>December 31, 1988 in excess of the amounts reserved therefor in</w:t>
      </w:r>
    </w:p>
    <w:p>
      <w:pPr>
        <w:ind w:left="8"/>
        <w:spacing w:after="0" w:line="237" w:lineRule="auto"/>
        <w:rPr>
          <w:sz w:val="20"/>
          <w:szCs w:val="20"/>
          <w:color w:val="auto"/>
        </w:rPr>
      </w:pPr>
      <w:r>
        <w:rPr>
          <w:rFonts w:ascii="Courier New" w:cs="Courier New" w:eastAsia="Courier New" w:hAnsi="Courier New"/>
          <w:sz w:val="12"/>
          <w:szCs w:val="12"/>
          <w:color w:val="auto"/>
        </w:rPr>
        <w:t>such balance sheet.</w:t>
      </w:r>
    </w:p>
    <w:p>
      <w:pPr>
        <w:spacing w:after="0" w:line="135"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Section 3.09. Validity and Binding Effect. This Agreement has</w:t>
      </w:r>
    </w:p>
    <w:p>
      <w:pPr>
        <w:ind w:left="8"/>
        <w:spacing w:after="0"/>
        <w:rPr>
          <w:sz w:val="20"/>
          <w:szCs w:val="20"/>
          <w:color w:val="auto"/>
        </w:rPr>
      </w:pPr>
      <w:r>
        <w:rPr>
          <w:rFonts w:ascii="Courier New" w:cs="Courier New" w:eastAsia="Courier New" w:hAnsi="Courier New"/>
          <w:sz w:val="12"/>
          <w:szCs w:val="12"/>
          <w:color w:val="auto"/>
        </w:rPr>
        <w:t>been duly and validly executed and delivered by Borrower. This</w:t>
      </w:r>
    </w:p>
    <w:p>
      <w:pPr>
        <w:ind w:left="8"/>
        <w:spacing w:after="0" w:line="237" w:lineRule="auto"/>
        <w:rPr>
          <w:sz w:val="20"/>
          <w:szCs w:val="20"/>
          <w:color w:val="auto"/>
        </w:rPr>
      </w:pPr>
      <w:r>
        <w:rPr>
          <w:rFonts w:ascii="Courier New" w:cs="Courier New" w:eastAsia="Courier New" w:hAnsi="Courier New"/>
          <w:sz w:val="12"/>
          <w:szCs w:val="12"/>
          <w:color w:val="auto"/>
        </w:rPr>
        <w:t>Agreement constitutes, and the other Loan Documents when duly</w:t>
      </w:r>
    </w:p>
    <w:p>
      <w:pPr>
        <w:ind w:left="8"/>
        <w:spacing w:after="0"/>
        <w:rPr>
          <w:sz w:val="20"/>
          <w:szCs w:val="20"/>
          <w:color w:val="auto"/>
        </w:rPr>
      </w:pPr>
      <w:r>
        <w:rPr>
          <w:rFonts w:ascii="Courier New" w:cs="Courier New" w:eastAsia="Courier New" w:hAnsi="Courier New"/>
          <w:sz w:val="12"/>
          <w:szCs w:val="12"/>
          <w:color w:val="auto"/>
        </w:rPr>
        <w:t>executed and delivered by Borrower pursuant to the provisions</w:t>
      </w:r>
    </w:p>
    <w:p>
      <w:pPr>
        <w:ind w:left="8"/>
        <w:spacing w:after="0" w:line="237" w:lineRule="auto"/>
        <w:rPr>
          <w:sz w:val="20"/>
          <w:szCs w:val="20"/>
          <w:color w:val="auto"/>
        </w:rPr>
      </w:pPr>
      <w:r>
        <w:rPr>
          <w:rFonts w:ascii="Courier New" w:cs="Courier New" w:eastAsia="Courier New" w:hAnsi="Courier New"/>
          <w:sz w:val="12"/>
          <w:szCs w:val="12"/>
          <w:color w:val="auto"/>
        </w:rPr>
        <w:t>hereof will constitute, valid and binding obligations of</w:t>
      </w:r>
    </w:p>
    <w:p>
      <w:pPr>
        <w:sectPr>
          <w:pgSz w:w="11900" w:h="16838" w:orient="portrait"/>
          <w:cols w:equalWidth="0" w:num="1">
            <w:col w:w="10247"/>
          </w:cols>
          <w:pgMar w:left="212" w:top="137" w:right="1440" w:bottom="0" w:gutter="0" w:footer="0" w:header="0"/>
        </w:sectPr>
      </w:pPr>
    </w:p>
    <w:bookmarkStart w:id="66" w:name="page67"/>
    <w:bookmarkEnd w:id="66"/>
    <w:p>
      <w:pPr>
        <w:spacing w:after="0"/>
        <w:rPr>
          <w:sz w:val="20"/>
          <w:szCs w:val="20"/>
          <w:color w:val="auto"/>
        </w:rPr>
      </w:pPr>
      <w:r>
        <w:rPr>
          <w:rFonts w:ascii="Courier New" w:cs="Courier New" w:eastAsia="Courier New" w:hAnsi="Courier New"/>
          <w:sz w:val="12"/>
          <w:szCs w:val="12"/>
          <w:color w:val="auto"/>
        </w:rPr>
        <w:t>Borrower, enforceable in accordance with their respective terms</w:t>
      </w:r>
    </w:p>
    <w:p>
      <w:pPr>
        <w:spacing w:after="0"/>
        <w:rPr>
          <w:sz w:val="20"/>
          <w:szCs w:val="20"/>
          <w:color w:val="auto"/>
        </w:rPr>
      </w:pPr>
      <w:r>
        <w:rPr>
          <w:rFonts w:ascii="Courier New" w:cs="Courier New" w:eastAsia="Courier New" w:hAnsi="Courier New"/>
          <w:sz w:val="12"/>
          <w:szCs w:val="12"/>
          <w:color w:val="auto"/>
        </w:rPr>
        <w:t>except as such enforceability may be limited by bankruptcy,</w:t>
      </w:r>
    </w:p>
    <w:p>
      <w:pPr>
        <w:spacing w:after="0" w:line="237" w:lineRule="auto"/>
        <w:rPr>
          <w:sz w:val="20"/>
          <w:szCs w:val="20"/>
          <w:color w:val="auto"/>
        </w:rPr>
      </w:pPr>
      <w:r>
        <w:rPr>
          <w:rFonts w:ascii="Courier New" w:cs="Courier New" w:eastAsia="Courier New" w:hAnsi="Courier New"/>
          <w:sz w:val="12"/>
          <w:szCs w:val="12"/>
          <w:color w:val="auto"/>
        </w:rPr>
        <w:t>insolvency, or similar laws affecting the enforcement of</w:t>
      </w:r>
    </w:p>
    <w:p>
      <w:pPr>
        <w:spacing w:after="0"/>
        <w:rPr>
          <w:sz w:val="20"/>
          <w:szCs w:val="20"/>
          <w:color w:val="auto"/>
        </w:rPr>
      </w:pPr>
      <w:r>
        <w:rPr>
          <w:rFonts w:ascii="Courier New" w:cs="Courier New" w:eastAsia="Courier New" w:hAnsi="Courier New"/>
          <w:sz w:val="12"/>
          <w:szCs w:val="12"/>
          <w:color w:val="auto"/>
        </w:rPr>
        <w:t>creditors' rights generally and by general principles of equity.</w:t>
      </w:r>
    </w:p>
    <w:p>
      <w:pPr>
        <w:spacing w:after="0" w:line="133"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Section 3.10. Requlations G. U, T and X; Investment Company</w:t>
      </w:r>
    </w:p>
    <w:p>
      <w:pPr>
        <w:spacing w:after="0"/>
        <w:rPr>
          <w:sz w:val="20"/>
          <w:szCs w:val="20"/>
          <w:color w:val="auto"/>
        </w:rPr>
      </w:pPr>
      <w:r>
        <w:rPr>
          <w:rFonts w:ascii="Courier New" w:cs="Courier New" w:eastAsia="Courier New" w:hAnsi="Courier New"/>
          <w:sz w:val="12"/>
          <w:szCs w:val="12"/>
          <w:color w:val="auto"/>
        </w:rPr>
        <w:t>Status. Neither Borrower nor any Subsidiary is engaged</w:t>
      </w:r>
    </w:p>
    <w:p>
      <w:pPr>
        <w:spacing w:after="0" w:line="237" w:lineRule="auto"/>
        <w:rPr>
          <w:sz w:val="20"/>
          <w:szCs w:val="20"/>
          <w:color w:val="auto"/>
        </w:rPr>
      </w:pPr>
      <w:r>
        <w:rPr>
          <w:rFonts w:ascii="Courier New" w:cs="Courier New" w:eastAsia="Courier New" w:hAnsi="Courier New"/>
          <w:sz w:val="12"/>
          <w:szCs w:val="12"/>
          <w:color w:val="auto"/>
        </w:rPr>
        <w:t>principally, or as one of its most important activities, in the</w:t>
      </w:r>
    </w:p>
    <w:p>
      <w:pPr>
        <w:spacing w:after="0"/>
        <w:rPr>
          <w:sz w:val="20"/>
          <w:szCs w:val="20"/>
          <w:color w:val="auto"/>
        </w:rPr>
      </w:pPr>
      <w:r>
        <w:rPr>
          <w:rFonts w:ascii="Courier New" w:cs="Courier New" w:eastAsia="Courier New" w:hAnsi="Courier New"/>
          <w:sz w:val="12"/>
          <w:szCs w:val="12"/>
          <w:color w:val="auto"/>
        </w:rPr>
        <w:t>business of extending credit for the purpose of purchasing or</w:t>
      </w:r>
    </w:p>
    <w:p>
      <w:pPr>
        <w:spacing w:after="0" w:line="237" w:lineRule="auto"/>
        <w:rPr>
          <w:sz w:val="20"/>
          <w:szCs w:val="20"/>
          <w:color w:val="auto"/>
        </w:rPr>
      </w:pPr>
      <w:r>
        <w:rPr>
          <w:rFonts w:ascii="Courier New" w:cs="Courier New" w:eastAsia="Courier New" w:hAnsi="Courier New"/>
          <w:sz w:val="12"/>
          <w:szCs w:val="12"/>
          <w:color w:val="auto"/>
        </w:rPr>
        <w:t>carrying Margin Stock. This Agreement does not violate</w:t>
      </w:r>
    </w:p>
    <w:p>
      <w:pPr>
        <w:spacing w:after="0"/>
        <w:rPr>
          <w:sz w:val="20"/>
          <w:szCs w:val="20"/>
          <w:color w:val="auto"/>
        </w:rPr>
      </w:pPr>
      <w:r>
        <w:rPr>
          <w:rFonts w:ascii="Courier New" w:cs="Courier New" w:eastAsia="Courier New" w:hAnsi="Courier New"/>
          <w:sz w:val="12"/>
          <w:szCs w:val="12"/>
          <w:color w:val="auto"/>
        </w:rPr>
        <w:t>Regulations G, U, T, and X of the Board of Governors of the</w:t>
      </w:r>
    </w:p>
    <w:p>
      <w:pPr>
        <w:spacing w:after="0" w:line="237" w:lineRule="auto"/>
        <w:rPr>
          <w:sz w:val="20"/>
          <w:szCs w:val="20"/>
          <w:color w:val="auto"/>
        </w:rPr>
      </w:pPr>
      <w:r>
        <w:rPr>
          <w:rFonts w:ascii="Courier New" w:cs="Courier New" w:eastAsia="Courier New" w:hAnsi="Courier New"/>
          <w:sz w:val="12"/>
          <w:szCs w:val="12"/>
          <w:color w:val="auto"/>
        </w:rPr>
        <w:t>Federal Reserve System. Neither Borrower nor any Subsidiary, or</w:t>
      </w:r>
    </w:p>
    <w:p>
      <w:pPr>
        <w:spacing w:after="0"/>
        <w:rPr>
          <w:sz w:val="20"/>
          <w:szCs w:val="20"/>
          <w:color w:val="auto"/>
        </w:rPr>
      </w:pPr>
      <w:r>
        <w:rPr>
          <w:rFonts w:ascii="Courier New" w:cs="Courier New" w:eastAsia="Courier New" w:hAnsi="Courier New"/>
          <w:sz w:val="12"/>
          <w:szCs w:val="12"/>
          <w:color w:val="auto"/>
        </w:rPr>
        <w:t>any agent acting on the behalf of Borrower or any Subsidiary,</w:t>
      </w:r>
    </w:p>
    <w:p>
      <w:pPr>
        <w:spacing w:after="0" w:line="237" w:lineRule="auto"/>
        <w:rPr>
          <w:sz w:val="20"/>
          <w:szCs w:val="20"/>
          <w:color w:val="auto"/>
        </w:rPr>
      </w:pPr>
      <w:r>
        <w:rPr>
          <w:rFonts w:ascii="Courier New" w:cs="Courier New" w:eastAsia="Courier New" w:hAnsi="Courier New"/>
          <w:sz w:val="12"/>
          <w:szCs w:val="12"/>
          <w:color w:val="auto"/>
        </w:rPr>
        <w:t>has taken any action or will take any action that might cause</w:t>
      </w:r>
    </w:p>
    <w:p>
      <w:pPr>
        <w:spacing w:after="0"/>
        <w:rPr>
          <w:sz w:val="20"/>
          <w:szCs w:val="20"/>
          <w:color w:val="auto"/>
        </w:rPr>
      </w:pPr>
      <w:r>
        <w:rPr>
          <w:rFonts w:ascii="Courier New" w:cs="Courier New" w:eastAsia="Courier New" w:hAnsi="Courier New"/>
          <w:sz w:val="12"/>
          <w:szCs w:val="12"/>
          <w:color w:val="auto"/>
        </w:rPr>
        <w:t>this Agreement or any Note to violate Regulations G, U, T, and X</w:t>
      </w:r>
    </w:p>
    <w:p>
      <w:pPr>
        <w:spacing w:after="0" w:line="237" w:lineRule="auto"/>
        <w:rPr>
          <w:sz w:val="20"/>
          <w:szCs w:val="20"/>
          <w:color w:val="auto"/>
        </w:rPr>
      </w:pPr>
      <w:r>
        <w:rPr>
          <w:rFonts w:ascii="Courier New" w:cs="Courier New" w:eastAsia="Courier New" w:hAnsi="Courier New"/>
          <w:sz w:val="12"/>
          <w:szCs w:val="12"/>
          <w:color w:val="auto"/>
        </w:rPr>
        <w:t>or any other regulation the Board of Governors of the Federal</w:t>
      </w:r>
    </w:p>
    <w:p>
      <w:pPr>
        <w:spacing w:after="0"/>
        <w:rPr>
          <w:sz w:val="20"/>
          <w:szCs w:val="20"/>
          <w:color w:val="auto"/>
        </w:rPr>
      </w:pPr>
      <w:r>
        <w:rPr>
          <w:rFonts w:ascii="Courier New" w:cs="Courier New" w:eastAsia="Courier New" w:hAnsi="Courier New"/>
          <w:sz w:val="12"/>
          <w:szCs w:val="12"/>
          <w:color w:val="auto"/>
        </w:rPr>
        <w:t>Reserve System or to violate Section 7 of the Securities Act of</w:t>
      </w:r>
    </w:p>
    <w:p>
      <w:pPr>
        <w:spacing w:after="0" w:line="237" w:lineRule="auto"/>
        <w:rPr>
          <w:sz w:val="20"/>
          <w:szCs w:val="20"/>
          <w:color w:val="auto"/>
        </w:rPr>
      </w:pPr>
      <w:r>
        <w:rPr>
          <w:rFonts w:ascii="Courier New" w:cs="Courier New" w:eastAsia="Courier New" w:hAnsi="Courier New"/>
          <w:sz w:val="12"/>
          <w:szCs w:val="12"/>
          <w:color w:val="auto"/>
        </w:rPr>
        <w:t>1934, as in effect from time to time. Borrower is not an</w:t>
      </w:r>
    </w:p>
    <w:p>
      <w:pPr>
        <w:spacing w:after="0"/>
        <w:rPr>
          <w:sz w:val="20"/>
          <w:szCs w:val="20"/>
          <w:color w:val="auto"/>
        </w:rPr>
      </w:pPr>
      <w:r>
        <w:rPr>
          <w:rFonts w:ascii="Courier New" w:cs="Courier New" w:eastAsia="Courier New" w:hAnsi="Courier New"/>
          <w:sz w:val="12"/>
          <w:szCs w:val="12"/>
          <w:color w:val="auto"/>
        </w:rPr>
        <w:t>"investment company" or a company "controlled" by an investment</w:t>
      </w:r>
    </w:p>
    <w:p>
      <w:pPr>
        <w:spacing w:after="0" w:line="237" w:lineRule="auto"/>
        <w:rPr>
          <w:sz w:val="20"/>
          <w:szCs w:val="20"/>
          <w:color w:val="auto"/>
        </w:rPr>
      </w:pPr>
      <w:r>
        <w:rPr>
          <w:rFonts w:ascii="Courier New" w:cs="Courier New" w:eastAsia="Courier New" w:hAnsi="Courier New"/>
          <w:sz w:val="12"/>
          <w:szCs w:val="12"/>
          <w:color w:val="auto"/>
        </w:rPr>
        <w:t>company within the meaning of the Investment Company Act of</w:t>
      </w:r>
    </w:p>
    <w:p>
      <w:pPr>
        <w:spacing w:after="0"/>
        <w:rPr>
          <w:sz w:val="20"/>
          <w:szCs w:val="20"/>
          <w:color w:val="auto"/>
        </w:rPr>
      </w:pPr>
      <w:r>
        <w:rPr>
          <w:rFonts w:ascii="Courier New" w:cs="Courier New" w:eastAsia="Courier New" w:hAnsi="Courier New"/>
          <w:sz w:val="12"/>
          <w:szCs w:val="12"/>
          <w:color w:val="auto"/>
        </w:rPr>
        <w:t>1940, as amended.</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Section 3.11. ERISA Compliance. (a) Foster or any of its</w:t>
      </w:r>
    </w:p>
    <w:p>
      <w:pPr>
        <w:spacing w:after="0"/>
        <w:rPr>
          <w:sz w:val="20"/>
          <w:szCs w:val="20"/>
          <w:color w:val="auto"/>
        </w:rPr>
      </w:pPr>
      <w:r>
        <w:rPr>
          <w:rFonts w:ascii="Courier New" w:cs="Courier New" w:eastAsia="Courier New" w:hAnsi="Courier New"/>
          <w:sz w:val="12"/>
          <w:szCs w:val="12"/>
          <w:color w:val="auto"/>
        </w:rPr>
        <w:t>Subsidiaries or member of a Controlled Group maintains only the</w:t>
      </w:r>
    </w:p>
    <w:p>
      <w:pPr>
        <w:spacing w:after="0" w:line="237" w:lineRule="auto"/>
        <w:rPr>
          <w:sz w:val="20"/>
          <w:szCs w:val="20"/>
          <w:color w:val="auto"/>
        </w:rPr>
      </w:pPr>
      <w:r>
        <w:rPr>
          <w:rFonts w:ascii="Courier New" w:cs="Courier New" w:eastAsia="Courier New" w:hAnsi="Courier New"/>
          <w:sz w:val="12"/>
          <w:szCs w:val="12"/>
          <w:color w:val="auto"/>
        </w:rPr>
        <w:t>Plans described on the Schedule of Plans attached hereto as</w:t>
      </w:r>
    </w:p>
    <w:p>
      <w:pPr>
        <w:spacing w:after="0"/>
        <w:rPr>
          <w:sz w:val="20"/>
          <w:szCs w:val="20"/>
          <w:color w:val="auto"/>
        </w:rPr>
      </w:pPr>
      <w:r>
        <w:rPr>
          <w:rFonts w:ascii="Courier New" w:cs="Courier New" w:eastAsia="Courier New" w:hAnsi="Courier New"/>
          <w:sz w:val="12"/>
          <w:szCs w:val="12"/>
          <w:color w:val="auto"/>
        </w:rPr>
        <w:t>Schedule 3.11; (b) each Plan has been funded in all material</w:t>
      </w:r>
    </w:p>
    <w:p>
      <w:pPr>
        <w:spacing w:after="0" w:line="237" w:lineRule="auto"/>
        <w:rPr>
          <w:sz w:val="20"/>
          <w:szCs w:val="20"/>
          <w:color w:val="auto"/>
        </w:rPr>
      </w:pPr>
      <w:r>
        <w:rPr>
          <w:rFonts w:ascii="Courier New" w:cs="Courier New" w:eastAsia="Courier New" w:hAnsi="Courier New"/>
          <w:sz w:val="12"/>
          <w:szCs w:val="12"/>
          <w:color w:val="auto"/>
        </w:rPr>
        <w:t>respects in accordance with its terms and with the minimum</w:t>
      </w:r>
    </w:p>
    <w:p>
      <w:pPr>
        <w:spacing w:after="0"/>
        <w:rPr>
          <w:sz w:val="20"/>
          <w:szCs w:val="20"/>
          <w:color w:val="auto"/>
        </w:rPr>
      </w:pPr>
      <w:r>
        <w:rPr>
          <w:rFonts w:ascii="Courier New" w:cs="Courier New" w:eastAsia="Courier New" w:hAnsi="Courier New"/>
          <w:sz w:val="12"/>
          <w:szCs w:val="12"/>
          <w:color w:val="auto"/>
        </w:rPr>
        <w:t>funding standards of Part Three of Title I of ERISA and will be</w:t>
      </w:r>
    </w:p>
    <w:p>
      <w:pPr>
        <w:spacing w:after="0" w:line="237" w:lineRule="auto"/>
        <w:rPr>
          <w:sz w:val="20"/>
          <w:szCs w:val="20"/>
          <w:color w:val="auto"/>
        </w:rPr>
      </w:pPr>
      <w:r>
        <w:rPr>
          <w:rFonts w:ascii="Courier New" w:cs="Courier New" w:eastAsia="Courier New" w:hAnsi="Courier New"/>
          <w:sz w:val="12"/>
          <w:szCs w:val="12"/>
          <w:color w:val="auto"/>
        </w:rPr>
        <w:t>funded in all material respects in accordance with such terms</w:t>
      </w:r>
    </w:p>
    <w:p>
      <w:pPr>
        <w:spacing w:after="0"/>
        <w:rPr>
          <w:sz w:val="20"/>
          <w:szCs w:val="20"/>
          <w:color w:val="auto"/>
        </w:rPr>
      </w:pPr>
      <w:r>
        <w:rPr>
          <w:rFonts w:ascii="Courier New" w:cs="Courier New" w:eastAsia="Courier New" w:hAnsi="Courier New"/>
          <w:sz w:val="12"/>
          <w:szCs w:val="12"/>
          <w:color w:val="auto"/>
        </w:rPr>
        <w:t>and standards; (c) each Plan has been maintained in accordance</w:t>
      </w:r>
    </w:p>
    <w:p>
      <w:pPr>
        <w:spacing w:after="0" w:line="237" w:lineRule="auto"/>
        <w:rPr>
          <w:sz w:val="20"/>
          <w:szCs w:val="20"/>
          <w:color w:val="auto"/>
        </w:rPr>
      </w:pPr>
      <w:r>
        <w:rPr>
          <w:rFonts w:ascii="Courier New" w:cs="Courier New" w:eastAsia="Courier New" w:hAnsi="Courier New"/>
          <w:sz w:val="12"/>
          <w:szCs w:val="12"/>
          <w:color w:val="auto"/>
        </w:rPr>
        <w:t>with its terms and with all provisions of ERISA applicable</w:t>
      </w:r>
    </w:p>
    <w:p>
      <w:pPr>
        <w:spacing w:after="0"/>
        <w:rPr>
          <w:sz w:val="20"/>
          <w:szCs w:val="20"/>
          <w:color w:val="auto"/>
        </w:rPr>
      </w:pPr>
      <w:r>
        <w:rPr>
          <w:rFonts w:ascii="Courier New" w:cs="Courier New" w:eastAsia="Courier New" w:hAnsi="Courier New"/>
          <w:sz w:val="12"/>
          <w:szCs w:val="12"/>
          <w:color w:val="auto"/>
        </w:rPr>
        <w:t>thereto and will be maintained in all material respects in</w:t>
      </w:r>
    </w:p>
    <w:p>
      <w:pPr>
        <w:spacing w:after="0" w:line="237" w:lineRule="auto"/>
        <w:rPr>
          <w:sz w:val="20"/>
          <w:szCs w:val="20"/>
          <w:color w:val="auto"/>
        </w:rPr>
      </w:pPr>
      <w:r>
        <w:rPr>
          <w:rFonts w:ascii="Courier New" w:cs="Courier New" w:eastAsia="Courier New" w:hAnsi="Courier New"/>
          <w:sz w:val="12"/>
          <w:szCs w:val="12"/>
          <w:color w:val="auto"/>
        </w:rPr>
        <w:t>accordance with such terms and will be in material compliance</w:t>
      </w:r>
    </w:p>
    <w:p>
      <w:pPr>
        <w:spacing w:after="0"/>
        <w:rPr>
          <w:sz w:val="20"/>
          <w:szCs w:val="20"/>
          <w:color w:val="auto"/>
        </w:rPr>
      </w:pPr>
      <w:r>
        <w:rPr>
          <w:rFonts w:ascii="Courier New" w:cs="Courier New" w:eastAsia="Courier New" w:hAnsi="Courier New"/>
          <w:sz w:val="12"/>
          <w:szCs w:val="12"/>
          <w:color w:val="auto"/>
        </w:rPr>
        <w:t>with ERISA; (d) no Reportable Event which would have a material</w:t>
      </w:r>
    </w:p>
    <w:p>
      <w:pPr>
        <w:spacing w:after="0" w:line="237" w:lineRule="auto"/>
        <w:rPr>
          <w:sz w:val="20"/>
          <w:szCs w:val="20"/>
          <w:color w:val="auto"/>
        </w:rPr>
      </w:pPr>
      <w:r>
        <w:rPr>
          <w:rFonts w:ascii="Courier New" w:cs="Courier New" w:eastAsia="Courier New" w:hAnsi="Courier New"/>
          <w:sz w:val="12"/>
          <w:szCs w:val="12"/>
          <w:color w:val="auto"/>
        </w:rPr>
        <w:t>adverse effect on the Plan Employer and which could cause PBGC</w:t>
      </w:r>
    </w:p>
    <w:p>
      <w:pPr>
        <w:spacing w:after="0"/>
        <w:rPr>
          <w:sz w:val="20"/>
          <w:szCs w:val="20"/>
          <w:color w:val="auto"/>
        </w:rPr>
      </w:pPr>
      <w:r>
        <w:rPr>
          <w:rFonts w:ascii="Courier New" w:cs="Courier New" w:eastAsia="Courier New" w:hAnsi="Courier New"/>
          <w:sz w:val="12"/>
          <w:szCs w:val="12"/>
          <w:color w:val="auto"/>
        </w:rPr>
        <w:t>to institute proceedings under Section 4042 of ERISA has</w:t>
      </w:r>
    </w:p>
    <w:p>
      <w:pPr>
        <w:spacing w:after="0" w:line="237" w:lineRule="auto"/>
        <w:rPr>
          <w:sz w:val="20"/>
          <w:szCs w:val="20"/>
          <w:color w:val="auto"/>
        </w:rPr>
      </w:pPr>
      <w:r>
        <w:rPr>
          <w:rFonts w:ascii="Courier New" w:cs="Courier New" w:eastAsia="Courier New" w:hAnsi="Courier New"/>
          <w:sz w:val="12"/>
          <w:szCs w:val="12"/>
          <w:color w:val="auto"/>
        </w:rPr>
        <w:t>occurred and is continuing with respect to any Plan; (e) no</w:t>
      </w:r>
    </w:p>
    <w:p>
      <w:pPr>
        <w:spacing w:after="0"/>
        <w:rPr>
          <w:sz w:val="20"/>
          <w:szCs w:val="20"/>
          <w:color w:val="auto"/>
        </w:rPr>
      </w:pPr>
      <w:r>
        <w:rPr>
          <w:rFonts w:ascii="Courier New" w:cs="Courier New" w:eastAsia="Courier New" w:hAnsi="Courier New"/>
          <w:sz w:val="12"/>
          <w:szCs w:val="12"/>
          <w:color w:val="auto"/>
        </w:rPr>
        <w:t>material liability to PBGC has been incurred with respect to any</w:t>
      </w:r>
    </w:p>
    <w:p>
      <w:pPr>
        <w:spacing w:after="0" w:line="237" w:lineRule="auto"/>
        <w:rPr>
          <w:sz w:val="20"/>
          <w:szCs w:val="20"/>
          <w:color w:val="auto"/>
        </w:rPr>
      </w:pPr>
      <w:r>
        <w:rPr>
          <w:rFonts w:ascii="Courier New" w:cs="Courier New" w:eastAsia="Courier New" w:hAnsi="Courier New"/>
          <w:sz w:val="12"/>
          <w:szCs w:val="12"/>
          <w:color w:val="auto"/>
        </w:rPr>
        <w:t>Plan, other than for premiums due and payable; (f) except as</w:t>
      </w:r>
    </w:p>
    <w:p>
      <w:pPr>
        <w:spacing w:after="0"/>
        <w:rPr>
          <w:sz w:val="20"/>
          <w:szCs w:val="20"/>
          <w:color w:val="auto"/>
        </w:rPr>
      </w:pPr>
      <w:r>
        <w:rPr>
          <w:rFonts w:ascii="Courier New" w:cs="Courier New" w:eastAsia="Courier New" w:hAnsi="Courier New"/>
          <w:sz w:val="12"/>
          <w:szCs w:val="12"/>
          <w:color w:val="auto"/>
        </w:rPr>
        <w:t>disclosed on Schedule 3.11, no Plan has been terminated, no</w:t>
      </w:r>
    </w:p>
    <w:p>
      <w:pPr>
        <w:spacing w:after="0" w:line="237" w:lineRule="auto"/>
        <w:rPr>
          <w:sz w:val="20"/>
          <w:szCs w:val="20"/>
          <w:color w:val="auto"/>
        </w:rPr>
      </w:pPr>
      <w:r>
        <w:rPr>
          <w:rFonts w:ascii="Courier New" w:cs="Courier New" w:eastAsia="Courier New" w:hAnsi="Courier New"/>
          <w:sz w:val="12"/>
          <w:szCs w:val="12"/>
          <w:color w:val="auto"/>
        </w:rPr>
        <w:t>proceedings have been instituted to terminate any Plan, and no</w:t>
      </w:r>
    </w:p>
    <w:p>
      <w:pPr>
        <w:spacing w:after="0"/>
        <w:rPr>
          <w:sz w:val="20"/>
          <w:szCs w:val="20"/>
          <w:color w:val="auto"/>
        </w:rPr>
      </w:pPr>
      <w:r>
        <w:rPr>
          <w:rFonts w:ascii="Courier New" w:cs="Courier New" w:eastAsia="Courier New" w:hAnsi="Courier New"/>
          <w:sz w:val="12"/>
          <w:szCs w:val="12"/>
          <w:color w:val="auto"/>
        </w:rPr>
        <w:t>decision has been made by the board of directors of a Plan</w:t>
      </w:r>
    </w:p>
    <w:p>
      <w:pPr>
        <w:spacing w:after="0" w:line="237" w:lineRule="auto"/>
        <w:rPr>
          <w:sz w:val="20"/>
          <w:szCs w:val="20"/>
          <w:color w:val="auto"/>
        </w:rPr>
      </w:pPr>
      <w:r>
        <w:rPr>
          <w:rFonts w:ascii="Courier New" w:cs="Courier New" w:eastAsia="Courier New" w:hAnsi="Courier New"/>
          <w:sz w:val="12"/>
          <w:szCs w:val="12"/>
          <w:color w:val="auto"/>
        </w:rPr>
        <w:t>Employer or by the Plan administrator to terminate or institute</w:t>
      </w:r>
    </w:p>
    <w:p>
      <w:pPr>
        <w:spacing w:after="0"/>
        <w:rPr>
          <w:sz w:val="20"/>
          <w:szCs w:val="20"/>
          <w:color w:val="auto"/>
        </w:rPr>
      </w:pPr>
      <w:r>
        <w:rPr>
          <w:rFonts w:ascii="Courier New" w:cs="Courier New" w:eastAsia="Courier New" w:hAnsi="Courier New"/>
          <w:sz w:val="12"/>
          <w:szCs w:val="12"/>
          <w:color w:val="auto"/>
        </w:rPr>
        <w:t>proceedings to terminate any Plan; (g) no withdrawal, either</w:t>
      </w:r>
    </w:p>
    <w:p>
      <w:pPr>
        <w:spacing w:after="0" w:line="237" w:lineRule="auto"/>
        <w:rPr>
          <w:sz w:val="20"/>
          <w:szCs w:val="20"/>
          <w:color w:val="auto"/>
        </w:rPr>
      </w:pPr>
      <w:r>
        <w:rPr>
          <w:rFonts w:ascii="Courier New" w:cs="Courier New" w:eastAsia="Courier New" w:hAnsi="Courier New"/>
          <w:sz w:val="12"/>
          <w:szCs w:val="12"/>
          <w:color w:val="auto"/>
        </w:rPr>
        <w:t>complete or partial, has occurred or commenced with respect to</w:t>
      </w:r>
    </w:p>
    <w:p>
      <w:pPr>
        <w:spacing w:after="0"/>
        <w:rPr>
          <w:sz w:val="20"/>
          <w:szCs w:val="20"/>
          <w:color w:val="auto"/>
        </w:rPr>
      </w:pPr>
      <w:r>
        <w:rPr>
          <w:rFonts w:ascii="Courier New" w:cs="Courier New" w:eastAsia="Courier New" w:hAnsi="Courier New"/>
          <w:sz w:val="12"/>
          <w:szCs w:val="12"/>
          <w:color w:val="auto"/>
        </w:rPr>
        <w:t>any multiemployer Plan and no decision has been made by the</w:t>
      </w:r>
    </w:p>
    <w:p>
      <w:pPr>
        <w:spacing w:after="0" w:line="237" w:lineRule="auto"/>
        <w:rPr>
          <w:sz w:val="20"/>
          <w:szCs w:val="20"/>
          <w:color w:val="auto"/>
        </w:rPr>
      </w:pPr>
      <w:r>
        <w:rPr>
          <w:rFonts w:ascii="Courier New" w:cs="Courier New" w:eastAsia="Courier New" w:hAnsi="Courier New"/>
          <w:sz w:val="12"/>
          <w:szCs w:val="12"/>
          <w:color w:val="auto"/>
        </w:rPr>
        <w:t>board of directors of a Plan Employer or by the Plan</w:t>
      </w:r>
    </w:p>
    <w:p>
      <w:pPr>
        <w:spacing w:after="0"/>
        <w:rPr>
          <w:sz w:val="20"/>
          <w:szCs w:val="20"/>
          <w:color w:val="auto"/>
        </w:rPr>
      </w:pPr>
      <w:r>
        <w:rPr>
          <w:rFonts w:ascii="Courier New" w:cs="Courier New" w:eastAsia="Courier New" w:hAnsi="Courier New"/>
          <w:sz w:val="12"/>
          <w:szCs w:val="12"/>
          <w:color w:val="auto"/>
        </w:rPr>
        <w:t>administrator either to completely or partially withdraw from</w:t>
      </w:r>
    </w:p>
    <w:p>
      <w:pPr>
        <w:spacing w:after="0" w:line="237" w:lineRule="auto"/>
        <w:rPr>
          <w:sz w:val="20"/>
          <w:szCs w:val="20"/>
          <w:color w:val="auto"/>
        </w:rPr>
      </w:pPr>
      <w:r>
        <w:rPr>
          <w:rFonts w:ascii="Courier New" w:cs="Courier New" w:eastAsia="Courier New" w:hAnsi="Courier New"/>
          <w:sz w:val="12"/>
          <w:szCs w:val="12"/>
          <w:color w:val="auto"/>
        </w:rPr>
        <w:t>any multiemployer Plan; and (h) except as disclosed on Schedule</w:t>
      </w:r>
    </w:p>
    <w:p>
      <w:pPr>
        <w:spacing w:after="0"/>
        <w:rPr>
          <w:sz w:val="20"/>
          <w:szCs w:val="20"/>
          <w:color w:val="auto"/>
        </w:rPr>
      </w:pPr>
      <w:r>
        <w:rPr>
          <w:rFonts w:ascii="Courier New" w:cs="Courier New" w:eastAsia="Courier New" w:hAnsi="Courier New"/>
          <w:sz w:val="12"/>
          <w:szCs w:val="12"/>
          <w:color w:val="auto"/>
        </w:rPr>
        <w:t>3.11, there has been no cessation of, and no decision has been</w:t>
      </w:r>
    </w:p>
    <w:p>
      <w:pPr>
        <w:spacing w:after="0" w:line="238" w:lineRule="auto"/>
        <w:rPr>
          <w:sz w:val="20"/>
          <w:szCs w:val="20"/>
          <w:color w:val="auto"/>
        </w:rPr>
      </w:pPr>
      <w:r>
        <w:rPr>
          <w:rFonts w:ascii="Courier New" w:cs="Courier New" w:eastAsia="Courier New" w:hAnsi="Courier New"/>
          <w:sz w:val="12"/>
          <w:szCs w:val="12"/>
          <w:color w:val="auto"/>
        </w:rPr>
        <w:t>made by the board of directors of a Plan Employer or by the Plan</w:t>
      </w:r>
    </w:p>
    <w:p>
      <w:pPr>
        <w:spacing w:after="0"/>
        <w:rPr>
          <w:sz w:val="20"/>
          <w:szCs w:val="20"/>
          <w:color w:val="auto"/>
        </w:rPr>
      </w:pPr>
      <w:r>
        <w:rPr>
          <w:rFonts w:ascii="Courier New" w:cs="Courier New" w:eastAsia="Courier New" w:hAnsi="Courier New"/>
          <w:sz w:val="12"/>
          <w:szCs w:val="12"/>
          <w:color w:val="auto"/>
        </w:rPr>
        <w:t>administrator to cease, operations at a facility or facilities</w:t>
      </w:r>
    </w:p>
    <w:p>
      <w:pPr>
        <w:spacing w:after="0" w:line="237" w:lineRule="auto"/>
        <w:rPr>
          <w:sz w:val="20"/>
          <w:szCs w:val="20"/>
          <w:color w:val="auto"/>
        </w:rPr>
      </w:pPr>
      <w:r>
        <w:rPr>
          <w:rFonts w:ascii="Courier New" w:cs="Courier New" w:eastAsia="Courier New" w:hAnsi="Courier New"/>
          <w:sz w:val="12"/>
          <w:szCs w:val="12"/>
          <w:color w:val="auto"/>
        </w:rPr>
        <w:t>where such cessation could reasonably be expected to result in a</w:t>
      </w:r>
    </w:p>
    <w:p>
      <w:pPr>
        <w:spacing w:after="0"/>
        <w:rPr>
          <w:sz w:val="20"/>
          <w:szCs w:val="20"/>
          <w:color w:val="auto"/>
        </w:rPr>
      </w:pPr>
      <w:r>
        <w:rPr>
          <w:rFonts w:ascii="Courier New" w:cs="Courier New" w:eastAsia="Courier New" w:hAnsi="Courier New"/>
          <w:sz w:val="12"/>
          <w:szCs w:val="12"/>
          <w:color w:val="auto"/>
        </w:rPr>
        <w:t>separation from employment of more than 20% of the total number</w:t>
      </w:r>
    </w:p>
    <w:p>
      <w:pPr>
        <w:spacing w:after="0" w:line="237" w:lineRule="auto"/>
        <w:rPr>
          <w:sz w:val="20"/>
          <w:szCs w:val="20"/>
          <w:color w:val="auto"/>
        </w:rPr>
      </w:pPr>
      <w:r>
        <w:rPr>
          <w:rFonts w:ascii="Courier New" w:cs="Courier New" w:eastAsia="Courier New" w:hAnsi="Courier New"/>
          <w:sz w:val="12"/>
          <w:szCs w:val="12"/>
          <w:color w:val="auto"/>
        </w:rPr>
        <w:t>of employees who are participants under a Plan. Each</w:t>
      </w:r>
    </w:p>
    <w:p>
      <w:pPr>
        <w:spacing w:after="0"/>
        <w:rPr>
          <w:sz w:val="20"/>
          <w:szCs w:val="20"/>
          <w:color w:val="auto"/>
        </w:rPr>
      </w:pPr>
      <w:r>
        <w:rPr>
          <w:rFonts w:ascii="Courier New" w:cs="Courier New" w:eastAsia="Courier New" w:hAnsi="Courier New"/>
          <w:sz w:val="12"/>
          <w:szCs w:val="12"/>
          <w:color w:val="auto"/>
        </w:rPr>
        <w:t>single-employer Plan has been timely amended to comply with all</w:t>
      </w:r>
    </w:p>
    <w:p>
      <w:pPr>
        <w:spacing w:after="0" w:line="237" w:lineRule="auto"/>
        <w:rPr>
          <w:sz w:val="20"/>
          <w:szCs w:val="20"/>
          <w:color w:val="auto"/>
        </w:rPr>
      </w:pPr>
      <w:r>
        <w:rPr>
          <w:rFonts w:ascii="Courier New" w:cs="Courier New" w:eastAsia="Courier New" w:hAnsi="Courier New"/>
          <w:sz w:val="12"/>
          <w:szCs w:val="12"/>
          <w:color w:val="auto"/>
        </w:rPr>
        <w:t>the applicable provisions of the Tax Equity and Fiscal</w:t>
      </w:r>
    </w:p>
    <w:p>
      <w:pPr>
        <w:spacing w:after="0"/>
        <w:rPr>
          <w:sz w:val="20"/>
          <w:szCs w:val="20"/>
          <w:color w:val="auto"/>
        </w:rPr>
      </w:pPr>
      <w:r>
        <w:rPr>
          <w:rFonts w:ascii="Courier New" w:cs="Courier New" w:eastAsia="Courier New" w:hAnsi="Courier New"/>
          <w:sz w:val="12"/>
          <w:szCs w:val="12"/>
          <w:color w:val="auto"/>
        </w:rPr>
        <w:t>Responsibility Act of 1982, the Deficit Reduction Act of 1984</w:t>
      </w:r>
    </w:p>
    <w:p>
      <w:pPr>
        <w:spacing w:after="0" w:line="237" w:lineRule="auto"/>
        <w:rPr>
          <w:sz w:val="20"/>
          <w:szCs w:val="20"/>
          <w:color w:val="auto"/>
        </w:rPr>
      </w:pPr>
      <w:r>
        <w:rPr>
          <w:rFonts w:ascii="Courier New" w:cs="Courier New" w:eastAsia="Courier New" w:hAnsi="Courier New"/>
          <w:sz w:val="12"/>
          <w:szCs w:val="12"/>
          <w:color w:val="auto"/>
        </w:rPr>
        <w:t>and the Retirement Equity Act of 1984, and the Borrower has no</w:t>
      </w:r>
    </w:p>
    <w:p>
      <w:pPr>
        <w:spacing w:after="0"/>
        <w:rPr>
          <w:sz w:val="20"/>
          <w:szCs w:val="20"/>
          <w:color w:val="auto"/>
        </w:rPr>
      </w:pPr>
      <w:r>
        <w:rPr>
          <w:rFonts w:ascii="Courier New" w:cs="Courier New" w:eastAsia="Courier New" w:hAnsi="Courier New"/>
          <w:sz w:val="12"/>
          <w:szCs w:val="12"/>
          <w:color w:val="auto"/>
        </w:rPr>
        <w:t>knowledge of any fact relating to any Plan which involves any</w:t>
      </w:r>
    </w:p>
    <w:p>
      <w:pPr>
        <w:spacing w:after="0" w:line="237" w:lineRule="auto"/>
        <w:rPr>
          <w:sz w:val="20"/>
          <w:szCs w:val="20"/>
          <w:color w:val="auto"/>
        </w:rPr>
      </w:pPr>
      <w:r>
        <w:rPr>
          <w:rFonts w:ascii="Courier New" w:cs="Courier New" w:eastAsia="Courier New" w:hAnsi="Courier New"/>
          <w:sz w:val="12"/>
          <w:szCs w:val="12"/>
          <w:color w:val="auto"/>
        </w:rPr>
        <w:t>substantial risk or reasonable possibility of resulting in a</w:t>
      </w:r>
    </w:p>
    <w:p>
      <w:pPr>
        <w:spacing w:after="0"/>
        <w:rPr>
          <w:sz w:val="20"/>
          <w:szCs w:val="20"/>
          <w:color w:val="auto"/>
        </w:rPr>
      </w:pPr>
      <w:r>
        <w:rPr>
          <w:rFonts w:ascii="Courier New" w:cs="Courier New" w:eastAsia="Courier New" w:hAnsi="Courier New"/>
          <w:sz w:val="12"/>
          <w:szCs w:val="12"/>
          <w:color w:val="auto"/>
        </w:rPr>
        <w:t>material adverse change in the financial condition of Foster and</w:t>
      </w:r>
    </w:p>
    <w:p>
      <w:pPr>
        <w:spacing w:after="0" w:line="237" w:lineRule="auto"/>
        <w:rPr>
          <w:sz w:val="20"/>
          <w:szCs w:val="20"/>
          <w:color w:val="auto"/>
        </w:rPr>
      </w:pPr>
      <w:r>
        <w:rPr>
          <w:rFonts w:ascii="Courier New" w:cs="Courier New" w:eastAsia="Courier New" w:hAnsi="Courier New"/>
          <w:sz w:val="12"/>
          <w:szCs w:val="12"/>
          <w:color w:val="auto"/>
        </w:rPr>
        <w:t>its Subsidiaries taken together as a whole. Borrower has</w:t>
      </w:r>
    </w:p>
    <w:p>
      <w:pPr>
        <w:spacing w:after="0"/>
        <w:rPr>
          <w:sz w:val="20"/>
          <w:szCs w:val="20"/>
          <w:color w:val="auto"/>
        </w:rPr>
      </w:pPr>
      <w:r>
        <w:rPr>
          <w:rFonts w:ascii="Courier New" w:cs="Courier New" w:eastAsia="Courier New" w:hAnsi="Courier New"/>
          <w:sz w:val="12"/>
          <w:szCs w:val="12"/>
          <w:color w:val="auto"/>
        </w:rPr>
        <w:t>provided to the Agent and each of the Banks a copy of the most</w:t>
      </w:r>
    </w:p>
    <w:p>
      <w:pPr>
        <w:spacing w:after="0" w:line="237" w:lineRule="auto"/>
        <w:rPr>
          <w:sz w:val="20"/>
          <w:szCs w:val="20"/>
          <w:color w:val="auto"/>
        </w:rPr>
      </w:pPr>
      <w:r>
        <w:rPr>
          <w:rFonts w:ascii="Courier New" w:cs="Courier New" w:eastAsia="Courier New" w:hAnsi="Courier New"/>
          <w:sz w:val="12"/>
          <w:szCs w:val="12"/>
          <w:color w:val="auto"/>
        </w:rPr>
        <w:t>recent Annual Report (Form 5500 or 5500C), including all</w:t>
      </w:r>
    </w:p>
    <w:p>
      <w:pPr>
        <w:spacing w:after="0"/>
        <w:rPr>
          <w:sz w:val="20"/>
          <w:szCs w:val="20"/>
          <w:color w:val="auto"/>
        </w:rPr>
      </w:pPr>
      <w:r>
        <w:rPr>
          <w:rFonts w:ascii="Courier New" w:cs="Courier New" w:eastAsia="Courier New" w:hAnsi="Courier New"/>
          <w:sz w:val="12"/>
          <w:szCs w:val="12"/>
          <w:color w:val="auto"/>
        </w:rPr>
        <w:t>attachments thereto, filed with the Internal Revenue Service in</w:t>
      </w:r>
    </w:p>
    <w:p>
      <w:pPr>
        <w:spacing w:after="0" w:line="237" w:lineRule="auto"/>
        <w:rPr>
          <w:sz w:val="20"/>
          <w:szCs w:val="20"/>
          <w:color w:val="auto"/>
        </w:rPr>
      </w:pPr>
      <w:r>
        <w:rPr>
          <w:rFonts w:ascii="Courier New" w:cs="Courier New" w:eastAsia="Courier New" w:hAnsi="Courier New"/>
          <w:sz w:val="12"/>
          <w:szCs w:val="12"/>
          <w:color w:val="auto"/>
        </w:rPr>
        <w:t>respect of each Plan and each such Annual Report fairly presents</w:t>
      </w:r>
    </w:p>
    <w:p>
      <w:pPr>
        <w:spacing w:after="0"/>
        <w:rPr>
          <w:sz w:val="20"/>
          <w:szCs w:val="20"/>
          <w:color w:val="auto"/>
        </w:rPr>
      </w:pPr>
      <w:r>
        <w:rPr>
          <w:rFonts w:ascii="Courier New" w:cs="Courier New" w:eastAsia="Courier New" w:hAnsi="Courier New"/>
          <w:sz w:val="12"/>
          <w:szCs w:val="12"/>
          <w:color w:val="auto"/>
        </w:rPr>
        <w:t>the funding status of the Plan to which it relates. There has</w:t>
      </w:r>
    </w:p>
    <w:p>
      <w:pPr>
        <w:spacing w:after="0" w:line="237" w:lineRule="auto"/>
        <w:rPr>
          <w:sz w:val="20"/>
          <w:szCs w:val="20"/>
          <w:color w:val="auto"/>
        </w:rPr>
      </w:pPr>
      <w:r>
        <w:rPr>
          <w:rFonts w:ascii="Courier New" w:cs="Courier New" w:eastAsia="Courier New" w:hAnsi="Courier New"/>
          <w:sz w:val="12"/>
          <w:szCs w:val="12"/>
          <w:color w:val="auto"/>
        </w:rPr>
        <w:t>been no material deterioration in the funding status of any Plan</w:t>
      </w:r>
    </w:p>
    <w:p>
      <w:pPr>
        <w:spacing w:after="0"/>
        <w:rPr>
          <w:sz w:val="20"/>
          <w:szCs w:val="20"/>
          <w:color w:val="auto"/>
        </w:rPr>
      </w:pPr>
      <w:r>
        <w:rPr>
          <w:rFonts w:ascii="Courier New" w:cs="Courier New" w:eastAsia="Courier New" w:hAnsi="Courier New"/>
          <w:sz w:val="12"/>
          <w:szCs w:val="12"/>
          <w:color w:val="auto"/>
        </w:rPr>
        <w:t>since the date of the Annual Report filed in respect thereof.</w:t>
      </w:r>
    </w:p>
    <w:p>
      <w:pPr>
        <w:spacing w:after="0" w:line="138"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Section 3.12. Defaults. Neither Borrower nor any Subsidiary 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 default under any provision of its charter or by-laws or, so</w:t>
      </w:r>
    </w:p>
    <w:p>
      <w:pPr>
        <w:spacing w:after="0"/>
        <w:rPr>
          <w:sz w:val="20"/>
          <w:szCs w:val="20"/>
          <w:color w:val="auto"/>
        </w:rPr>
      </w:pPr>
      <w:r>
        <w:rPr>
          <w:rFonts w:ascii="Courier New" w:cs="Courier New" w:eastAsia="Courier New" w:hAnsi="Courier New"/>
          <w:sz w:val="12"/>
          <w:szCs w:val="12"/>
          <w:color w:val="auto"/>
        </w:rPr>
        <w:t>as to affect adversely in any material manner the business or</w:t>
      </w:r>
    </w:p>
    <w:p>
      <w:pPr>
        <w:spacing w:after="0" w:line="237" w:lineRule="auto"/>
        <w:rPr>
          <w:sz w:val="20"/>
          <w:szCs w:val="20"/>
          <w:color w:val="auto"/>
        </w:rPr>
      </w:pPr>
      <w:r>
        <w:rPr>
          <w:rFonts w:ascii="Courier New" w:cs="Courier New" w:eastAsia="Courier New" w:hAnsi="Courier New"/>
          <w:sz w:val="12"/>
          <w:szCs w:val="12"/>
          <w:color w:val="auto"/>
        </w:rPr>
        <w:t>assets or the condition, financial or otherwise, of Borrower on</w:t>
      </w:r>
    </w:p>
    <w:p>
      <w:pPr>
        <w:spacing w:after="0"/>
        <w:rPr>
          <w:sz w:val="20"/>
          <w:szCs w:val="20"/>
          <w:color w:val="auto"/>
        </w:rPr>
      </w:pPr>
      <w:r>
        <w:rPr>
          <w:rFonts w:ascii="Courier New" w:cs="Courier New" w:eastAsia="Courier New" w:hAnsi="Courier New"/>
          <w:sz w:val="12"/>
          <w:szCs w:val="12"/>
          <w:color w:val="auto"/>
        </w:rPr>
        <w:t>an individual basis, or of the Borrower and its Subsidiaries on</w:t>
      </w:r>
    </w:p>
    <w:p>
      <w:pPr>
        <w:spacing w:after="0" w:line="237" w:lineRule="auto"/>
        <w:rPr>
          <w:sz w:val="20"/>
          <w:szCs w:val="20"/>
          <w:color w:val="auto"/>
        </w:rPr>
      </w:pPr>
      <w:r>
        <w:rPr>
          <w:rFonts w:ascii="Courier New" w:cs="Courier New" w:eastAsia="Courier New" w:hAnsi="Courier New"/>
          <w:sz w:val="12"/>
          <w:szCs w:val="12"/>
          <w:color w:val="auto"/>
        </w:rPr>
        <w:t>a consolidated basis, under any provision of any agreement,</w:t>
      </w:r>
    </w:p>
    <w:p>
      <w:pPr>
        <w:spacing w:after="0"/>
        <w:rPr>
          <w:sz w:val="20"/>
          <w:szCs w:val="20"/>
          <w:color w:val="auto"/>
        </w:rPr>
      </w:pPr>
      <w:r>
        <w:rPr>
          <w:rFonts w:ascii="Courier New" w:cs="Courier New" w:eastAsia="Courier New" w:hAnsi="Courier New"/>
          <w:sz w:val="12"/>
          <w:szCs w:val="12"/>
          <w:color w:val="auto"/>
        </w:rPr>
        <w:t>lease or other instrument to which it is a party or by which it</w:t>
      </w:r>
    </w:p>
    <w:p>
      <w:pPr>
        <w:spacing w:after="0" w:line="237" w:lineRule="auto"/>
        <w:rPr>
          <w:sz w:val="20"/>
          <w:szCs w:val="20"/>
          <w:color w:val="auto"/>
        </w:rPr>
      </w:pPr>
      <w:r>
        <w:rPr>
          <w:rFonts w:ascii="Courier New" w:cs="Courier New" w:eastAsia="Courier New" w:hAnsi="Courier New"/>
          <w:sz w:val="12"/>
          <w:szCs w:val="12"/>
          <w:color w:val="auto"/>
        </w:rPr>
        <w:t>is bound.</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Section 3.13. Compliance with Laws. To the best of Borrower's</w:t>
      </w:r>
    </w:p>
    <w:p>
      <w:pPr>
        <w:spacing w:after="0"/>
        <w:rPr>
          <w:sz w:val="20"/>
          <w:szCs w:val="20"/>
          <w:color w:val="auto"/>
        </w:rPr>
      </w:pPr>
      <w:r>
        <w:rPr>
          <w:rFonts w:ascii="Courier New" w:cs="Courier New" w:eastAsia="Courier New" w:hAnsi="Courier New"/>
          <w:sz w:val="12"/>
          <w:szCs w:val="12"/>
          <w:color w:val="auto"/>
        </w:rPr>
        <w:t>knowledge, except as set forth in Schedule 3.13 hereto, neither</w:t>
      </w:r>
    </w:p>
    <w:p>
      <w:pPr>
        <w:spacing w:after="0" w:line="237" w:lineRule="auto"/>
        <w:rPr>
          <w:sz w:val="20"/>
          <w:szCs w:val="20"/>
          <w:color w:val="auto"/>
        </w:rPr>
      </w:pPr>
      <w:r>
        <w:rPr>
          <w:rFonts w:ascii="Courier New" w:cs="Courier New" w:eastAsia="Courier New" w:hAnsi="Courier New"/>
          <w:sz w:val="12"/>
          <w:szCs w:val="12"/>
          <w:color w:val="auto"/>
        </w:rPr>
        <w:t>Borrower nor any Subsidiary is in violation of or subject to any</w:t>
      </w:r>
    </w:p>
    <w:p>
      <w:pPr>
        <w:spacing w:after="0"/>
        <w:rPr>
          <w:sz w:val="20"/>
          <w:szCs w:val="20"/>
          <w:color w:val="auto"/>
        </w:rPr>
      </w:pPr>
      <w:r>
        <w:rPr>
          <w:rFonts w:ascii="Courier New" w:cs="Courier New" w:eastAsia="Courier New" w:hAnsi="Courier New"/>
          <w:sz w:val="12"/>
          <w:szCs w:val="12"/>
          <w:color w:val="auto"/>
        </w:rPr>
        <w:t>contingent liability on account of any Law (including but not</w:t>
      </w:r>
    </w:p>
    <w:p>
      <w:pPr>
        <w:spacing w:after="0" w:line="237" w:lineRule="auto"/>
        <w:rPr>
          <w:sz w:val="20"/>
          <w:szCs w:val="20"/>
          <w:color w:val="auto"/>
        </w:rPr>
      </w:pPr>
      <w:r>
        <w:rPr>
          <w:rFonts w:ascii="Courier New" w:cs="Courier New" w:eastAsia="Courier New" w:hAnsi="Courier New"/>
          <w:sz w:val="12"/>
          <w:szCs w:val="12"/>
          <w:color w:val="auto"/>
        </w:rPr>
        <w:t>limited to ERISA, the Code, any applicable occupational and</w:t>
      </w:r>
    </w:p>
    <w:p>
      <w:pPr>
        <w:spacing w:after="0"/>
        <w:rPr>
          <w:sz w:val="20"/>
          <w:szCs w:val="20"/>
          <w:color w:val="auto"/>
        </w:rPr>
      </w:pPr>
      <w:r>
        <w:rPr>
          <w:rFonts w:ascii="Courier New" w:cs="Courier New" w:eastAsia="Courier New" w:hAnsi="Courier New"/>
          <w:sz w:val="12"/>
          <w:szCs w:val="12"/>
          <w:color w:val="auto"/>
        </w:rPr>
        <w:t>health or safety Law, environmental protection Law, or hazardous</w:t>
      </w:r>
    </w:p>
    <w:p>
      <w:pPr>
        <w:spacing w:after="0" w:line="237" w:lineRule="auto"/>
        <w:rPr>
          <w:sz w:val="20"/>
          <w:szCs w:val="20"/>
          <w:color w:val="auto"/>
        </w:rPr>
      </w:pPr>
      <w:r>
        <w:rPr>
          <w:rFonts w:ascii="Courier New" w:cs="Courier New" w:eastAsia="Courier New" w:hAnsi="Courier New"/>
          <w:sz w:val="12"/>
          <w:szCs w:val="12"/>
          <w:color w:val="auto"/>
        </w:rPr>
        <w:t>waste or toxic substances management, handling or disposal Law</w:t>
      </w:r>
    </w:p>
    <w:p>
      <w:pPr>
        <w:spacing w:after="0"/>
        <w:rPr>
          <w:sz w:val="20"/>
          <w:szCs w:val="20"/>
          <w:color w:val="auto"/>
        </w:rPr>
      </w:pPr>
      <w:r>
        <w:rPr>
          <w:rFonts w:ascii="Courier New" w:cs="Courier New" w:eastAsia="Courier New" w:hAnsi="Courier New"/>
          <w:sz w:val="12"/>
          <w:szCs w:val="12"/>
          <w:color w:val="auto"/>
        </w:rPr>
        <w:t>and including but not limited to (a) any restrictions,</w:t>
      </w:r>
    </w:p>
    <w:p>
      <w:pPr>
        <w:spacing w:after="0" w:line="237" w:lineRule="auto"/>
        <w:rPr>
          <w:sz w:val="20"/>
          <w:szCs w:val="20"/>
          <w:color w:val="auto"/>
        </w:rPr>
      </w:pPr>
      <w:r>
        <w:rPr>
          <w:rFonts w:ascii="Courier New" w:cs="Courier New" w:eastAsia="Courier New" w:hAnsi="Courier New"/>
          <w:sz w:val="12"/>
          <w:szCs w:val="12"/>
          <w:color w:val="auto"/>
        </w:rPr>
        <w:t>specifications or requirements pertaining to products that</w:t>
      </w:r>
    </w:p>
    <w:p>
      <w:pPr>
        <w:spacing w:after="0"/>
        <w:rPr>
          <w:sz w:val="20"/>
          <w:szCs w:val="20"/>
          <w:color w:val="auto"/>
        </w:rPr>
      </w:pPr>
      <w:r>
        <w:rPr>
          <w:rFonts w:ascii="Courier New" w:cs="Courier New" w:eastAsia="Courier New" w:hAnsi="Courier New"/>
          <w:sz w:val="12"/>
          <w:szCs w:val="12"/>
          <w:color w:val="auto"/>
        </w:rPr>
        <w:t>either Borrower or any Subsidiary manufactures, processes or</w:t>
      </w:r>
    </w:p>
    <w:p>
      <w:pPr>
        <w:spacing w:after="0" w:line="237" w:lineRule="auto"/>
        <w:rPr>
          <w:sz w:val="20"/>
          <w:szCs w:val="20"/>
          <w:color w:val="auto"/>
        </w:rPr>
      </w:pPr>
      <w:r>
        <w:rPr>
          <w:rFonts w:ascii="Courier New" w:cs="Courier New" w:eastAsia="Courier New" w:hAnsi="Courier New"/>
          <w:sz w:val="12"/>
          <w:szCs w:val="12"/>
          <w:color w:val="auto"/>
        </w:rPr>
        <w:t>sells or pertaining to the services each performs, (b) the</w:t>
      </w:r>
    </w:p>
    <w:p>
      <w:pPr>
        <w:spacing w:after="0"/>
        <w:rPr>
          <w:sz w:val="20"/>
          <w:szCs w:val="20"/>
          <w:color w:val="auto"/>
        </w:rPr>
      </w:pPr>
      <w:r>
        <w:rPr>
          <w:rFonts w:ascii="Courier New" w:cs="Courier New" w:eastAsia="Courier New" w:hAnsi="Courier New"/>
          <w:sz w:val="12"/>
          <w:szCs w:val="12"/>
          <w:color w:val="auto"/>
        </w:rPr>
        <w:t>conduct of their respective businesses and (c) the use,</w:t>
      </w:r>
    </w:p>
    <w:p>
      <w:pPr>
        <w:spacing w:after="0" w:line="237" w:lineRule="auto"/>
        <w:rPr>
          <w:sz w:val="20"/>
          <w:szCs w:val="20"/>
          <w:color w:val="auto"/>
        </w:rPr>
      </w:pPr>
      <w:r>
        <w:rPr>
          <w:rFonts w:ascii="Courier New" w:cs="Courier New" w:eastAsia="Courier New" w:hAnsi="Courier New"/>
          <w:sz w:val="12"/>
          <w:szCs w:val="12"/>
          <w:color w:val="auto"/>
        </w:rPr>
        <w:t>maintenance or operation of the real and personal properties</w:t>
      </w:r>
    </w:p>
    <w:p>
      <w:pPr>
        <w:spacing w:after="0"/>
        <w:rPr>
          <w:sz w:val="20"/>
          <w:szCs w:val="20"/>
          <w:color w:val="auto"/>
        </w:rPr>
      </w:pPr>
      <w:r>
        <w:rPr>
          <w:rFonts w:ascii="Courier New" w:cs="Courier New" w:eastAsia="Courier New" w:hAnsi="Courier New"/>
          <w:sz w:val="12"/>
          <w:szCs w:val="12"/>
          <w:color w:val="auto"/>
        </w:rPr>
        <w:t>owned or possessed by them), except for violations which in the</w:t>
      </w:r>
    </w:p>
    <w:p>
      <w:pPr>
        <w:spacing w:after="0" w:line="237" w:lineRule="auto"/>
        <w:rPr>
          <w:sz w:val="20"/>
          <w:szCs w:val="20"/>
          <w:color w:val="auto"/>
        </w:rPr>
      </w:pPr>
      <w:r>
        <w:rPr>
          <w:rFonts w:ascii="Courier New" w:cs="Courier New" w:eastAsia="Courier New" w:hAnsi="Courier New"/>
          <w:sz w:val="12"/>
          <w:szCs w:val="12"/>
          <w:color w:val="auto"/>
        </w:rPr>
        <w:t>aggregate do not have a material adverse effect on the business,</w:t>
      </w:r>
    </w:p>
    <w:p>
      <w:pPr>
        <w:spacing w:after="0"/>
        <w:rPr>
          <w:sz w:val="20"/>
          <w:szCs w:val="20"/>
          <w:color w:val="auto"/>
        </w:rPr>
      </w:pPr>
      <w:r>
        <w:rPr>
          <w:rFonts w:ascii="Courier New" w:cs="Courier New" w:eastAsia="Courier New" w:hAnsi="Courier New"/>
          <w:sz w:val="12"/>
          <w:szCs w:val="12"/>
          <w:color w:val="auto"/>
        </w:rPr>
        <w:t>operations or financial condition of Borrower or the Subsidiary</w:t>
      </w:r>
    </w:p>
    <w:p>
      <w:pPr>
        <w:spacing w:after="0" w:line="237" w:lineRule="auto"/>
        <w:rPr>
          <w:sz w:val="20"/>
          <w:szCs w:val="20"/>
          <w:color w:val="auto"/>
        </w:rPr>
      </w:pPr>
      <w:r>
        <w:rPr>
          <w:rFonts w:ascii="Courier New" w:cs="Courier New" w:eastAsia="Courier New" w:hAnsi="Courier New"/>
          <w:sz w:val="12"/>
          <w:szCs w:val="12"/>
          <w:color w:val="auto"/>
        </w:rPr>
        <w:t>which is in violation of such Law.</w:t>
      </w:r>
    </w:p>
    <w:p>
      <w:pPr>
        <w:spacing w:after="0" w:line="135"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Section 3.14. Disclosure. To the best knowledge of Borrower,</w:t>
      </w:r>
    </w:p>
    <w:p>
      <w:pPr>
        <w:spacing w:after="0"/>
        <w:rPr>
          <w:sz w:val="20"/>
          <w:szCs w:val="20"/>
          <w:color w:val="auto"/>
        </w:rPr>
      </w:pPr>
      <w:r>
        <w:rPr>
          <w:rFonts w:ascii="Courier New" w:cs="Courier New" w:eastAsia="Courier New" w:hAnsi="Courier New"/>
          <w:sz w:val="12"/>
          <w:szCs w:val="12"/>
          <w:color w:val="auto"/>
        </w:rPr>
        <w:t>neither this Agreement nor any agreement, document, certificate</w:t>
      </w:r>
    </w:p>
    <w:p>
      <w:pPr>
        <w:spacing w:after="0" w:line="237" w:lineRule="auto"/>
        <w:rPr>
          <w:sz w:val="20"/>
          <w:szCs w:val="20"/>
          <w:color w:val="auto"/>
        </w:rPr>
      </w:pPr>
      <w:r>
        <w:rPr>
          <w:rFonts w:ascii="Courier New" w:cs="Courier New" w:eastAsia="Courier New" w:hAnsi="Courier New"/>
          <w:sz w:val="12"/>
          <w:szCs w:val="12"/>
          <w:color w:val="auto"/>
        </w:rPr>
        <w:t>or statement furnished to the Agent or the Banks by or on behalf</w:t>
      </w:r>
    </w:p>
    <w:p>
      <w:pPr>
        <w:spacing w:after="0"/>
        <w:rPr>
          <w:sz w:val="20"/>
          <w:szCs w:val="20"/>
          <w:color w:val="auto"/>
        </w:rPr>
      </w:pPr>
      <w:r>
        <w:rPr>
          <w:rFonts w:ascii="Courier New" w:cs="Courier New" w:eastAsia="Courier New" w:hAnsi="Courier New"/>
          <w:sz w:val="12"/>
          <w:szCs w:val="12"/>
          <w:color w:val="auto"/>
        </w:rPr>
        <w:t>of Borrower in connection with the transactions contemplated</w:t>
      </w:r>
    </w:p>
    <w:p>
      <w:pPr>
        <w:spacing w:after="0" w:line="237" w:lineRule="auto"/>
        <w:rPr>
          <w:sz w:val="20"/>
          <w:szCs w:val="20"/>
          <w:color w:val="auto"/>
        </w:rPr>
      </w:pPr>
      <w:r>
        <w:rPr>
          <w:rFonts w:ascii="Courier New" w:cs="Courier New" w:eastAsia="Courier New" w:hAnsi="Courier New"/>
          <w:sz w:val="12"/>
          <w:szCs w:val="12"/>
          <w:color w:val="auto"/>
        </w:rPr>
        <w:t>hereby contains any untrue statement of material fact or omits</w:t>
      </w:r>
    </w:p>
    <w:p>
      <w:pPr>
        <w:spacing w:after="0"/>
        <w:rPr>
          <w:sz w:val="20"/>
          <w:szCs w:val="20"/>
          <w:color w:val="auto"/>
        </w:rPr>
      </w:pPr>
      <w:r>
        <w:rPr>
          <w:rFonts w:ascii="Courier New" w:cs="Courier New" w:eastAsia="Courier New" w:hAnsi="Courier New"/>
          <w:sz w:val="12"/>
          <w:szCs w:val="12"/>
          <w:color w:val="auto"/>
        </w:rPr>
        <w:t>to state a material fact necessary in order to make the</w:t>
      </w:r>
    </w:p>
    <w:p>
      <w:pPr>
        <w:spacing w:after="0" w:line="237" w:lineRule="auto"/>
        <w:rPr>
          <w:sz w:val="20"/>
          <w:szCs w:val="20"/>
          <w:color w:val="auto"/>
        </w:rPr>
      </w:pPr>
      <w:r>
        <w:rPr>
          <w:rFonts w:ascii="Courier New" w:cs="Courier New" w:eastAsia="Courier New" w:hAnsi="Courier New"/>
          <w:sz w:val="12"/>
          <w:szCs w:val="12"/>
          <w:color w:val="auto"/>
        </w:rPr>
        <w:t>statements contained herein or therein not misleading.</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Section 3.15. Continuing Effect. All representations and</w:t>
      </w:r>
    </w:p>
    <w:p>
      <w:pPr>
        <w:spacing w:after="0"/>
        <w:rPr>
          <w:sz w:val="20"/>
          <w:szCs w:val="20"/>
          <w:color w:val="auto"/>
        </w:rPr>
      </w:pPr>
      <w:r>
        <w:rPr>
          <w:rFonts w:ascii="Courier New" w:cs="Courier New" w:eastAsia="Courier New" w:hAnsi="Courier New"/>
          <w:sz w:val="12"/>
          <w:szCs w:val="12"/>
          <w:color w:val="auto"/>
        </w:rPr>
        <w:t>warranties of Borrower hereunder are and shall be continuing</w:t>
      </w:r>
    </w:p>
    <w:p>
      <w:pPr>
        <w:spacing w:after="0" w:line="237" w:lineRule="auto"/>
        <w:rPr>
          <w:sz w:val="20"/>
          <w:szCs w:val="20"/>
          <w:color w:val="auto"/>
        </w:rPr>
      </w:pPr>
      <w:r>
        <w:rPr>
          <w:rFonts w:ascii="Courier New" w:cs="Courier New" w:eastAsia="Courier New" w:hAnsi="Courier New"/>
          <w:sz w:val="12"/>
          <w:szCs w:val="12"/>
          <w:color w:val="auto"/>
        </w:rPr>
        <w:t>ones and shall be true, correct and complete so long as Borrower</w:t>
      </w:r>
    </w:p>
    <w:p>
      <w:pPr>
        <w:spacing w:after="0"/>
        <w:rPr>
          <w:sz w:val="20"/>
          <w:szCs w:val="20"/>
          <w:color w:val="auto"/>
        </w:rPr>
      </w:pPr>
      <w:r>
        <w:rPr>
          <w:rFonts w:ascii="Courier New" w:cs="Courier New" w:eastAsia="Courier New" w:hAnsi="Courier New"/>
          <w:sz w:val="12"/>
          <w:szCs w:val="12"/>
          <w:color w:val="auto"/>
        </w:rPr>
        <w:t>shall have obligations outstanding and unperformed under this</w:t>
      </w:r>
    </w:p>
    <w:p>
      <w:pPr>
        <w:spacing w:after="0" w:line="237" w:lineRule="auto"/>
        <w:rPr>
          <w:sz w:val="20"/>
          <w:szCs w:val="20"/>
          <w:color w:val="auto"/>
        </w:rPr>
      </w:pPr>
      <w:r>
        <w:rPr>
          <w:rFonts w:ascii="Courier New" w:cs="Courier New" w:eastAsia="Courier New" w:hAnsi="Courier New"/>
          <w:sz w:val="12"/>
          <w:szCs w:val="12"/>
          <w:color w:val="auto"/>
        </w:rPr>
        <w:t>Agreement and the other Loan Documents.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ARTICLE IV</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CONDITIONS OF LENDING</w:t>
      </w:r>
    </w:p>
    <w:p>
      <w:pPr>
        <w:spacing w:after="0" w:line="139"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The obligations of the Bank to make Loans hereunder are subject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to the accuracy, as of the date hereof, of the representations</w:t>
      </w:r>
    </w:p>
    <w:p>
      <w:pPr>
        <w:spacing w:after="0"/>
        <w:rPr>
          <w:sz w:val="20"/>
          <w:szCs w:val="20"/>
          <w:color w:val="auto"/>
        </w:rPr>
      </w:pPr>
      <w:r>
        <w:rPr>
          <w:rFonts w:ascii="Courier New" w:cs="Courier New" w:eastAsia="Courier New" w:hAnsi="Courier New"/>
          <w:sz w:val="12"/>
          <w:szCs w:val="12"/>
          <w:color w:val="auto"/>
        </w:rPr>
        <w:t>and warranties herein contained, to the performance by Borrower</w:t>
      </w:r>
    </w:p>
    <w:p>
      <w:pPr>
        <w:spacing w:after="0" w:line="237" w:lineRule="auto"/>
        <w:rPr>
          <w:sz w:val="20"/>
          <w:szCs w:val="20"/>
          <w:color w:val="auto"/>
        </w:rPr>
      </w:pPr>
      <w:r>
        <w:rPr>
          <w:rFonts w:ascii="Courier New" w:cs="Courier New" w:eastAsia="Courier New" w:hAnsi="Courier New"/>
          <w:sz w:val="12"/>
          <w:szCs w:val="12"/>
          <w:color w:val="auto"/>
        </w:rPr>
        <w:t>of its obligations to be performed hereunder on or before the</w:t>
      </w:r>
    </w:p>
    <w:p>
      <w:pPr>
        <w:spacing w:after="0"/>
        <w:rPr>
          <w:sz w:val="20"/>
          <w:szCs w:val="20"/>
          <w:color w:val="auto"/>
        </w:rPr>
      </w:pPr>
      <w:r>
        <w:rPr>
          <w:rFonts w:ascii="Courier New" w:cs="Courier New" w:eastAsia="Courier New" w:hAnsi="Courier New"/>
          <w:sz w:val="12"/>
          <w:szCs w:val="12"/>
          <w:color w:val="auto"/>
        </w:rPr>
        <w:t>date of each such Loan and to the satisfaction of the following</w:t>
      </w:r>
    </w:p>
    <w:p>
      <w:pPr>
        <w:spacing w:after="0" w:line="237" w:lineRule="auto"/>
        <w:rPr>
          <w:sz w:val="20"/>
          <w:szCs w:val="20"/>
          <w:color w:val="auto"/>
        </w:rPr>
      </w:pPr>
      <w:r>
        <w:rPr>
          <w:rFonts w:ascii="Courier New" w:cs="Courier New" w:eastAsia="Courier New" w:hAnsi="Courier New"/>
          <w:sz w:val="12"/>
          <w:szCs w:val="12"/>
          <w:color w:val="auto"/>
        </w:rPr>
        <w:t>further conditions:</w:t>
      </w:r>
    </w:p>
    <w:p>
      <w:pPr>
        <w:sectPr>
          <w:pgSz w:w="11900" w:h="16838" w:orient="portrait"/>
          <w:cols w:equalWidth="0" w:num="1">
            <w:col w:w="10239"/>
          </w:cols>
          <w:pgMar w:left="220" w:top="137" w:right="1440" w:bottom="0" w:gutter="0" w:footer="0" w:header="0"/>
        </w:sectPr>
      </w:pPr>
    </w:p>
    <w:bookmarkStart w:id="67" w:name="page68"/>
    <w:bookmarkEnd w:id="67"/>
    <w:p>
      <w:pPr>
        <w:ind w:left="568"/>
        <w:spacing w:after="0"/>
        <w:rPr>
          <w:sz w:val="20"/>
          <w:szCs w:val="20"/>
          <w:color w:val="auto"/>
        </w:rPr>
      </w:pPr>
      <w:r>
        <w:rPr>
          <w:rFonts w:ascii="Courier New" w:cs="Courier New" w:eastAsia="Courier New" w:hAnsi="Courier New"/>
          <w:sz w:val="11"/>
          <w:szCs w:val="11"/>
          <w:color w:val="auto"/>
        </w:rPr>
        <w:t>Section 4.01. First Revolvinq Credit Loans. At the time of the</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making of the initial Loans after the date of this Agreement:</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(a) The Agent shall have received the following documents:</w:t>
      </w:r>
    </w:p>
    <w:p>
      <w:pPr>
        <w:spacing w:after="0" w:line="139" w:lineRule="exact"/>
        <w:rPr>
          <w:sz w:val="20"/>
          <w:szCs w:val="20"/>
          <w:color w:val="auto"/>
        </w:rPr>
      </w:pPr>
    </w:p>
    <w:p>
      <w:pPr>
        <w:ind w:left="8" w:right="5259" w:firstLine="554"/>
        <w:spacing w:after="0" w:line="236" w:lineRule="auto"/>
        <w:tabs>
          <w:tab w:leader="none" w:pos="851" w:val="left"/>
        </w:tabs>
        <w:numPr>
          <w:ilvl w:val="1"/>
          <w:numId w:val="55"/>
        </w:numPr>
        <w:rPr>
          <w:rFonts w:ascii="Courier New" w:cs="Courier New" w:eastAsia="Courier New" w:hAnsi="Courier New"/>
          <w:sz w:val="12"/>
          <w:szCs w:val="12"/>
          <w:color w:val="auto"/>
        </w:rPr>
      </w:pPr>
      <w:r>
        <w:rPr>
          <w:rFonts w:ascii="Courier New" w:cs="Courier New" w:eastAsia="Courier New" w:hAnsi="Courier New"/>
          <w:sz w:val="12"/>
          <w:szCs w:val="12"/>
          <w:color w:val="auto"/>
        </w:rPr>
        <w:t>Opinion of Counsel for the Borrower. A favorable opinion of David Voltz, Esq., counsel for Borrower, dated the date of the initial Loans, in form and scope satisfactory to Reed Smith Shaw</w:t>
      </w:r>
    </w:p>
    <w:p>
      <w:pPr>
        <w:ind w:left="148" w:hanging="148"/>
        <w:spacing w:after="0"/>
        <w:tabs>
          <w:tab w:leader="none" w:pos="148" w:val="left"/>
        </w:tabs>
        <w:numPr>
          <w:ilvl w:val="0"/>
          <w:numId w:val="55"/>
        </w:numPr>
        <w:rPr>
          <w:rFonts w:ascii="Courier New" w:cs="Courier New" w:eastAsia="Courier New" w:hAnsi="Courier New"/>
          <w:sz w:val="12"/>
          <w:szCs w:val="12"/>
          <w:color w:val="auto"/>
        </w:rPr>
      </w:pPr>
      <w:r>
        <w:rPr>
          <w:rFonts w:ascii="Courier New" w:cs="Courier New" w:eastAsia="Courier New" w:hAnsi="Courier New"/>
          <w:sz w:val="12"/>
          <w:szCs w:val="12"/>
          <w:color w:val="auto"/>
        </w:rPr>
        <w:t>McClay, special counsel for the Agent and the Banks, as to (A)</w:t>
      </w:r>
    </w:p>
    <w:p>
      <w:pPr>
        <w:ind w:left="8"/>
        <w:spacing w:after="0" w:line="237" w:lineRule="auto"/>
        <w:rPr>
          <w:sz w:val="20"/>
          <w:szCs w:val="20"/>
          <w:color w:val="auto"/>
        </w:rPr>
      </w:pPr>
      <w:r>
        <w:rPr>
          <w:rFonts w:ascii="Courier New" w:cs="Courier New" w:eastAsia="Courier New" w:hAnsi="Courier New"/>
          <w:sz w:val="12"/>
          <w:szCs w:val="12"/>
          <w:color w:val="auto"/>
        </w:rPr>
        <w:t>the matters referred to in Sections 3.01, 3.02, 3.07, and 3.09</w:t>
      </w:r>
    </w:p>
    <w:p>
      <w:pPr>
        <w:ind w:left="8"/>
        <w:spacing w:after="0"/>
        <w:rPr>
          <w:sz w:val="20"/>
          <w:szCs w:val="20"/>
          <w:color w:val="auto"/>
        </w:rPr>
      </w:pPr>
      <w:r>
        <w:rPr>
          <w:rFonts w:ascii="Courier New" w:cs="Courier New" w:eastAsia="Courier New" w:hAnsi="Courier New"/>
          <w:sz w:val="12"/>
          <w:szCs w:val="12"/>
          <w:color w:val="auto"/>
        </w:rPr>
        <w:t>hereof; and (B) such other matters incident to the transactions</w:t>
      </w:r>
    </w:p>
    <w:p>
      <w:pPr>
        <w:ind w:left="8"/>
        <w:spacing w:after="0" w:line="237" w:lineRule="auto"/>
        <w:rPr>
          <w:sz w:val="20"/>
          <w:szCs w:val="20"/>
          <w:color w:val="auto"/>
        </w:rPr>
      </w:pPr>
      <w:r>
        <w:rPr>
          <w:rFonts w:ascii="Courier New" w:cs="Courier New" w:eastAsia="Courier New" w:hAnsi="Courier New"/>
          <w:sz w:val="12"/>
          <w:szCs w:val="12"/>
          <w:color w:val="auto"/>
        </w:rPr>
        <w:t>herein contemplated as the Agent and said special counsel may</w:t>
      </w:r>
    </w:p>
    <w:p>
      <w:pPr>
        <w:ind w:left="8"/>
        <w:spacing w:after="0"/>
        <w:rPr>
          <w:sz w:val="20"/>
          <w:szCs w:val="20"/>
          <w:color w:val="auto"/>
        </w:rPr>
      </w:pPr>
      <w:r>
        <w:rPr>
          <w:rFonts w:ascii="Courier New" w:cs="Courier New" w:eastAsia="Courier New" w:hAnsi="Courier New"/>
          <w:sz w:val="12"/>
          <w:szCs w:val="12"/>
          <w:color w:val="auto"/>
        </w:rPr>
        <w:t>reasonably request;</w:t>
      </w:r>
    </w:p>
    <w:p>
      <w:pPr>
        <w:spacing w:after="0" w:line="138" w:lineRule="exact"/>
        <w:rPr>
          <w:sz w:val="20"/>
          <w:szCs w:val="20"/>
          <w:color w:val="auto"/>
        </w:rPr>
      </w:pPr>
    </w:p>
    <w:p>
      <w:pPr>
        <w:ind w:left="8" w:right="5679" w:firstLine="554"/>
        <w:spacing w:after="0" w:line="238" w:lineRule="auto"/>
        <w:tabs>
          <w:tab w:leader="none" w:pos="921" w:val="left"/>
        </w:tabs>
        <w:numPr>
          <w:ilvl w:val="1"/>
          <w:numId w:val="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Certified Resolutions. Articles of Incorporation and Bylaws. etc. (A) Copies of all documents evidencing corporate action taken by Borrower relative to this Agreement and the other Loan Documents in form and substance satisfactory to the Agent and said special counsel for the Agent and the Banks, certified by the Secretary of Borrower, (B) copies of the Articles of Incorporation and By-Laws of Borrower (such Articles of Incorporation and By-Laws being certified by the Secretary of Borrower) and (C) certificates, dated a recent date, of the Secretary of State or other similar officials as to the good standing of Borrower under the laws of the state of its incorporation;</w:t>
      </w:r>
    </w:p>
    <w:p>
      <w:pPr>
        <w:spacing w:after="0" w:line="138" w:lineRule="exact"/>
        <w:rPr>
          <w:rFonts w:ascii="Courier New" w:cs="Courier New" w:eastAsia="Courier New" w:hAnsi="Courier New"/>
          <w:sz w:val="12"/>
          <w:szCs w:val="12"/>
          <w:color w:val="auto"/>
        </w:rPr>
      </w:pPr>
    </w:p>
    <w:p>
      <w:pPr>
        <w:ind w:left="8" w:right="5759" w:firstLine="554"/>
        <w:spacing w:after="0" w:line="237" w:lineRule="auto"/>
        <w:tabs>
          <w:tab w:leader="none" w:pos="992" w:val="left"/>
        </w:tabs>
        <w:numPr>
          <w:ilvl w:val="1"/>
          <w:numId w:val="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Incumbency Certificates. Certificates, signed by a Secretary or an Assistant Secretary of Borrower, certifying as to the name of the officer or officers of Borrower authorized to sign this Agreement and the other Loan Documents and as to the specimens of the true signatures of such officer or officers, on which the Agent and the Banks may conclusively rely until a revised certificate is similarly so delivered;</w:t>
      </w:r>
    </w:p>
    <w:p>
      <w:pPr>
        <w:spacing w:after="0" w:line="141" w:lineRule="exact"/>
        <w:rPr>
          <w:rFonts w:ascii="Courier New" w:cs="Courier New" w:eastAsia="Courier New" w:hAnsi="Courier New"/>
          <w:sz w:val="12"/>
          <w:szCs w:val="12"/>
          <w:color w:val="auto"/>
        </w:rPr>
      </w:pPr>
    </w:p>
    <w:p>
      <w:pPr>
        <w:ind w:left="8" w:right="5959" w:firstLine="554"/>
        <w:spacing w:after="0" w:line="236" w:lineRule="auto"/>
        <w:tabs>
          <w:tab w:leader="none" w:pos="921" w:val="left"/>
        </w:tabs>
        <w:numPr>
          <w:ilvl w:val="1"/>
          <w:numId w:val="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Officer's Certificate. Certificates, signed by a Responsible Officer of Borrower as to the fulfillment of the condition precedent set forth in Sections 4.01(b)(i)-(iii) hereof;</w:t>
      </w:r>
    </w:p>
    <w:p>
      <w:pPr>
        <w:spacing w:after="0" w:line="140" w:lineRule="exact"/>
        <w:rPr>
          <w:rFonts w:ascii="Courier New" w:cs="Courier New" w:eastAsia="Courier New" w:hAnsi="Courier New"/>
          <w:sz w:val="12"/>
          <w:szCs w:val="12"/>
          <w:color w:val="auto"/>
        </w:rPr>
      </w:pPr>
    </w:p>
    <w:p>
      <w:pPr>
        <w:ind w:left="8" w:right="5619" w:firstLine="554"/>
        <w:spacing w:after="0" w:line="236" w:lineRule="auto"/>
        <w:tabs>
          <w:tab w:leader="none" w:pos="851" w:val="left"/>
        </w:tabs>
        <w:numPr>
          <w:ilvl w:val="1"/>
          <w:numId w:val="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Other Loan Documents. The duly executed Notes, initial Accounts Receivable-Inventory Report, and such other Loan Documents as the Agent and the Banks may request; and</w:t>
      </w:r>
    </w:p>
    <w:p>
      <w:pPr>
        <w:spacing w:after="0" w:line="135" w:lineRule="exact"/>
        <w:rPr>
          <w:rFonts w:ascii="Courier New" w:cs="Courier New" w:eastAsia="Courier New" w:hAnsi="Courier New"/>
          <w:sz w:val="12"/>
          <w:szCs w:val="12"/>
          <w:color w:val="auto"/>
        </w:rPr>
      </w:pPr>
    </w:p>
    <w:p>
      <w:pPr>
        <w:ind w:left="288" w:hanging="288"/>
        <w:spacing w:after="0"/>
        <w:tabs>
          <w:tab w:leader="none" w:pos="288" w:val="left"/>
        </w:tabs>
        <w:numPr>
          <w:ilvl w:val="0"/>
          <w:numId w:val="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following conditions precedent shall be satisfied:</w:t>
      </w:r>
    </w:p>
    <w:p>
      <w:pPr>
        <w:spacing w:after="0" w:line="138" w:lineRule="exact"/>
        <w:rPr>
          <w:rFonts w:ascii="Courier New" w:cs="Courier New" w:eastAsia="Courier New" w:hAnsi="Courier New"/>
          <w:sz w:val="12"/>
          <w:szCs w:val="12"/>
          <w:color w:val="auto"/>
        </w:rPr>
      </w:pPr>
    </w:p>
    <w:p>
      <w:pPr>
        <w:ind w:left="8" w:right="5319" w:firstLine="554"/>
        <w:spacing w:after="0" w:line="260" w:lineRule="auto"/>
        <w:tabs>
          <w:tab w:leader="none" w:pos="851" w:val="left"/>
        </w:tabs>
        <w:numPr>
          <w:ilvl w:val="1"/>
          <w:numId w:val="57"/>
        </w:numPr>
        <w:rPr>
          <w:rFonts w:ascii="Courier New" w:cs="Courier New" w:eastAsia="Courier New" w:hAnsi="Courier New"/>
          <w:sz w:val="11"/>
          <w:szCs w:val="11"/>
          <w:color w:val="auto"/>
        </w:rPr>
      </w:pPr>
      <w:r>
        <w:rPr>
          <w:rFonts w:ascii="Courier New" w:cs="Courier New" w:eastAsia="Courier New" w:hAnsi="Courier New"/>
          <w:sz w:val="11"/>
          <w:szCs w:val="11"/>
          <w:color w:val="auto"/>
        </w:rPr>
        <w:t>Representations and Warranties. Borrower's representations and warranties in Article III hereof shall be true and accurate</w:t>
      </w:r>
    </w:p>
    <w:p>
      <w:pPr>
        <w:ind w:left="8" w:right="5759"/>
        <w:spacing w:after="0" w:line="236"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with the same effect as though such representations and warranties had been made on and as of such date (except representations and warranties which relate solely to an earlier date);</w:t>
      </w:r>
    </w:p>
    <w:p>
      <w:pPr>
        <w:spacing w:after="0" w:line="140" w:lineRule="exact"/>
        <w:rPr>
          <w:rFonts w:ascii="Courier New" w:cs="Courier New" w:eastAsia="Courier New" w:hAnsi="Courier New"/>
          <w:sz w:val="11"/>
          <w:szCs w:val="11"/>
          <w:color w:val="auto"/>
        </w:rPr>
      </w:pPr>
    </w:p>
    <w:p>
      <w:pPr>
        <w:ind w:left="8" w:right="5479" w:firstLine="554"/>
        <w:spacing w:after="0" w:line="260" w:lineRule="auto"/>
        <w:tabs>
          <w:tab w:leader="none" w:pos="921" w:val="left"/>
        </w:tabs>
        <w:numPr>
          <w:ilvl w:val="1"/>
          <w:numId w:val="57"/>
        </w:numPr>
        <w:rPr>
          <w:rFonts w:ascii="Courier New" w:cs="Courier New" w:eastAsia="Courier New" w:hAnsi="Courier New"/>
          <w:sz w:val="11"/>
          <w:szCs w:val="11"/>
          <w:color w:val="auto"/>
        </w:rPr>
      </w:pPr>
      <w:r>
        <w:rPr>
          <w:rFonts w:ascii="Courier New" w:cs="Courier New" w:eastAsia="Courier New" w:hAnsi="Courier New"/>
          <w:sz w:val="11"/>
          <w:szCs w:val="11"/>
          <w:color w:val="auto"/>
        </w:rPr>
        <w:t>Absence of Event of Default. No Event of Default and no Potential Event of Default shall have occurred and be continuing</w:t>
      </w: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or shall exist;</w:t>
      </w:r>
    </w:p>
    <w:p>
      <w:pPr>
        <w:spacing w:after="0" w:line="137" w:lineRule="exact"/>
        <w:rPr>
          <w:rFonts w:ascii="Courier New" w:cs="Courier New" w:eastAsia="Courier New" w:hAnsi="Courier New"/>
          <w:sz w:val="11"/>
          <w:szCs w:val="11"/>
          <w:color w:val="auto"/>
        </w:rPr>
      </w:pPr>
    </w:p>
    <w:p>
      <w:pPr>
        <w:ind w:left="8" w:right="5959" w:firstLine="554"/>
        <w:spacing w:after="0" w:line="273" w:lineRule="auto"/>
        <w:tabs>
          <w:tab w:leader="none" w:pos="992" w:val="left"/>
        </w:tabs>
        <w:numPr>
          <w:ilvl w:val="1"/>
          <w:numId w:val="57"/>
        </w:numPr>
        <w:rPr>
          <w:rFonts w:ascii="Courier New" w:cs="Courier New" w:eastAsia="Courier New" w:hAnsi="Courier New"/>
          <w:sz w:val="11"/>
          <w:szCs w:val="11"/>
          <w:color w:val="auto"/>
        </w:rPr>
      </w:pPr>
      <w:r>
        <w:rPr>
          <w:rFonts w:ascii="Courier New" w:cs="Courier New" w:eastAsia="Courier New" w:hAnsi="Courier New"/>
          <w:sz w:val="11"/>
          <w:szCs w:val="11"/>
          <w:color w:val="auto"/>
        </w:rPr>
        <w:t>Compliance with Covenants. Borrower shall be in compliance with the covenants set forth in Article V hereof;</w:t>
      </w:r>
    </w:p>
    <w:p>
      <w:pPr>
        <w:spacing w:after="0" w:line="121" w:lineRule="exact"/>
        <w:rPr>
          <w:rFonts w:ascii="Courier New" w:cs="Courier New" w:eastAsia="Courier New" w:hAnsi="Courier New"/>
          <w:sz w:val="11"/>
          <w:szCs w:val="11"/>
          <w:color w:val="auto"/>
        </w:rPr>
      </w:pPr>
    </w:p>
    <w:p>
      <w:pPr>
        <w:ind w:left="8" w:right="5759" w:firstLine="554"/>
        <w:spacing w:after="0" w:line="237" w:lineRule="auto"/>
        <w:tabs>
          <w:tab w:leader="none" w:pos="921" w:val="left"/>
        </w:tabs>
        <w:numPr>
          <w:ilvl w:val="1"/>
          <w:numId w:val="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Opinion of Accountants. The report of independent certified public accountants accompanying the most recent audited financial statements delivered pursuant to Section 5.03 hereof shall not contain any material qualification or exception not acceptable to the Agent;</w:t>
      </w:r>
    </w:p>
    <w:p>
      <w:pPr>
        <w:spacing w:after="0" w:line="139" w:lineRule="exact"/>
        <w:rPr>
          <w:rFonts w:ascii="Courier New" w:cs="Courier New" w:eastAsia="Courier New" w:hAnsi="Courier New"/>
          <w:sz w:val="12"/>
          <w:szCs w:val="12"/>
          <w:color w:val="auto"/>
        </w:rPr>
      </w:pPr>
    </w:p>
    <w:p>
      <w:pPr>
        <w:ind w:left="8" w:right="5819" w:firstLine="554"/>
        <w:spacing w:after="0" w:line="262" w:lineRule="auto"/>
        <w:tabs>
          <w:tab w:leader="none" w:pos="851" w:val="left"/>
        </w:tabs>
        <w:numPr>
          <w:ilvl w:val="1"/>
          <w:numId w:val="57"/>
        </w:numPr>
        <w:rPr>
          <w:rFonts w:ascii="Courier New" w:cs="Courier New" w:eastAsia="Courier New" w:hAnsi="Courier New"/>
          <w:sz w:val="11"/>
          <w:szCs w:val="11"/>
          <w:color w:val="auto"/>
        </w:rPr>
      </w:pPr>
      <w:r>
        <w:rPr>
          <w:rFonts w:ascii="Courier New" w:cs="Courier New" w:eastAsia="Courier New" w:hAnsi="Courier New"/>
          <w:sz w:val="11"/>
          <w:szCs w:val="11"/>
          <w:color w:val="auto"/>
        </w:rPr>
        <w:t>Material Adverse Change. No material adverse change (individually or in the aggregate) shall have occurred, in the reasonable judgment of the Agent, with respect to the condition (financial or otherwise), business, assets or financial condition of the total enterprise represented by Foster and its Subsidiaries on a consolidated basis from the date of the last audited financial statements delivered pursuant to Section 5.03 hereof to the date of such borrowing;</w:t>
      </w:r>
    </w:p>
    <w:p>
      <w:pPr>
        <w:spacing w:after="0" w:line="127" w:lineRule="exact"/>
        <w:rPr>
          <w:rFonts w:ascii="Courier New" w:cs="Courier New" w:eastAsia="Courier New" w:hAnsi="Courier New"/>
          <w:sz w:val="11"/>
          <w:szCs w:val="11"/>
          <w:color w:val="auto"/>
        </w:rPr>
      </w:pPr>
    </w:p>
    <w:p>
      <w:pPr>
        <w:ind w:left="8" w:right="5759" w:firstLine="554"/>
        <w:spacing w:after="0" w:line="237" w:lineRule="auto"/>
        <w:tabs>
          <w:tab w:leader="none" w:pos="921" w:val="left"/>
        </w:tabs>
        <w:numPr>
          <w:ilvl w:val="1"/>
          <w:numId w:val="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Legal Details. All legal details and proceedings in connection with the transactions contemplated by this Agreement and all documents delivered to the Agent pursuant to this Section 4.01 shall be in form and substance satisfactory to the Agent and the Agent shall have received all such counterpart originals or certified or other copies of such documents and proceedings in connection with such transactions, in form and substance satisfactory to the Agent, as the Agent shall reasonably request; and</w:t>
      </w:r>
    </w:p>
    <w:p>
      <w:pPr>
        <w:spacing w:after="0" w:line="142" w:lineRule="exact"/>
        <w:rPr>
          <w:rFonts w:ascii="Courier New" w:cs="Courier New" w:eastAsia="Courier New" w:hAnsi="Courier New"/>
          <w:sz w:val="12"/>
          <w:szCs w:val="12"/>
          <w:color w:val="auto"/>
        </w:rPr>
      </w:pPr>
    </w:p>
    <w:p>
      <w:pPr>
        <w:ind w:left="8" w:right="5259" w:firstLine="554"/>
        <w:spacing w:after="0" w:line="236" w:lineRule="auto"/>
        <w:tabs>
          <w:tab w:leader="none" w:pos="992" w:val="left"/>
        </w:tabs>
        <w:numPr>
          <w:ilvl w:val="1"/>
          <w:numId w:val="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Amendment Fee. The Borrower shall have paid to the Agent, for the pro rata benefit of the Banks, an amendment fee equal to $50,000.</w:t>
      </w:r>
    </w:p>
    <w:p>
      <w:pPr>
        <w:spacing w:after="0" w:line="135"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Section 4.02. Subsequent Revolving Credit Loans; Letters of</w:t>
      </w:r>
    </w:p>
    <w:p>
      <w:pPr>
        <w:ind w:left="8"/>
        <w:spacing w:after="0"/>
        <w:rPr>
          <w:sz w:val="20"/>
          <w:szCs w:val="20"/>
          <w:color w:val="auto"/>
        </w:rPr>
      </w:pPr>
      <w:r>
        <w:rPr>
          <w:rFonts w:ascii="Courier New" w:cs="Courier New" w:eastAsia="Courier New" w:hAnsi="Courier New"/>
          <w:sz w:val="12"/>
          <w:szCs w:val="12"/>
          <w:color w:val="auto"/>
        </w:rPr>
        <w:t>Credit. The making of Loans made subsequent to the initial Loans</w:t>
      </w:r>
    </w:p>
    <w:p>
      <w:pPr>
        <w:ind w:left="8"/>
        <w:spacing w:after="0" w:line="237" w:lineRule="auto"/>
        <w:rPr>
          <w:sz w:val="20"/>
          <w:szCs w:val="20"/>
          <w:color w:val="auto"/>
        </w:rPr>
      </w:pPr>
      <w:r>
        <w:rPr>
          <w:rFonts w:ascii="Courier New" w:cs="Courier New" w:eastAsia="Courier New" w:hAnsi="Courier New"/>
          <w:sz w:val="12"/>
          <w:szCs w:val="12"/>
          <w:color w:val="auto"/>
        </w:rPr>
        <w:t>made pursuant to Section 4.01 hereof and the issuance of Letters</w:t>
      </w:r>
    </w:p>
    <w:p>
      <w:pPr>
        <w:ind w:left="8"/>
        <w:spacing w:after="0"/>
        <w:rPr>
          <w:sz w:val="20"/>
          <w:szCs w:val="20"/>
          <w:color w:val="auto"/>
        </w:rPr>
      </w:pPr>
      <w:r>
        <w:rPr>
          <w:rFonts w:ascii="Courier New" w:cs="Courier New" w:eastAsia="Courier New" w:hAnsi="Courier New"/>
          <w:sz w:val="12"/>
          <w:szCs w:val="12"/>
          <w:color w:val="auto"/>
        </w:rPr>
        <w:t>of Credit, shall be made subject to the following terms and</w:t>
      </w:r>
    </w:p>
    <w:p>
      <w:pPr>
        <w:ind w:left="8"/>
        <w:spacing w:after="0" w:line="237" w:lineRule="auto"/>
        <w:rPr>
          <w:sz w:val="20"/>
          <w:szCs w:val="20"/>
          <w:color w:val="auto"/>
        </w:rPr>
      </w:pPr>
      <w:r>
        <w:rPr>
          <w:rFonts w:ascii="Courier New" w:cs="Courier New" w:eastAsia="Courier New" w:hAnsi="Courier New"/>
          <w:sz w:val="12"/>
          <w:szCs w:val="12"/>
          <w:color w:val="auto"/>
        </w:rPr>
        <w:t>conditions:</w:t>
      </w:r>
    </w:p>
    <w:p>
      <w:pPr>
        <w:spacing w:after="0" w:line="139" w:lineRule="exact"/>
        <w:rPr>
          <w:sz w:val="20"/>
          <w:szCs w:val="20"/>
          <w:color w:val="auto"/>
        </w:rPr>
      </w:pPr>
    </w:p>
    <w:p>
      <w:pPr>
        <w:ind w:left="8" w:right="5319" w:firstLine="554"/>
        <w:spacing w:after="0" w:line="235" w:lineRule="auto"/>
        <w:tabs>
          <w:tab w:leader="none" w:pos="851" w:val="left"/>
        </w:tabs>
        <w:numPr>
          <w:ilvl w:val="0"/>
          <w:numId w:val="58"/>
        </w:numPr>
        <w:rPr>
          <w:rFonts w:ascii="Courier New" w:cs="Courier New" w:eastAsia="Courier New" w:hAnsi="Courier New"/>
          <w:sz w:val="12"/>
          <w:szCs w:val="12"/>
          <w:color w:val="auto"/>
        </w:rPr>
      </w:pPr>
      <w:r>
        <w:rPr>
          <w:rFonts w:ascii="Courier New" w:cs="Courier New" w:eastAsia="Courier New" w:hAnsi="Courier New"/>
          <w:sz w:val="12"/>
          <w:szCs w:val="12"/>
          <w:color w:val="auto"/>
        </w:rPr>
        <w:t>Effect of Borrowinq Request or Application. The submission of a Notice of Borrowing pursuant to Section 2.04 hereof</w:t>
      </w:r>
    </w:p>
    <w:p>
      <w:pPr>
        <w:spacing w:after="0" w:line="4" w:lineRule="exact"/>
        <w:rPr>
          <w:rFonts w:ascii="Courier New" w:cs="Courier New" w:eastAsia="Courier New" w:hAnsi="Courier New"/>
          <w:sz w:val="12"/>
          <w:szCs w:val="12"/>
          <w:color w:val="auto"/>
        </w:rPr>
      </w:pPr>
    </w:p>
    <w:p>
      <w:pPr>
        <w:ind w:left="8" w:right="581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subsequent to the date of this Agreement and the submission of an Application pursuant to Section 2.02 hereof, shall be deemed to be a certification, as of the date of such submission or request, that:</w:t>
      </w:r>
    </w:p>
    <w:p>
      <w:pPr>
        <w:spacing w:after="0" w:line="141" w:lineRule="exact"/>
        <w:rPr>
          <w:sz w:val="20"/>
          <w:szCs w:val="20"/>
          <w:color w:val="auto"/>
        </w:rPr>
      </w:pPr>
    </w:p>
    <w:p>
      <w:pPr>
        <w:ind w:left="8" w:right="5759" w:firstLine="554"/>
        <w:spacing w:after="0" w:line="237" w:lineRule="auto"/>
        <w:tabs>
          <w:tab w:leader="none" w:pos="851" w:val="left"/>
        </w:tabs>
        <w:numPr>
          <w:ilvl w:val="0"/>
          <w:numId w:val="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Representations, Warranties and Covenants. The representations and warranties in Article III hereof shall be true and accurate with the same effect as though such warranties and representations had been made on and as of such date (except representations and warranties which relate solely to an earlier date) and Borrower is in compliance with the covenants set forth in Article V hereof; and</w:t>
      </w:r>
    </w:p>
    <w:p>
      <w:pPr>
        <w:spacing w:after="0" w:line="141" w:lineRule="exact"/>
        <w:rPr>
          <w:rFonts w:ascii="Courier New" w:cs="Courier New" w:eastAsia="Courier New" w:hAnsi="Courier New"/>
          <w:sz w:val="12"/>
          <w:szCs w:val="12"/>
          <w:color w:val="auto"/>
        </w:rPr>
      </w:pPr>
    </w:p>
    <w:p>
      <w:pPr>
        <w:ind w:left="8" w:right="5399" w:firstLine="554"/>
        <w:spacing w:after="0" w:line="273" w:lineRule="auto"/>
        <w:tabs>
          <w:tab w:leader="none" w:pos="921" w:val="left"/>
        </w:tabs>
        <w:numPr>
          <w:ilvl w:val="0"/>
          <w:numId w:val="59"/>
        </w:numPr>
        <w:rPr>
          <w:rFonts w:ascii="Courier New" w:cs="Courier New" w:eastAsia="Courier New" w:hAnsi="Courier New"/>
          <w:sz w:val="11"/>
          <w:szCs w:val="11"/>
          <w:color w:val="auto"/>
        </w:rPr>
      </w:pPr>
      <w:r>
        <w:rPr>
          <w:rFonts w:ascii="Courier New" w:cs="Courier New" w:eastAsia="Courier New" w:hAnsi="Courier New"/>
          <w:sz w:val="11"/>
          <w:szCs w:val="11"/>
          <w:color w:val="auto"/>
        </w:rPr>
        <w:t>Event of Default. No Event of Default or Potential Event of Default shall have occurred and be continuing or shall exist.</w:t>
      </w:r>
    </w:p>
    <w:p>
      <w:pPr>
        <w:spacing w:after="0" w:line="122" w:lineRule="exact"/>
        <w:rPr>
          <w:sz w:val="20"/>
          <w:szCs w:val="20"/>
          <w:color w:val="auto"/>
        </w:rPr>
      </w:pPr>
    </w:p>
    <w:p>
      <w:pPr>
        <w:ind w:left="8" w:right="5679" w:firstLine="554"/>
        <w:spacing w:after="0" w:line="262" w:lineRule="auto"/>
        <w:tabs>
          <w:tab w:leader="none" w:pos="851" w:val="left"/>
        </w:tabs>
        <w:numPr>
          <w:ilvl w:val="0"/>
          <w:numId w:val="60"/>
        </w:numPr>
        <w:rPr>
          <w:rFonts w:ascii="Courier New" w:cs="Courier New" w:eastAsia="Courier New" w:hAnsi="Courier New"/>
          <w:sz w:val="11"/>
          <w:szCs w:val="11"/>
          <w:color w:val="auto"/>
        </w:rPr>
      </w:pPr>
      <w:r>
        <w:rPr>
          <w:rFonts w:ascii="Courier New" w:cs="Courier New" w:eastAsia="Courier New" w:hAnsi="Courier New"/>
          <w:sz w:val="11"/>
          <w:szCs w:val="11"/>
          <w:color w:val="auto"/>
        </w:rPr>
        <w:t>Leqal Details. All legal details and proceedings in connection with the transactions contemplated by this Agreement shall be in form and substance satisfactory to the Agent and the Agent shall have received all such counterpart originals or certified or other copies of such documents and proceedings in connection with such transactions, in form and substance satisfactory to the Agent, as the Agent shall reasonably request.</w:t>
      </w:r>
    </w:p>
    <w:p>
      <w:pPr>
        <w:sectPr>
          <w:pgSz w:w="11900" w:h="16838" w:orient="portrait"/>
          <w:cols w:equalWidth="0" w:num="1">
            <w:col w:w="10247"/>
          </w:cols>
          <w:pgMar w:left="212" w:top="276" w:right="1440" w:bottom="0" w:gutter="0" w:footer="0" w:header="0"/>
        </w:sectPr>
      </w:pPr>
    </w:p>
    <w:bookmarkStart w:id="68" w:name="page69"/>
    <w:bookmarkEnd w:id="68"/>
    <w:p>
      <w:pPr>
        <w:ind w:left="8"/>
        <w:spacing w:after="0"/>
        <w:rPr>
          <w:sz w:val="20"/>
          <w:szCs w:val="20"/>
          <w:color w:val="auto"/>
        </w:rPr>
      </w:pPr>
      <w:r>
        <w:rPr>
          <w:rFonts w:ascii="Courier New" w:cs="Courier New" w:eastAsia="Courier New" w:hAnsi="Courier New"/>
          <w:sz w:val="12"/>
          <w:szCs w:val="12"/>
          <w:color w:val="auto"/>
        </w:rPr>
        <w:t>ARTICLE V</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COVENANTS</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Section 5.01. Affirmative Covenants Other Than Reporting</w:t>
      </w:r>
    </w:p>
    <w:p>
      <w:pPr>
        <w:ind w:left="8"/>
        <w:spacing w:after="0"/>
        <w:rPr>
          <w:sz w:val="20"/>
          <w:szCs w:val="20"/>
          <w:color w:val="auto"/>
        </w:rPr>
      </w:pPr>
      <w:r>
        <w:rPr>
          <w:rFonts w:ascii="Courier New" w:cs="Courier New" w:eastAsia="Courier New" w:hAnsi="Courier New"/>
          <w:sz w:val="12"/>
          <w:szCs w:val="12"/>
          <w:color w:val="auto"/>
        </w:rPr>
        <w:t>Requirements. Borrower covenants to the Agent and each of the</w:t>
      </w:r>
    </w:p>
    <w:p>
      <w:pPr>
        <w:ind w:left="8"/>
        <w:spacing w:after="0" w:line="237" w:lineRule="auto"/>
        <w:rPr>
          <w:sz w:val="20"/>
          <w:szCs w:val="20"/>
          <w:color w:val="auto"/>
        </w:rPr>
      </w:pPr>
      <w:r>
        <w:rPr>
          <w:rFonts w:ascii="Courier New" w:cs="Courier New" w:eastAsia="Courier New" w:hAnsi="Courier New"/>
          <w:sz w:val="12"/>
          <w:szCs w:val="12"/>
          <w:color w:val="auto"/>
        </w:rPr>
        <w:t>Banks that, so long as Borrower may borrow hereunder and until</w:t>
      </w:r>
    </w:p>
    <w:p>
      <w:pPr>
        <w:ind w:left="8"/>
        <w:spacing w:after="0"/>
        <w:rPr>
          <w:sz w:val="20"/>
          <w:szCs w:val="20"/>
          <w:color w:val="auto"/>
        </w:rPr>
      </w:pPr>
      <w:r>
        <w:rPr>
          <w:rFonts w:ascii="Courier New" w:cs="Courier New" w:eastAsia="Courier New" w:hAnsi="Courier New"/>
          <w:sz w:val="12"/>
          <w:szCs w:val="12"/>
          <w:color w:val="auto"/>
        </w:rPr>
        <w:t>payment in full of all of the Debt, Borrower will:</w:t>
      </w:r>
    </w:p>
    <w:p>
      <w:pPr>
        <w:spacing w:after="0" w:line="138" w:lineRule="exact"/>
        <w:rPr>
          <w:sz w:val="20"/>
          <w:szCs w:val="20"/>
          <w:color w:val="auto"/>
        </w:rPr>
      </w:pPr>
    </w:p>
    <w:p>
      <w:pPr>
        <w:ind w:left="8" w:right="5619" w:firstLine="554"/>
        <w:spacing w:after="0" w:line="237" w:lineRule="auto"/>
        <w:tabs>
          <w:tab w:leader="none" w:pos="851" w:val="left"/>
        </w:tabs>
        <w:numPr>
          <w:ilvl w:val="1"/>
          <w:numId w:val="61"/>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Preservation of Corporate Existence, etc. Preserve and maintain its corporate existence, rights, franchises, licenses, and privileges in the jurisdiction of its incorporation, and qualify and remain qualified as a foreign corporation in each jurisdiction in which such qualification is necessary in view of its business and operations or the ownership of its properties, except where the failure to do so would not have a material adverse effect on the financial condition or business of Borrower.</w:t>
      </w:r>
    </w:p>
    <w:p>
      <w:pPr>
        <w:spacing w:after="0" w:line="142" w:lineRule="exact"/>
        <w:rPr>
          <w:rFonts w:ascii="Courier New" w:cs="Courier New" w:eastAsia="Courier New" w:hAnsi="Courier New"/>
          <w:sz w:val="12"/>
          <w:szCs w:val="12"/>
          <w:color w:val="auto"/>
        </w:rPr>
      </w:pPr>
    </w:p>
    <w:p>
      <w:pPr>
        <w:ind w:left="8" w:right="5479" w:firstLine="554"/>
        <w:spacing w:after="0" w:line="236" w:lineRule="auto"/>
        <w:tabs>
          <w:tab w:leader="none" w:pos="851" w:val="left"/>
        </w:tabs>
        <w:numPr>
          <w:ilvl w:val="1"/>
          <w:numId w:val="61"/>
        </w:numPr>
        <w:rPr>
          <w:rFonts w:ascii="Courier New" w:cs="Courier New" w:eastAsia="Courier New" w:hAnsi="Courier New"/>
          <w:sz w:val="12"/>
          <w:szCs w:val="12"/>
          <w:color w:val="auto"/>
        </w:rPr>
      </w:pPr>
      <w:r>
        <w:rPr>
          <w:rFonts w:ascii="Courier New" w:cs="Courier New" w:eastAsia="Courier New" w:hAnsi="Courier New"/>
          <w:sz w:val="12"/>
          <w:szCs w:val="12"/>
          <w:color w:val="auto"/>
        </w:rPr>
        <w:t>Payment of Taxes, etc. Pay and discharge, and cause each Subsidiary to pay and discharge, all taxes, assessments and governmental charges or levies imposed upon it or upon its</w:t>
      </w:r>
    </w:p>
    <w:p>
      <w:pPr>
        <w:spacing w:after="0" w:line="4" w:lineRule="exact"/>
        <w:rPr>
          <w:rFonts w:ascii="Courier New" w:cs="Courier New" w:eastAsia="Courier New" w:hAnsi="Courier New"/>
          <w:sz w:val="12"/>
          <w:szCs w:val="12"/>
          <w:color w:val="auto"/>
        </w:rPr>
      </w:pPr>
    </w:p>
    <w:p>
      <w:pPr>
        <w:ind w:left="8" w:right="575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income or profits, or upon any properties owned by it, prior to the date on which penalties attach thereto, and all lawful claims for labor, materials or supplies which, if unpaid, might become a Lien upon any material properties of Borrower or any Subsidiary, provided that neither Borrower nor any Subsidiary shall be required to pay any such tax, assessment, charge, levy or claim which is being contested in good faith and by proper proceedings and for which Borrower or the Subsidiary in question shall have set aside on its books in accordance with GAAP appropriate reserves with respect thereto.</w:t>
      </w:r>
    </w:p>
    <w:p>
      <w:pPr>
        <w:spacing w:after="0" w:line="131" w:lineRule="exact"/>
        <w:rPr>
          <w:rFonts w:ascii="Courier New" w:cs="Courier New" w:eastAsia="Courier New" w:hAnsi="Courier New"/>
          <w:sz w:val="12"/>
          <w:szCs w:val="12"/>
          <w:color w:val="auto"/>
        </w:rPr>
      </w:pPr>
    </w:p>
    <w:p>
      <w:pPr>
        <w:ind w:left="8" w:right="5319" w:firstLine="554"/>
        <w:spacing w:after="0" w:line="236" w:lineRule="auto"/>
        <w:tabs>
          <w:tab w:leader="none" w:pos="851" w:val="left"/>
        </w:tabs>
        <w:numPr>
          <w:ilvl w:val="1"/>
          <w:numId w:val="61"/>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Compliance with Laws. Comply, and cause each Subsidiary to comply, with all applicable Laws (including but not limited to ERISA, the Code, and any applicable tax law, occupational safety</w:t>
      </w:r>
    </w:p>
    <w:p>
      <w:pPr>
        <w:spacing w:after="0" w:line="4" w:lineRule="exact"/>
        <w:rPr>
          <w:rFonts w:ascii="Courier New" w:cs="Courier New" w:eastAsia="Courier New" w:hAnsi="Courier New"/>
          <w:sz w:val="12"/>
          <w:szCs w:val="12"/>
          <w:color w:val="auto"/>
        </w:rPr>
      </w:pPr>
    </w:p>
    <w:p>
      <w:pPr>
        <w:ind w:left="8" w:right="575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or health Law, or environmental protection or pollution control Law) in all material respects; provided that Borrower shall not be deemed to be in violation of this Section 5.01(c) as a result of any failure to comply that would not result in fines, penalties, injunctive relief or other civil or criminal liabilities which, in the aggregate, would materially affect the business, operations or financial condition of Foster and its Subsidiaries taken as a whole or the ability of the Borrower to perform its obligations under this Agreement or any other Loan Document.</w:t>
      </w:r>
    </w:p>
    <w:p>
      <w:pPr>
        <w:spacing w:after="0" w:line="143" w:lineRule="exact"/>
        <w:rPr>
          <w:rFonts w:ascii="Courier New" w:cs="Courier New" w:eastAsia="Courier New" w:hAnsi="Courier New"/>
          <w:sz w:val="12"/>
          <w:szCs w:val="12"/>
          <w:color w:val="auto"/>
        </w:rPr>
      </w:pPr>
    </w:p>
    <w:p>
      <w:pPr>
        <w:ind w:left="8" w:right="5759" w:firstLine="554"/>
        <w:spacing w:after="0" w:line="238" w:lineRule="auto"/>
        <w:tabs>
          <w:tab w:leader="none" w:pos="851" w:val="left"/>
        </w:tabs>
        <w:numPr>
          <w:ilvl w:val="1"/>
          <w:numId w:val="61"/>
        </w:numPr>
        <w:rPr>
          <w:rFonts w:ascii="Courier New" w:cs="Courier New" w:eastAsia="Courier New" w:hAnsi="Courier New"/>
          <w:sz w:val="12"/>
          <w:szCs w:val="12"/>
          <w:color w:val="auto"/>
        </w:rPr>
      </w:pPr>
      <w:r>
        <w:rPr>
          <w:rFonts w:ascii="Courier New" w:cs="Courier New" w:eastAsia="Courier New" w:hAnsi="Courier New"/>
          <w:sz w:val="12"/>
          <w:szCs w:val="12"/>
          <w:color w:val="auto"/>
        </w:rPr>
        <w:t>Maintenance of Insurance. Maintain, and cause each Subsidiary to maintain, insurance on its or their properties with responsible and reputable insurance companies or associations in such amounts and covering such risks as is usually carried by companies engaged in similar businesses and owning similar properties in the same general areas in which Borrower or such Subsidiary operates. Borrower will deliver to the Agent, at the time of making the first Loans and on the last day of each fiscal year thereafter a statement or insurance company certificate in such detail as the Agent may request as to all insurance coverage of Borrower and all of its Subsidiaries.</w:t>
      </w:r>
    </w:p>
    <w:p>
      <w:pPr>
        <w:spacing w:after="0" w:line="138" w:lineRule="exact"/>
        <w:rPr>
          <w:rFonts w:ascii="Courier New" w:cs="Courier New" w:eastAsia="Courier New" w:hAnsi="Courier New"/>
          <w:sz w:val="12"/>
          <w:szCs w:val="12"/>
          <w:color w:val="auto"/>
        </w:rPr>
      </w:pPr>
    </w:p>
    <w:p>
      <w:pPr>
        <w:ind w:left="8" w:right="5759" w:firstLine="554"/>
        <w:spacing w:after="0" w:line="237" w:lineRule="auto"/>
        <w:tabs>
          <w:tab w:leader="none" w:pos="851" w:val="left"/>
        </w:tabs>
        <w:numPr>
          <w:ilvl w:val="1"/>
          <w:numId w:val="61"/>
        </w:numPr>
        <w:rPr>
          <w:rFonts w:ascii="Courier New" w:cs="Courier New" w:eastAsia="Courier New" w:hAnsi="Courier New"/>
          <w:sz w:val="12"/>
          <w:szCs w:val="12"/>
          <w:color w:val="auto"/>
        </w:rPr>
      </w:pPr>
      <w:r>
        <w:rPr>
          <w:rFonts w:ascii="Courier New" w:cs="Courier New" w:eastAsia="Courier New" w:hAnsi="Courier New"/>
          <w:sz w:val="12"/>
          <w:szCs w:val="12"/>
          <w:color w:val="auto"/>
        </w:rPr>
        <w:t>Maintenance of Properties, etc. Maintain, keep and preserve, and cause each Subsidiary to maintain, keep and preserve, all of its properties (tangible and intangible) which are necessary or useful in the proper conduct of its business in good working order and condition, ordinary wear and tear excepted, except where the failure to do so would not effect adversely the financial condition or business of Borrower or the Subsidiary which owns such property.</w:t>
      </w:r>
    </w:p>
    <w:p>
      <w:pPr>
        <w:spacing w:after="0" w:line="142" w:lineRule="exact"/>
        <w:rPr>
          <w:rFonts w:ascii="Courier New" w:cs="Courier New" w:eastAsia="Courier New" w:hAnsi="Courier New"/>
          <w:sz w:val="12"/>
          <w:szCs w:val="12"/>
          <w:color w:val="auto"/>
        </w:rPr>
      </w:pPr>
    </w:p>
    <w:p>
      <w:pPr>
        <w:ind w:left="8" w:right="5319" w:firstLine="554"/>
        <w:spacing w:after="0" w:line="235" w:lineRule="auto"/>
        <w:tabs>
          <w:tab w:leader="none" w:pos="851" w:val="left"/>
        </w:tabs>
        <w:numPr>
          <w:ilvl w:val="1"/>
          <w:numId w:val="61"/>
        </w:numPr>
        <w:rPr>
          <w:rFonts w:ascii="Courier New" w:cs="Courier New" w:eastAsia="Courier New" w:hAnsi="Courier New"/>
          <w:sz w:val="12"/>
          <w:szCs w:val="12"/>
          <w:color w:val="auto"/>
        </w:rPr>
      </w:pPr>
      <w:r>
        <w:rPr>
          <w:rFonts w:ascii="Courier New" w:cs="Courier New" w:eastAsia="Courier New" w:hAnsi="Courier New"/>
          <w:sz w:val="12"/>
          <w:szCs w:val="12"/>
          <w:color w:val="auto"/>
        </w:rPr>
        <w:t>Financial Accountinq Practices. Make, and shall cause each Subsidiary to make, and keep books, records and accounts which,</w:t>
      </w:r>
    </w:p>
    <w:p>
      <w:pPr>
        <w:spacing w:after="0" w:line="4" w:lineRule="exact"/>
        <w:rPr>
          <w:rFonts w:ascii="Courier New" w:cs="Courier New" w:eastAsia="Courier New" w:hAnsi="Courier New"/>
          <w:sz w:val="12"/>
          <w:szCs w:val="12"/>
          <w:color w:val="auto"/>
        </w:rPr>
      </w:pPr>
    </w:p>
    <w:p>
      <w:pPr>
        <w:ind w:left="8" w:right="581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reasonable detail and determined on a consolidated basis for Foster and its Consolidated Subsidiaries, accurately and fairly reflect transactions and dispositions of assets and maintain a system of internal accounting controls sufficient to provide reasonable assurances that (i) transactions are executed in accordance with management's general or specific authorization,</w:t>
      </w:r>
    </w:p>
    <w:p>
      <w:pPr>
        <w:ind w:left="348" w:hanging="348"/>
        <w:spacing w:after="0"/>
        <w:tabs>
          <w:tab w:leader="none" w:pos="348" w:val="left"/>
        </w:tabs>
        <w:numPr>
          <w:ilvl w:val="0"/>
          <w:numId w:val="6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transactions are recorded as necessary (A) to permit</w:t>
      </w:r>
    </w:p>
    <w:p>
      <w:pPr>
        <w:ind w:left="8"/>
        <w:spacing w:after="0" w:line="237" w:lineRule="auto"/>
        <w:rPr>
          <w:sz w:val="20"/>
          <w:szCs w:val="20"/>
          <w:color w:val="auto"/>
        </w:rPr>
      </w:pPr>
      <w:r>
        <w:rPr>
          <w:rFonts w:ascii="Courier New" w:cs="Courier New" w:eastAsia="Courier New" w:hAnsi="Courier New"/>
          <w:sz w:val="12"/>
          <w:szCs w:val="12"/>
          <w:color w:val="auto"/>
        </w:rPr>
        <w:t>preparation of consolidated financial statements in conformity</w:t>
      </w:r>
    </w:p>
    <w:p>
      <w:pPr>
        <w:ind w:left="8"/>
        <w:spacing w:after="0"/>
        <w:rPr>
          <w:sz w:val="20"/>
          <w:szCs w:val="20"/>
          <w:color w:val="auto"/>
        </w:rPr>
      </w:pPr>
      <w:r>
        <w:rPr>
          <w:rFonts w:ascii="Courier New" w:cs="Courier New" w:eastAsia="Courier New" w:hAnsi="Courier New"/>
          <w:sz w:val="12"/>
          <w:szCs w:val="12"/>
          <w:color w:val="auto"/>
        </w:rPr>
        <w:t>with GAAP and (B) to maintain accountability for assets, (iii)</w:t>
      </w:r>
    </w:p>
    <w:p>
      <w:pPr>
        <w:ind w:left="8"/>
        <w:spacing w:after="0" w:line="237" w:lineRule="auto"/>
        <w:rPr>
          <w:sz w:val="20"/>
          <w:szCs w:val="20"/>
          <w:color w:val="auto"/>
        </w:rPr>
      </w:pPr>
      <w:r>
        <w:rPr>
          <w:rFonts w:ascii="Courier New" w:cs="Courier New" w:eastAsia="Courier New" w:hAnsi="Courier New"/>
          <w:sz w:val="12"/>
          <w:szCs w:val="12"/>
          <w:color w:val="auto"/>
        </w:rPr>
        <w:t>access to assets is permitted only in accordance with</w:t>
      </w:r>
    </w:p>
    <w:p>
      <w:pPr>
        <w:ind w:left="8"/>
        <w:spacing w:after="0"/>
        <w:rPr>
          <w:sz w:val="20"/>
          <w:szCs w:val="20"/>
          <w:color w:val="auto"/>
        </w:rPr>
      </w:pPr>
      <w:r>
        <w:rPr>
          <w:rFonts w:ascii="Courier New" w:cs="Courier New" w:eastAsia="Courier New" w:hAnsi="Courier New"/>
          <w:sz w:val="12"/>
          <w:szCs w:val="12"/>
          <w:color w:val="auto"/>
        </w:rPr>
        <w:t>management's general or specific authorization and (iv) the</w:t>
      </w:r>
    </w:p>
    <w:p>
      <w:pPr>
        <w:ind w:left="8"/>
        <w:spacing w:after="0" w:line="237" w:lineRule="auto"/>
        <w:rPr>
          <w:sz w:val="20"/>
          <w:szCs w:val="20"/>
          <w:color w:val="auto"/>
        </w:rPr>
      </w:pPr>
      <w:r>
        <w:rPr>
          <w:rFonts w:ascii="Courier New" w:cs="Courier New" w:eastAsia="Courier New" w:hAnsi="Courier New"/>
          <w:sz w:val="12"/>
          <w:szCs w:val="12"/>
          <w:color w:val="auto"/>
        </w:rPr>
        <w:t>recorded accountability for assets is compared with the existing</w:t>
      </w:r>
    </w:p>
    <w:p>
      <w:pPr>
        <w:ind w:left="8"/>
        <w:spacing w:after="0"/>
        <w:rPr>
          <w:sz w:val="20"/>
          <w:szCs w:val="20"/>
          <w:color w:val="auto"/>
        </w:rPr>
      </w:pPr>
      <w:r>
        <w:rPr>
          <w:rFonts w:ascii="Courier New" w:cs="Courier New" w:eastAsia="Courier New" w:hAnsi="Courier New"/>
          <w:sz w:val="12"/>
          <w:szCs w:val="12"/>
          <w:color w:val="auto"/>
        </w:rPr>
        <w:t>assets at reasonable intervals and appropriate action is taken</w:t>
      </w:r>
    </w:p>
    <w:p>
      <w:pPr>
        <w:ind w:left="8"/>
        <w:spacing w:after="0" w:line="237" w:lineRule="auto"/>
        <w:rPr>
          <w:sz w:val="20"/>
          <w:szCs w:val="20"/>
          <w:color w:val="auto"/>
        </w:rPr>
      </w:pPr>
      <w:r>
        <w:rPr>
          <w:rFonts w:ascii="Courier New" w:cs="Courier New" w:eastAsia="Courier New" w:hAnsi="Courier New"/>
          <w:sz w:val="12"/>
          <w:szCs w:val="12"/>
          <w:color w:val="auto"/>
        </w:rPr>
        <w:t>with respect to any differences.</w:t>
      </w:r>
    </w:p>
    <w:p>
      <w:pPr>
        <w:spacing w:after="0" w:line="139" w:lineRule="exact"/>
        <w:rPr>
          <w:sz w:val="20"/>
          <w:szCs w:val="20"/>
          <w:color w:val="auto"/>
        </w:rPr>
      </w:pPr>
    </w:p>
    <w:p>
      <w:pPr>
        <w:ind w:left="8" w:right="5319" w:firstLine="554"/>
        <w:spacing w:after="0" w:line="236" w:lineRule="auto"/>
        <w:tabs>
          <w:tab w:leader="none" w:pos="851"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Visitation Riqhts. At any reasonable time and from time to time, permit the Agent or the Banks or any agents or representatives thereof to examine and make copies of and</w:t>
      </w:r>
    </w:p>
    <w:p>
      <w:pPr>
        <w:spacing w:after="0" w:line="4" w:lineRule="exact"/>
        <w:rPr>
          <w:rFonts w:ascii="Courier New" w:cs="Courier New" w:eastAsia="Courier New" w:hAnsi="Courier New"/>
          <w:sz w:val="12"/>
          <w:szCs w:val="12"/>
          <w:color w:val="auto"/>
        </w:rPr>
      </w:pPr>
    </w:p>
    <w:p>
      <w:pPr>
        <w:ind w:left="8" w:right="58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abstracts from the records and books of account of, and visit the properties of, Borrower and any of the Subsidiaries, and to discuss the affairs, finances and accounts of Borrower and any of the Subsidiaries with any of their respective officers, employees, or directors or independent accountants.</w:t>
      </w:r>
    </w:p>
    <w:p>
      <w:pPr>
        <w:spacing w:after="0" w:line="139" w:lineRule="exact"/>
        <w:rPr>
          <w:rFonts w:ascii="Courier New" w:cs="Courier New" w:eastAsia="Courier New" w:hAnsi="Courier New"/>
          <w:sz w:val="12"/>
          <w:szCs w:val="12"/>
          <w:color w:val="auto"/>
        </w:rPr>
      </w:pPr>
    </w:p>
    <w:p>
      <w:pPr>
        <w:ind w:left="8" w:right="5399" w:firstLine="554"/>
        <w:spacing w:after="0" w:line="235" w:lineRule="auto"/>
        <w:tabs>
          <w:tab w:leader="none" w:pos="851"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Maintenance of Minimum Consolidated Fixed Charge Coverage Ratio. Maintain a Consolidated Fixed Charge Coverage Ratio</w:t>
      </w:r>
    </w:p>
    <w:p>
      <w:pPr>
        <w:spacing w:after="0" w:line="4" w:lineRule="exact"/>
        <w:rPr>
          <w:rFonts w:ascii="Courier New" w:cs="Courier New" w:eastAsia="Courier New" w:hAnsi="Courier New"/>
          <w:sz w:val="12"/>
          <w:szCs w:val="12"/>
          <w:color w:val="auto"/>
        </w:rPr>
      </w:pPr>
    </w:p>
    <w:p>
      <w:pPr>
        <w:ind w:left="8" w:right="5819"/>
        <w:spacing w:after="0" w:line="27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greater than or equal to 1. 60 to 1 as of the end of each month on the basis of the twelve consecutive months then ending.</w:t>
      </w:r>
    </w:p>
    <w:p>
      <w:pPr>
        <w:spacing w:after="0" w:line="121" w:lineRule="exact"/>
        <w:rPr>
          <w:rFonts w:ascii="Courier New" w:cs="Courier New" w:eastAsia="Courier New" w:hAnsi="Courier New"/>
          <w:sz w:val="12"/>
          <w:szCs w:val="12"/>
          <w:color w:val="auto"/>
        </w:rPr>
      </w:pPr>
    </w:p>
    <w:p>
      <w:pPr>
        <w:ind w:left="8" w:right="5539" w:firstLine="554"/>
        <w:spacing w:after="0" w:line="236" w:lineRule="auto"/>
        <w:tabs>
          <w:tab w:leader="none" w:pos="851"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Maintenance of Minimum Consolidated Tangible Net Worth. From and after January 1, 1990, maintain at all times a Consolidated Tangible Net Worth greater than or equal to the sum of (A) $45,000,000 plus (b) 50% of the cumulative Consolidated</w:t>
      </w:r>
    </w:p>
    <w:p>
      <w:pPr>
        <w:spacing w:after="0" w:line="5" w:lineRule="exact"/>
        <w:rPr>
          <w:rFonts w:ascii="Courier New" w:cs="Courier New" w:eastAsia="Courier New" w:hAnsi="Courier New"/>
          <w:sz w:val="12"/>
          <w:szCs w:val="12"/>
          <w:color w:val="auto"/>
        </w:rPr>
      </w:pPr>
    </w:p>
    <w:p>
      <w:pPr>
        <w:ind w:left="8" w:right="575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Net Income for each fiscal quarter of Borrower commencing with the fiscal quarter ending March 31, 1990 and for each fiscal quarter thereafter, such initial determination to be made as of December 31, 1990 and each subsequent determination to be made as of the end of each fiscal quarter of Borrower thereafter. For purposes of this Section 5.01 (i) only, Consolidated Net Income shall not include any loss attributable to any such period of determination.</w:t>
      </w:r>
    </w:p>
    <w:p>
      <w:pPr>
        <w:spacing w:after="0" w:line="142" w:lineRule="exact"/>
        <w:rPr>
          <w:rFonts w:ascii="Courier New" w:cs="Courier New" w:eastAsia="Courier New" w:hAnsi="Courier New"/>
          <w:sz w:val="12"/>
          <w:szCs w:val="12"/>
          <w:color w:val="auto"/>
        </w:rPr>
      </w:pPr>
    </w:p>
    <w:p>
      <w:pPr>
        <w:ind w:left="8" w:right="5259" w:firstLine="554"/>
        <w:spacing w:after="0" w:line="236" w:lineRule="auto"/>
        <w:tabs>
          <w:tab w:leader="none" w:pos="851"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Maintenance of Minimum Ratio of Consolidated Current Assets to Consolidated Current Liabilities. Maintain a ratio of Consolidated Current Assets to Consolidated Current Liabilities</w:t>
      </w:r>
    </w:p>
    <w:p>
      <w:pPr>
        <w:spacing w:after="0" w:line="4" w:lineRule="exact"/>
        <w:rPr>
          <w:rFonts w:ascii="Courier New" w:cs="Courier New" w:eastAsia="Courier New" w:hAnsi="Courier New"/>
          <w:sz w:val="12"/>
          <w:szCs w:val="12"/>
          <w:color w:val="auto"/>
        </w:rPr>
      </w:pPr>
    </w:p>
    <w:p>
      <w:pPr>
        <w:ind w:left="8" w:right="581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of at least 1. 25 to 1, determined as of the end of each fiscal month of Foster and its Consolidated Subsidiaries.</w:t>
      </w:r>
    </w:p>
    <w:p>
      <w:pPr>
        <w:spacing w:after="0" w:line="139" w:lineRule="exact"/>
        <w:rPr>
          <w:rFonts w:ascii="Courier New" w:cs="Courier New" w:eastAsia="Courier New" w:hAnsi="Courier New"/>
          <w:sz w:val="12"/>
          <w:szCs w:val="12"/>
          <w:color w:val="auto"/>
        </w:rPr>
      </w:pPr>
    </w:p>
    <w:p>
      <w:pPr>
        <w:ind w:left="8" w:right="5319" w:firstLine="554"/>
        <w:spacing w:after="0" w:line="235" w:lineRule="auto"/>
        <w:tabs>
          <w:tab w:leader="none" w:pos="851"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ERISA Covenants. (i) Cause each Plan Employer with respect to its Plans (A) to satisfy the minimum funding standards of</w:t>
      </w:r>
    </w:p>
    <w:p>
      <w:pPr>
        <w:ind w:left="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Section 412 of the Code with respect to any single-employer Plan</w:t>
      </w:r>
    </w:p>
    <w:p>
      <w:pPr>
        <w:sectPr>
          <w:pgSz w:w="11900" w:h="16838" w:orient="portrait"/>
          <w:cols w:equalWidth="0" w:num="1">
            <w:col w:w="10247"/>
          </w:cols>
          <w:pgMar w:left="212" w:top="137" w:right="1440" w:bottom="0" w:gutter="0" w:footer="0" w:header="0"/>
        </w:sectPr>
      </w:pPr>
    </w:p>
    <w:bookmarkStart w:id="69" w:name="page70"/>
    <w:bookmarkEnd w:id="69"/>
    <w:p>
      <w:pPr>
        <w:ind w:left="8"/>
        <w:spacing w:after="0"/>
        <w:rPr>
          <w:sz w:val="20"/>
          <w:szCs w:val="20"/>
          <w:color w:val="auto"/>
        </w:rPr>
      </w:pPr>
      <w:r>
        <w:rPr>
          <w:rFonts w:ascii="Courier New" w:cs="Courier New" w:eastAsia="Courier New" w:hAnsi="Courier New"/>
          <w:sz w:val="12"/>
          <w:szCs w:val="12"/>
          <w:color w:val="auto"/>
        </w:rPr>
        <w:t>and (B) to comply in all material respects with the provisions</w:t>
      </w:r>
    </w:p>
    <w:p>
      <w:pPr>
        <w:ind w:left="8"/>
        <w:spacing w:after="0"/>
        <w:rPr>
          <w:sz w:val="20"/>
          <w:szCs w:val="20"/>
          <w:color w:val="auto"/>
        </w:rPr>
      </w:pPr>
      <w:r>
        <w:rPr>
          <w:rFonts w:ascii="Courier New" w:cs="Courier New" w:eastAsia="Courier New" w:hAnsi="Courier New"/>
          <w:sz w:val="12"/>
          <w:szCs w:val="12"/>
          <w:color w:val="auto"/>
        </w:rPr>
        <w:t>of ERISA and the Code which are applicable to any Plan and (ii)</w:t>
      </w:r>
    </w:p>
    <w:p>
      <w:pPr>
        <w:ind w:left="8"/>
        <w:spacing w:after="0" w:line="237" w:lineRule="auto"/>
        <w:rPr>
          <w:sz w:val="20"/>
          <w:szCs w:val="20"/>
          <w:color w:val="auto"/>
        </w:rPr>
      </w:pPr>
      <w:r>
        <w:rPr>
          <w:rFonts w:ascii="Courier New" w:cs="Courier New" w:eastAsia="Courier New" w:hAnsi="Courier New"/>
          <w:sz w:val="12"/>
          <w:szCs w:val="12"/>
          <w:color w:val="auto"/>
        </w:rPr>
        <w:t>not permit any Plan Employer with respect to its Plans (A) to</w:t>
      </w:r>
    </w:p>
    <w:p>
      <w:pPr>
        <w:ind w:left="8"/>
        <w:spacing w:after="0"/>
        <w:rPr>
          <w:sz w:val="20"/>
          <w:szCs w:val="20"/>
          <w:color w:val="auto"/>
        </w:rPr>
      </w:pPr>
      <w:r>
        <w:rPr>
          <w:rFonts w:ascii="Courier New" w:cs="Courier New" w:eastAsia="Courier New" w:hAnsi="Courier New"/>
          <w:sz w:val="12"/>
          <w:szCs w:val="12"/>
          <w:color w:val="auto"/>
        </w:rPr>
        <w:t>terminate any single-employer Plan which could result in any</w:t>
      </w:r>
    </w:p>
    <w:p>
      <w:pPr>
        <w:ind w:left="8"/>
        <w:spacing w:after="0" w:line="237" w:lineRule="auto"/>
        <w:rPr>
          <w:sz w:val="20"/>
          <w:szCs w:val="20"/>
          <w:color w:val="auto"/>
        </w:rPr>
      </w:pPr>
      <w:r>
        <w:rPr>
          <w:rFonts w:ascii="Courier New" w:cs="Courier New" w:eastAsia="Courier New" w:hAnsi="Courier New"/>
          <w:sz w:val="12"/>
          <w:szCs w:val="12"/>
          <w:color w:val="auto"/>
        </w:rPr>
        <w:t>liability to the PBGC under Title IV of ERISA as set forth on</w:t>
      </w:r>
    </w:p>
    <w:p>
      <w:pPr>
        <w:ind w:left="8"/>
        <w:spacing w:after="0"/>
        <w:rPr>
          <w:sz w:val="20"/>
          <w:szCs w:val="20"/>
          <w:color w:val="auto"/>
        </w:rPr>
      </w:pPr>
      <w:r>
        <w:rPr>
          <w:rFonts w:ascii="Courier New" w:cs="Courier New" w:eastAsia="Courier New" w:hAnsi="Courier New"/>
          <w:sz w:val="12"/>
          <w:szCs w:val="12"/>
          <w:color w:val="auto"/>
        </w:rPr>
        <w:t>IRS Form 5310 in an amount greater than $500,000 for any</w:t>
      </w:r>
    </w:p>
    <w:p>
      <w:pPr>
        <w:ind w:left="8"/>
        <w:spacing w:after="0" w:line="237" w:lineRule="auto"/>
        <w:rPr>
          <w:sz w:val="20"/>
          <w:szCs w:val="20"/>
          <w:color w:val="auto"/>
        </w:rPr>
      </w:pPr>
      <w:r>
        <w:rPr>
          <w:rFonts w:ascii="Courier New" w:cs="Courier New" w:eastAsia="Courier New" w:hAnsi="Courier New"/>
          <w:sz w:val="12"/>
          <w:szCs w:val="12"/>
          <w:color w:val="auto"/>
        </w:rPr>
        <w:t>individual Plan or greater than $750,000 for any group of Plans</w:t>
      </w:r>
    </w:p>
    <w:p>
      <w:pPr>
        <w:ind w:left="8"/>
        <w:spacing w:after="0"/>
        <w:rPr>
          <w:sz w:val="20"/>
          <w:szCs w:val="20"/>
          <w:color w:val="auto"/>
        </w:rPr>
      </w:pPr>
      <w:r>
        <w:rPr>
          <w:rFonts w:ascii="Courier New" w:cs="Courier New" w:eastAsia="Courier New" w:hAnsi="Courier New"/>
          <w:sz w:val="12"/>
          <w:szCs w:val="12"/>
          <w:color w:val="auto"/>
        </w:rPr>
        <w:t>terminated in any calendar year, (B) to engage in any prohibited</w:t>
      </w:r>
    </w:p>
    <w:p>
      <w:pPr>
        <w:ind w:left="8"/>
        <w:spacing w:after="0" w:line="237" w:lineRule="auto"/>
        <w:rPr>
          <w:sz w:val="20"/>
          <w:szCs w:val="20"/>
          <w:color w:val="auto"/>
        </w:rPr>
      </w:pPr>
      <w:r>
        <w:rPr>
          <w:rFonts w:ascii="Courier New" w:cs="Courier New" w:eastAsia="Courier New" w:hAnsi="Courier New"/>
          <w:sz w:val="12"/>
          <w:szCs w:val="12"/>
          <w:color w:val="auto"/>
        </w:rPr>
        <w:t>transaction as described in Section 406 of ERISA or to incur a</w:t>
      </w:r>
    </w:p>
    <w:p>
      <w:pPr>
        <w:ind w:left="8"/>
        <w:spacing w:after="0"/>
        <w:rPr>
          <w:sz w:val="20"/>
          <w:szCs w:val="20"/>
          <w:color w:val="auto"/>
        </w:rPr>
      </w:pPr>
      <w:r>
        <w:rPr>
          <w:rFonts w:ascii="Courier New" w:cs="Courier New" w:eastAsia="Courier New" w:hAnsi="Courier New"/>
          <w:sz w:val="12"/>
          <w:szCs w:val="12"/>
          <w:color w:val="auto"/>
        </w:rPr>
        <w:t>Reportable Event, (C) to withdraw from any multi-employer Plan</w:t>
      </w:r>
    </w:p>
    <w:p>
      <w:pPr>
        <w:ind w:left="8"/>
        <w:spacing w:after="0" w:line="237" w:lineRule="auto"/>
        <w:rPr>
          <w:sz w:val="20"/>
          <w:szCs w:val="20"/>
          <w:color w:val="auto"/>
        </w:rPr>
      </w:pPr>
      <w:r>
        <w:rPr>
          <w:rFonts w:ascii="Courier New" w:cs="Courier New" w:eastAsia="Courier New" w:hAnsi="Courier New"/>
          <w:sz w:val="12"/>
          <w:szCs w:val="12"/>
          <w:color w:val="auto"/>
        </w:rPr>
        <w:t>which could result in the incurrence of withdrawal liability in</w:t>
      </w:r>
    </w:p>
    <w:p>
      <w:pPr>
        <w:ind w:left="8"/>
        <w:spacing w:after="0"/>
        <w:rPr>
          <w:sz w:val="20"/>
          <w:szCs w:val="20"/>
          <w:color w:val="auto"/>
        </w:rPr>
      </w:pPr>
      <w:r>
        <w:rPr>
          <w:rFonts w:ascii="Courier New" w:cs="Courier New" w:eastAsia="Courier New" w:hAnsi="Courier New"/>
          <w:sz w:val="12"/>
          <w:szCs w:val="12"/>
          <w:color w:val="auto"/>
        </w:rPr>
        <w:t>an amount greater than $500,000, (D) to adopt any new Plan</w:t>
      </w:r>
    </w:p>
    <w:p>
      <w:pPr>
        <w:ind w:left="8"/>
        <w:spacing w:after="0" w:line="237" w:lineRule="auto"/>
        <w:rPr>
          <w:sz w:val="20"/>
          <w:szCs w:val="20"/>
          <w:color w:val="auto"/>
        </w:rPr>
      </w:pPr>
      <w:r>
        <w:rPr>
          <w:rFonts w:ascii="Courier New" w:cs="Courier New" w:eastAsia="Courier New" w:hAnsi="Courier New"/>
          <w:sz w:val="12"/>
          <w:szCs w:val="12"/>
          <w:color w:val="auto"/>
        </w:rPr>
        <w:t>without prior written notice to the Agent and the Banks, (E) to</w:t>
      </w:r>
    </w:p>
    <w:p>
      <w:pPr>
        <w:ind w:left="8"/>
        <w:spacing w:after="0"/>
        <w:rPr>
          <w:sz w:val="20"/>
          <w:szCs w:val="20"/>
          <w:color w:val="auto"/>
        </w:rPr>
      </w:pPr>
      <w:r>
        <w:rPr>
          <w:rFonts w:ascii="Courier New" w:cs="Courier New" w:eastAsia="Courier New" w:hAnsi="Courier New"/>
          <w:sz w:val="12"/>
          <w:szCs w:val="12"/>
          <w:color w:val="auto"/>
        </w:rPr>
        <w:t>lose the qualified status of any Plan under Section 401 of the</w:t>
      </w:r>
    </w:p>
    <w:p>
      <w:pPr>
        <w:ind w:left="8"/>
        <w:spacing w:after="0" w:line="237" w:lineRule="auto"/>
        <w:rPr>
          <w:sz w:val="20"/>
          <w:szCs w:val="20"/>
          <w:color w:val="auto"/>
        </w:rPr>
      </w:pPr>
      <w:r>
        <w:rPr>
          <w:rFonts w:ascii="Courier New" w:cs="Courier New" w:eastAsia="Courier New" w:hAnsi="Courier New"/>
          <w:sz w:val="12"/>
          <w:szCs w:val="12"/>
          <w:color w:val="auto"/>
        </w:rPr>
        <w:t>Code or the exempt status of any related trust under Section 501</w:t>
      </w:r>
    </w:p>
    <w:p>
      <w:pPr>
        <w:ind w:left="8"/>
        <w:spacing w:after="0"/>
        <w:rPr>
          <w:sz w:val="20"/>
          <w:szCs w:val="20"/>
          <w:color w:val="auto"/>
        </w:rPr>
      </w:pPr>
      <w:r>
        <w:rPr>
          <w:rFonts w:ascii="Courier New" w:cs="Courier New" w:eastAsia="Courier New" w:hAnsi="Courier New"/>
          <w:sz w:val="12"/>
          <w:szCs w:val="12"/>
          <w:color w:val="auto"/>
        </w:rPr>
        <w:t>of the Code or (F) to cease operations at a multiple-plant</w:t>
      </w:r>
    </w:p>
    <w:p>
      <w:pPr>
        <w:ind w:left="8"/>
        <w:spacing w:after="0" w:line="237" w:lineRule="auto"/>
        <w:rPr>
          <w:sz w:val="20"/>
          <w:szCs w:val="20"/>
          <w:color w:val="auto"/>
        </w:rPr>
      </w:pPr>
      <w:r>
        <w:rPr>
          <w:rFonts w:ascii="Courier New" w:cs="Courier New" w:eastAsia="Courier New" w:hAnsi="Courier New"/>
          <w:sz w:val="12"/>
          <w:szCs w:val="12"/>
          <w:color w:val="auto"/>
        </w:rPr>
        <w:t>facility within the meaning of Section 4062 (e) of ERISA and</w:t>
      </w:r>
    </w:p>
    <w:p>
      <w:pPr>
        <w:ind w:left="8"/>
        <w:spacing w:after="0"/>
        <w:rPr>
          <w:sz w:val="20"/>
          <w:szCs w:val="20"/>
          <w:color w:val="auto"/>
        </w:rPr>
      </w:pPr>
      <w:r>
        <w:rPr>
          <w:rFonts w:ascii="Courier New" w:cs="Courier New" w:eastAsia="Courier New" w:hAnsi="Courier New"/>
          <w:sz w:val="12"/>
          <w:szCs w:val="12"/>
          <w:color w:val="auto"/>
        </w:rPr>
        <w:t>which could reasonably be expected to result in liability to the</w:t>
      </w:r>
    </w:p>
    <w:p>
      <w:pPr>
        <w:ind w:left="8"/>
        <w:spacing w:after="0" w:line="237" w:lineRule="auto"/>
        <w:rPr>
          <w:sz w:val="20"/>
          <w:szCs w:val="20"/>
          <w:color w:val="auto"/>
        </w:rPr>
      </w:pPr>
      <w:r>
        <w:rPr>
          <w:rFonts w:ascii="Courier New" w:cs="Courier New" w:eastAsia="Courier New" w:hAnsi="Courier New"/>
          <w:sz w:val="12"/>
          <w:szCs w:val="12"/>
          <w:color w:val="auto"/>
        </w:rPr>
        <w:t>PBGC under Title IV of ERISA in an amount greater than $750,000,</w:t>
      </w:r>
    </w:p>
    <w:p>
      <w:pPr>
        <w:ind w:left="8"/>
        <w:spacing w:after="0"/>
        <w:rPr>
          <w:sz w:val="20"/>
          <w:szCs w:val="20"/>
          <w:color w:val="auto"/>
        </w:rPr>
      </w:pPr>
      <w:r>
        <w:rPr>
          <w:rFonts w:ascii="Courier New" w:cs="Courier New" w:eastAsia="Courier New" w:hAnsi="Courier New"/>
          <w:sz w:val="12"/>
          <w:szCs w:val="12"/>
          <w:color w:val="auto"/>
        </w:rPr>
        <w:t>whether or not such liability is paid to the PBGC or secured by</w:t>
      </w:r>
    </w:p>
    <w:p>
      <w:pPr>
        <w:ind w:left="8"/>
        <w:spacing w:after="0" w:line="237" w:lineRule="auto"/>
        <w:rPr>
          <w:sz w:val="20"/>
          <w:szCs w:val="20"/>
          <w:color w:val="auto"/>
        </w:rPr>
      </w:pPr>
      <w:r>
        <w:rPr>
          <w:rFonts w:ascii="Courier New" w:cs="Courier New" w:eastAsia="Courier New" w:hAnsi="Courier New"/>
          <w:sz w:val="12"/>
          <w:szCs w:val="12"/>
          <w:color w:val="auto"/>
        </w:rPr>
        <w:t>the filing of a bond with the PBGC.</w:t>
      </w:r>
    </w:p>
    <w:p>
      <w:pPr>
        <w:spacing w:after="0" w:line="139" w:lineRule="exact"/>
        <w:rPr>
          <w:sz w:val="20"/>
          <w:szCs w:val="20"/>
          <w:color w:val="auto"/>
        </w:rPr>
      </w:pPr>
    </w:p>
    <w:p>
      <w:pPr>
        <w:ind w:left="8" w:right="5479" w:firstLine="554"/>
        <w:spacing w:after="0" w:line="236" w:lineRule="auto"/>
        <w:tabs>
          <w:tab w:leader="none" w:pos="851" w:val="left"/>
        </w:tabs>
        <w:numPr>
          <w:ilvl w:val="1"/>
          <w:numId w:val="64"/>
        </w:numPr>
        <w:rPr>
          <w:rFonts w:ascii="Courier New" w:cs="Courier New" w:eastAsia="Courier New" w:hAnsi="Courier New"/>
          <w:sz w:val="12"/>
          <w:szCs w:val="12"/>
          <w:color w:val="auto"/>
        </w:rPr>
      </w:pPr>
      <w:r>
        <w:rPr>
          <w:rFonts w:ascii="Courier New" w:cs="Courier New" w:eastAsia="Courier New" w:hAnsi="Courier New"/>
          <w:sz w:val="12"/>
          <w:szCs w:val="12"/>
          <w:color w:val="auto"/>
        </w:rPr>
        <w:t>Satisfaction of Judqments. Pay or otherwise satisfy, and cause of each of its Subsidiaries to pay or otherwise satisfy, every final judgment from which no further appeal may be taken</w:t>
      </w:r>
    </w:p>
    <w:p>
      <w:pPr>
        <w:spacing w:after="0" w:line="4" w:lineRule="exact"/>
        <w:rPr>
          <w:rFonts w:ascii="Courier New" w:cs="Courier New" w:eastAsia="Courier New" w:hAnsi="Courier New"/>
          <w:sz w:val="12"/>
          <w:szCs w:val="12"/>
          <w:color w:val="auto"/>
        </w:rPr>
      </w:pPr>
    </w:p>
    <w:p>
      <w:pPr>
        <w:ind w:left="8" w:right="595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excess of $100,000 entered against it or such Subsidiary within 60 days after entry thereof or after the expiration of any stay of execution with respect thereto.</w:t>
      </w:r>
    </w:p>
    <w:p>
      <w:pPr>
        <w:spacing w:after="0" w:line="139" w:lineRule="exact"/>
        <w:rPr>
          <w:rFonts w:ascii="Courier New" w:cs="Courier New" w:eastAsia="Courier New" w:hAnsi="Courier New"/>
          <w:sz w:val="12"/>
          <w:szCs w:val="12"/>
          <w:color w:val="auto"/>
        </w:rPr>
      </w:pPr>
    </w:p>
    <w:p>
      <w:pPr>
        <w:ind w:left="8" w:right="5679" w:firstLine="554"/>
        <w:spacing w:after="0" w:line="260" w:lineRule="auto"/>
        <w:tabs>
          <w:tab w:leader="none" w:pos="851" w:val="left"/>
        </w:tabs>
        <w:numPr>
          <w:ilvl w:val="1"/>
          <w:numId w:val="64"/>
        </w:numPr>
        <w:rPr>
          <w:rFonts w:ascii="Courier New" w:cs="Courier New" w:eastAsia="Courier New" w:hAnsi="Courier New"/>
          <w:sz w:val="11"/>
          <w:szCs w:val="11"/>
          <w:color w:val="auto"/>
        </w:rPr>
      </w:pPr>
      <w:r>
        <w:rPr>
          <w:rFonts w:ascii="Courier New" w:cs="Courier New" w:eastAsia="Courier New" w:hAnsi="Courier New"/>
          <w:sz w:val="11"/>
          <w:szCs w:val="11"/>
          <w:color w:val="auto"/>
        </w:rPr>
        <w:t>Maintenance of Minimum Eliqible Accounts. On each day when the Borrower's Consolidated Fixed Charge Coverage Ratio for the period of twelve consecutive months ending on the day before the first day of the then most recently completed month is less than or equal to 2.00 to 1, maintain Eligible Accounts which are, in the aggregate, greater than or equal to the product of</w:t>
      </w:r>
    </w:p>
    <w:p>
      <w:pPr>
        <w:ind w:left="288" w:hanging="288"/>
        <w:spacing w:after="0"/>
        <w:tabs>
          <w:tab w:leader="none" w:pos="288" w:val="left"/>
        </w:tabs>
        <w:numPr>
          <w:ilvl w:val="0"/>
          <w:numId w:val="65"/>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forty percent (.40) times (ii) the sum of all Debt</w:t>
      </w:r>
    </w:p>
    <w:p>
      <w:pPr>
        <w:ind w:left="8"/>
        <w:spacing w:after="0" w:line="237" w:lineRule="auto"/>
        <w:rPr>
          <w:sz w:val="20"/>
          <w:szCs w:val="20"/>
          <w:color w:val="auto"/>
        </w:rPr>
      </w:pPr>
      <w:r>
        <w:rPr>
          <w:rFonts w:ascii="Courier New" w:cs="Courier New" w:eastAsia="Courier New" w:hAnsi="Courier New"/>
          <w:sz w:val="12"/>
          <w:szCs w:val="12"/>
          <w:color w:val="auto"/>
        </w:rPr>
        <w:t>outstanding on such day under this Agreement.</w:t>
      </w:r>
    </w:p>
    <w:p>
      <w:pPr>
        <w:spacing w:after="0" w:line="139" w:lineRule="exact"/>
        <w:rPr>
          <w:sz w:val="20"/>
          <w:szCs w:val="20"/>
          <w:color w:val="auto"/>
        </w:rPr>
      </w:pPr>
    </w:p>
    <w:p>
      <w:pPr>
        <w:ind w:left="8" w:right="5399" w:firstLine="554"/>
        <w:spacing w:after="0" w:line="235" w:lineRule="auto"/>
        <w:tabs>
          <w:tab w:leader="none" w:pos="851" w:val="left"/>
        </w:tabs>
        <w:numPr>
          <w:ilvl w:val="0"/>
          <w:numId w:val="66"/>
        </w:numPr>
        <w:rPr>
          <w:rFonts w:ascii="Courier New" w:cs="Courier New" w:eastAsia="Courier New" w:hAnsi="Courier New"/>
          <w:sz w:val="12"/>
          <w:szCs w:val="12"/>
          <w:color w:val="auto"/>
        </w:rPr>
      </w:pPr>
      <w:r>
        <w:rPr>
          <w:rFonts w:ascii="Courier New" w:cs="Courier New" w:eastAsia="Courier New" w:hAnsi="Courier New"/>
          <w:sz w:val="12"/>
          <w:szCs w:val="12"/>
          <w:color w:val="auto"/>
        </w:rPr>
        <w:t>Environmental Covenant. Notwithstanding the provisions of Section 5.01(d) hereof, Borrower will, and will cause each of</w:t>
      </w:r>
    </w:p>
    <w:p>
      <w:pPr>
        <w:spacing w:after="0" w:line="4" w:lineRule="exact"/>
        <w:rPr>
          <w:rFonts w:ascii="Courier New" w:cs="Courier New" w:eastAsia="Courier New" w:hAnsi="Courier New"/>
          <w:sz w:val="12"/>
          <w:szCs w:val="12"/>
          <w:color w:val="auto"/>
        </w:rPr>
      </w:pPr>
    </w:p>
    <w:p>
      <w:pPr>
        <w:ind w:left="8" w:right="575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its Subsidiaries to (i) use and operate all of its facilities and properties in material compliance with all environmental Laws (including, but not limited to, those Laws designed to protect human health and the environment), keep all necessary permits, approvals, certificates, licenses and other authorizations relating to environmental matters in effect and remain in material compliance therewith, and handle all hazardous substances and materials, toxic materials and all other materials hazardous to human health or the environment in material compliance with all applicable environmental Laws; provided that Borrower shall not be deemed to be in violation of this Section 5.01(n)(i) as a result of any failure to comply that would not result in fines, penalties, injunctive relief or other civil or criminal liabilities which, in the aggregate, would materially affect the business, operations or financial condition of Borrower and its Subsidiaries taken as a whole or the ability of the Borrower to perform its obligations under this Agreement or any other Loan Document, (ii) immediately notify the Agent and provide copies upon receipt of all written claims, complaints, notices or inquiries relating to the condition of its facilities and properties in connection with environmental Laws, or compliance with or responsibility under environmental Laws, that may give rise to liability or responsibility under applicable environmental Laws, (iii) promptly respond in an appropriate manner to any such claims, complaints, notices or inquiries and, additionally, take action where appropriate to remedy any such alleged condition or noncompliance with environmental good faith by proper proceedings; and (iv) provide such information and certifications which the Agent may reasonably request from time to time to evidence compliance with this Section 5.01(n).</w:t>
      </w:r>
    </w:p>
    <w:p>
      <w:pPr>
        <w:spacing w:after="0" w:line="269"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Section 5.02. Neqative Covenants. Borrower covenants that, so</w:t>
      </w:r>
    </w:p>
    <w:p>
      <w:pPr>
        <w:ind w:left="8"/>
        <w:spacing w:after="0"/>
        <w:rPr>
          <w:sz w:val="20"/>
          <w:szCs w:val="20"/>
          <w:color w:val="auto"/>
        </w:rPr>
      </w:pPr>
      <w:r>
        <w:rPr>
          <w:rFonts w:ascii="Courier New" w:cs="Courier New" w:eastAsia="Courier New" w:hAnsi="Courier New"/>
          <w:sz w:val="12"/>
          <w:szCs w:val="12"/>
          <w:color w:val="auto"/>
        </w:rPr>
        <w:t>long as Borrower may borrow hereunder and until payment in full</w:t>
      </w:r>
    </w:p>
    <w:p>
      <w:pPr>
        <w:ind w:left="8"/>
        <w:spacing w:after="0" w:line="237" w:lineRule="auto"/>
        <w:rPr>
          <w:sz w:val="20"/>
          <w:szCs w:val="20"/>
          <w:color w:val="auto"/>
        </w:rPr>
      </w:pPr>
      <w:r>
        <w:rPr>
          <w:rFonts w:ascii="Courier New" w:cs="Courier New" w:eastAsia="Courier New" w:hAnsi="Courier New"/>
          <w:sz w:val="12"/>
          <w:szCs w:val="12"/>
          <w:color w:val="auto"/>
        </w:rPr>
        <w:t>of the Debt, Borrower will not:</w:t>
      </w:r>
    </w:p>
    <w:p>
      <w:pPr>
        <w:spacing w:after="0" w:line="139" w:lineRule="exact"/>
        <w:rPr>
          <w:sz w:val="20"/>
          <w:szCs w:val="20"/>
          <w:color w:val="auto"/>
        </w:rPr>
      </w:pPr>
    </w:p>
    <w:p>
      <w:pPr>
        <w:ind w:left="8" w:right="5759" w:firstLine="554"/>
        <w:spacing w:after="0" w:line="236" w:lineRule="auto"/>
        <w:tabs>
          <w:tab w:leader="none" w:pos="851" w:val="left"/>
        </w:tabs>
        <w:numPr>
          <w:ilvl w:val="0"/>
          <w:numId w:val="67"/>
        </w:numPr>
        <w:rPr>
          <w:rFonts w:ascii="Courier New" w:cs="Courier New" w:eastAsia="Courier New" w:hAnsi="Courier New"/>
          <w:sz w:val="12"/>
          <w:szCs w:val="12"/>
          <w:color w:val="auto"/>
        </w:rPr>
      </w:pPr>
      <w:r>
        <w:rPr>
          <w:rFonts w:ascii="Courier New" w:cs="Courier New" w:eastAsia="Courier New" w:hAnsi="Courier New"/>
          <w:sz w:val="12"/>
          <w:szCs w:val="12"/>
          <w:color w:val="auto"/>
        </w:rPr>
        <w:t>Maintenance of Maximum Ratio of Consolidated Total Liabilities to Consolidated Tanqible Net Worth. Permit the ratio of Consolidated Total Liabilities to Consolidated Tangible Net Worth to exceed 2.0 to 1 at any time.</w:t>
      </w:r>
    </w:p>
    <w:p>
      <w:pPr>
        <w:spacing w:after="0" w:line="140" w:lineRule="exact"/>
        <w:rPr>
          <w:rFonts w:ascii="Courier New" w:cs="Courier New" w:eastAsia="Courier New" w:hAnsi="Courier New"/>
          <w:sz w:val="12"/>
          <w:szCs w:val="12"/>
          <w:color w:val="auto"/>
        </w:rPr>
      </w:pPr>
    </w:p>
    <w:p>
      <w:pPr>
        <w:ind w:left="8" w:right="5539" w:firstLine="554"/>
        <w:spacing w:after="0" w:line="235" w:lineRule="auto"/>
        <w:tabs>
          <w:tab w:leader="none" w:pos="851" w:val="left"/>
        </w:tabs>
        <w:numPr>
          <w:ilvl w:val="0"/>
          <w:numId w:val="67"/>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Indebtedness. Create, incur, assume, guarantee or be or remain liable for, contingently or otherwise, or suffer to</w:t>
      </w:r>
    </w:p>
    <w:p>
      <w:pPr>
        <w:spacing w:after="0" w:line="4" w:lineRule="exact"/>
        <w:rPr>
          <w:rFonts w:ascii="Courier New" w:cs="Courier New" w:eastAsia="Courier New" w:hAnsi="Courier New"/>
          <w:sz w:val="12"/>
          <w:szCs w:val="12"/>
          <w:color w:val="auto"/>
        </w:rPr>
      </w:pPr>
    </w:p>
    <w:p>
      <w:pPr>
        <w:ind w:left="8" w:right="575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exist, or permit any Subsidiary to create, incur, assume, guarantee or be or remain liable for, contingently or otherwise, or suffer to exist, any Indebtedness (including Guarantees) other than the following:</w:t>
      </w:r>
    </w:p>
    <w:p>
      <w:pPr>
        <w:spacing w:after="0" w:line="141" w:lineRule="exact"/>
        <w:rPr>
          <w:sz w:val="20"/>
          <w:szCs w:val="20"/>
          <w:color w:val="auto"/>
        </w:rPr>
      </w:pPr>
    </w:p>
    <w:p>
      <w:pPr>
        <w:ind w:left="8" w:right="5259" w:firstLine="554"/>
        <w:spacing w:after="0" w:line="235" w:lineRule="auto"/>
        <w:tabs>
          <w:tab w:leader="none" w:pos="851" w:val="left"/>
        </w:tabs>
        <w:numPr>
          <w:ilvl w:val="0"/>
          <w:numId w:val="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Indebtedness in respect of obligations to the Agent and the Banks hereunder or under the other Loan Documents.</w:t>
      </w:r>
    </w:p>
    <w:p>
      <w:pPr>
        <w:spacing w:after="0" w:line="139" w:lineRule="exact"/>
        <w:rPr>
          <w:rFonts w:ascii="Courier New" w:cs="Courier New" w:eastAsia="Courier New" w:hAnsi="Courier New"/>
          <w:sz w:val="12"/>
          <w:szCs w:val="12"/>
          <w:color w:val="auto"/>
        </w:rPr>
      </w:pPr>
    </w:p>
    <w:p>
      <w:pPr>
        <w:ind w:left="8" w:right="5259" w:firstLine="554"/>
        <w:spacing w:after="0" w:line="260" w:lineRule="auto"/>
        <w:tabs>
          <w:tab w:leader="none" w:pos="851" w:val="left"/>
        </w:tabs>
        <w:numPr>
          <w:ilvl w:val="0"/>
          <w:numId w:val="68"/>
        </w:numPr>
        <w:rPr>
          <w:rFonts w:ascii="Courier New" w:cs="Courier New" w:eastAsia="Courier New" w:hAnsi="Courier New"/>
          <w:sz w:val="11"/>
          <w:szCs w:val="11"/>
          <w:color w:val="auto"/>
        </w:rPr>
      </w:pPr>
      <w:r>
        <w:rPr>
          <w:rFonts w:ascii="Courier New" w:cs="Courier New" w:eastAsia="Courier New" w:hAnsi="Courier New"/>
          <w:sz w:val="11"/>
          <w:szCs w:val="11"/>
          <w:color w:val="auto"/>
        </w:rPr>
        <w:t>Indebtedness in the ordinary course of business, in respect of accounts payable, accrued payroll expenses, accrued pensions, progress billings and, unbilled retentions in excess of related</w:t>
      </w:r>
    </w:p>
    <w:p>
      <w:pPr>
        <w:ind w:left="8" w:right="5819"/>
        <w:spacing w:after="0" w:line="262" w:lineRule="auto"/>
        <w:rPr>
          <w:rFonts w:ascii="Courier New" w:cs="Courier New" w:eastAsia="Courier New" w:hAnsi="Courier New"/>
          <w:sz w:val="11"/>
          <w:szCs w:val="11"/>
          <w:color w:val="auto"/>
        </w:rPr>
      </w:pPr>
      <w:r>
        <w:rPr>
          <w:rFonts w:ascii="Courier New" w:cs="Courier New" w:eastAsia="Courier New" w:hAnsi="Courier New"/>
          <w:sz w:val="11"/>
          <w:szCs w:val="11"/>
          <w:color w:val="auto"/>
        </w:rPr>
        <w:t>cost, estimated replacements on sales, deferred income taxes, liabilities of a character described as accrued liabilities on the consolidated balance sheet of Foster and its Consolidated Subsidiaries, other taxes, assessments, governmental charges, and claims for labor, materials or supplies to the extent that payment thereof shall not at the time be required to be made in accordance with the provisions of Section 5.01(b) hereof.</w:t>
      </w:r>
    </w:p>
    <w:p>
      <w:pPr>
        <w:spacing w:after="0" w:line="128" w:lineRule="exact"/>
        <w:rPr>
          <w:rFonts w:ascii="Courier New" w:cs="Courier New" w:eastAsia="Courier New" w:hAnsi="Courier New"/>
          <w:sz w:val="11"/>
          <w:szCs w:val="11"/>
          <w:color w:val="auto"/>
        </w:rPr>
      </w:pPr>
    </w:p>
    <w:p>
      <w:pPr>
        <w:ind w:left="8" w:right="5539" w:firstLine="554"/>
        <w:spacing w:after="0" w:line="236" w:lineRule="auto"/>
        <w:tabs>
          <w:tab w:leader="none" w:pos="851" w:val="left"/>
        </w:tabs>
        <w:numPr>
          <w:ilvl w:val="0"/>
          <w:numId w:val="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Indebtedness not existing on the date hereof arising in respect of the purchase of property on which Liens are permitted under clause (5) of Section 5.02(c) hereof.</w:t>
      </w:r>
    </w:p>
    <w:p>
      <w:pPr>
        <w:spacing w:after="0" w:line="139" w:lineRule="exact"/>
        <w:rPr>
          <w:rFonts w:ascii="Courier New" w:cs="Courier New" w:eastAsia="Courier New" w:hAnsi="Courier New"/>
          <w:sz w:val="12"/>
          <w:szCs w:val="12"/>
          <w:color w:val="auto"/>
        </w:rPr>
      </w:pPr>
    </w:p>
    <w:p>
      <w:pPr>
        <w:ind w:left="8" w:right="5479" w:firstLine="554"/>
        <w:spacing w:after="0" w:line="235" w:lineRule="auto"/>
        <w:tabs>
          <w:tab w:leader="none" w:pos="851" w:val="left"/>
        </w:tabs>
        <w:numPr>
          <w:ilvl w:val="0"/>
          <w:numId w:val="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Indebtedness (other than Capitalized Leases) existing on the date hereof and set forth on Schedule 5.02(b) attached</w:t>
      </w:r>
    </w:p>
    <w:p>
      <w:pPr>
        <w:spacing w:after="0" w:line="4" w:lineRule="exact"/>
        <w:rPr>
          <w:rFonts w:ascii="Courier New" w:cs="Courier New" w:eastAsia="Courier New" w:hAnsi="Courier New"/>
          <w:sz w:val="12"/>
          <w:szCs w:val="12"/>
          <w:color w:val="auto"/>
        </w:rPr>
      </w:pPr>
    </w:p>
    <w:p>
      <w:pPr>
        <w:ind w:left="8" w:right="623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hereto or reflected in the financial statements delivered pursuant to Section 3.03 hereof.</w:t>
      </w:r>
    </w:p>
    <w:p>
      <w:pPr>
        <w:spacing w:after="0" w:line="139" w:lineRule="exact"/>
        <w:rPr>
          <w:rFonts w:ascii="Courier New" w:cs="Courier New" w:eastAsia="Courier New" w:hAnsi="Courier New"/>
          <w:sz w:val="12"/>
          <w:szCs w:val="12"/>
          <w:color w:val="auto"/>
        </w:rPr>
      </w:pPr>
    </w:p>
    <w:p>
      <w:pPr>
        <w:ind w:left="8" w:right="5259" w:firstLine="554"/>
        <w:spacing w:after="0" w:line="235" w:lineRule="auto"/>
        <w:tabs>
          <w:tab w:leader="none" w:pos="851" w:val="left"/>
        </w:tabs>
        <w:numPr>
          <w:ilvl w:val="0"/>
          <w:numId w:val="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Indebtedness arising in respect of Capitalized Leases which in the aggregate do not provide for payments during any fiscal</w:t>
      </w:r>
    </w:p>
    <w:p>
      <w:pPr>
        <w:ind w:left="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year in excess of $2,500,000.</w:t>
      </w:r>
    </w:p>
    <w:p>
      <w:pPr>
        <w:spacing w:after="0" w:line="137" w:lineRule="exact"/>
        <w:rPr>
          <w:rFonts w:ascii="Courier New" w:cs="Courier New" w:eastAsia="Courier New" w:hAnsi="Courier New"/>
          <w:sz w:val="12"/>
          <w:szCs w:val="12"/>
          <w:color w:val="auto"/>
        </w:rPr>
      </w:pPr>
    </w:p>
    <w:p>
      <w:pPr>
        <w:ind w:left="8" w:right="5319" w:firstLine="554"/>
        <w:spacing w:after="0" w:line="236" w:lineRule="auto"/>
        <w:tabs>
          <w:tab w:leader="none" w:pos="851" w:val="left"/>
        </w:tabs>
        <w:numPr>
          <w:ilvl w:val="0"/>
          <w:numId w:val="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Private Placement Debt, which shall be permissible only in the event of the execution and delivery of an intercreditor agreement (the "Intercreditor Agreement") between the Agent and</w:t>
      </w:r>
    </w:p>
    <w:p>
      <w:pPr>
        <w:spacing w:after="0" w:line="4" w:lineRule="exact"/>
        <w:rPr>
          <w:rFonts w:ascii="Courier New" w:cs="Courier New" w:eastAsia="Courier New" w:hAnsi="Courier New"/>
          <w:sz w:val="12"/>
          <w:szCs w:val="12"/>
          <w:color w:val="auto"/>
        </w:rPr>
      </w:pPr>
    </w:p>
    <w:p>
      <w:pPr>
        <w:ind w:left="8" w:right="5899"/>
        <w:spacing w:after="0" w:line="264"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purchaser of the Private Placement Debt, which agreement shall contain such terms and conditions as are appropriate and as are satisfactory to the Agent, including but not limited to provisions for the pari passu treatment of any collateral and</w:t>
      </w:r>
    </w:p>
    <w:p>
      <w:pPr>
        <w:sectPr>
          <w:pgSz w:w="11900" w:h="16838" w:orient="portrait"/>
          <w:cols w:equalWidth="0" w:num="1">
            <w:col w:w="10247"/>
          </w:cols>
          <w:pgMar w:left="212" w:top="137" w:right="1440" w:bottom="0" w:gutter="0" w:footer="0" w:header="0"/>
        </w:sectPr>
      </w:pPr>
    </w:p>
    <w:bookmarkStart w:id="70" w:name="page71"/>
    <w:bookmarkEnd w:id="70"/>
    <w:p>
      <w:pPr>
        <w:ind w:left="8"/>
        <w:spacing w:after="0"/>
        <w:rPr>
          <w:sz w:val="20"/>
          <w:szCs w:val="20"/>
          <w:color w:val="auto"/>
        </w:rPr>
      </w:pPr>
      <w:r>
        <w:rPr>
          <w:rFonts w:ascii="Courier New" w:cs="Courier New" w:eastAsia="Courier New" w:hAnsi="Courier New"/>
          <w:sz w:val="12"/>
          <w:szCs w:val="12"/>
          <w:color w:val="auto"/>
        </w:rPr>
        <w:t>for the acceleration of any Indebtedness.</w:t>
      </w:r>
    </w:p>
    <w:p>
      <w:pPr>
        <w:spacing w:after="0" w:line="139" w:lineRule="exact"/>
        <w:rPr>
          <w:sz w:val="20"/>
          <w:szCs w:val="20"/>
          <w:color w:val="auto"/>
        </w:rPr>
      </w:pPr>
    </w:p>
    <w:p>
      <w:pPr>
        <w:ind w:left="8" w:right="5539" w:firstLine="554"/>
        <w:spacing w:after="0" w:line="235" w:lineRule="auto"/>
        <w:tabs>
          <w:tab w:leader="none" w:pos="851" w:val="left"/>
        </w:tabs>
        <w:numPr>
          <w:ilvl w:val="0"/>
          <w:numId w:val="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Other Indebtedness in an aggregate principal amount not exceeding $1,500,000 at any time outstanding.</w:t>
      </w:r>
    </w:p>
    <w:p>
      <w:pPr>
        <w:spacing w:after="0" w:line="139" w:lineRule="exact"/>
        <w:rPr>
          <w:sz w:val="20"/>
          <w:szCs w:val="20"/>
          <w:color w:val="auto"/>
        </w:rPr>
      </w:pPr>
    </w:p>
    <w:p>
      <w:pPr>
        <w:ind w:left="8" w:right="5679" w:firstLine="554"/>
        <w:spacing w:after="0" w:line="260" w:lineRule="auto"/>
        <w:tabs>
          <w:tab w:leader="none" w:pos="851" w:val="left"/>
        </w:tabs>
        <w:numPr>
          <w:ilvl w:val="0"/>
          <w:numId w:val="70"/>
        </w:numPr>
        <w:rPr>
          <w:rFonts w:ascii="Courier New" w:cs="Courier New" w:eastAsia="Courier New" w:hAnsi="Courier New"/>
          <w:sz w:val="11"/>
          <w:szCs w:val="11"/>
          <w:color w:val="auto"/>
        </w:rPr>
      </w:pPr>
      <w:r>
        <w:rPr>
          <w:rFonts w:ascii="Courier New" w:cs="Courier New" w:eastAsia="Courier New" w:hAnsi="Courier New"/>
          <w:sz w:val="11"/>
          <w:szCs w:val="11"/>
          <w:color w:val="auto"/>
        </w:rPr>
        <w:t>Negative Pledge: Liens. (i) Create, assume, incur, or suffer to be created, assumed, incurred or to exist, or permit any Subsidiary to create, incur, assume or suffer to exist, any Lien upon any of its property or assets of any character whether now owned or hereafter acquired, or upon the income or profits therefrom; or (ii) transfer or permit any Subsidiary to transfer any of such property or assets or the income or profits therefrom for the purpose of subjecting the same to the payment of Indebtedness or performance of any other obligation in priority to payment of its general creditors; or (iii) acquire, or agree or have an option to acquire, any property or assets upon conditional sale or other title retention or purchase money security agreement, device or arrangement, including, without limitation, Capitalized Leases; or (iv) suffer to exist any Indebtedness which if unpaid might by law or upon bankruptcy or insolvency, or otherwise, be given priority over its general creditors; or (v) enter, or permit or cause any Subsidiary to enter into any agreement which purports to restrict in any manner the ability of the Borrower or any Subsidiary to grant security interests or liens to the Agent for the benefit of the Agent and the Banks, in respect of assets either of the Company or of any Subsidiary, which assets have not theretofore been encumbered or made subject to the grant of a security interest in favor of or for the benefit of the Agent and the Banks; provided, however, that the Borrower and its Subsidiaries may create or incur or suffer to be created or incurred or to exist:</w:t>
      </w:r>
    </w:p>
    <w:p>
      <w:pPr>
        <w:spacing w:after="0" w:line="273" w:lineRule="exact"/>
        <w:rPr>
          <w:sz w:val="20"/>
          <w:szCs w:val="20"/>
          <w:color w:val="auto"/>
        </w:rPr>
      </w:pPr>
    </w:p>
    <w:p>
      <w:pPr>
        <w:ind w:left="8" w:right="5479" w:firstLine="554"/>
        <w:spacing w:after="0" w:line="235" w:lineRule="auto"/>
        <w:tabs>
          <w:tab w:leader="none" w:pos="851"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Liens in favor of the Agent for the benefit of the Agent and the Banks.</w:t>
      </w:r>
    </w:p>
    <w:p>
      <w:pPr>
        <w:spacing w:after="0" w:line="139" w:lineRule="exact"/>
        <w:rPr>
          <w:rFonts w:ascii="Courier New" w:cs="Courier New" w:eastAsia="Courier New" w:hAnsi="Courier New"/>
          <w:sz w:val="12"/>
          <w:szCs w:val="12"/>
          <w:color w:val="auto"/>
        </w:rPr>
      </w:pPr>
    </w:p>
    <w:p>
      <w:pPr>
        <w:ind w:left="8" w:right="5679" w:firstLine="554"/>
        <w:spacing w:after="0" w:line="235" w:lineRule="auto"/>
        <w:tabs>
          <w:tab w:leader="none" w:pos="851"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Nonconsensual Liens to secure claims for Indebtedness permitted by Section 5.02(b)(2) hereof.</w:t>
      </w:r>
    </w:p>
    <w:p>
      <w:pPr>
        <w:spacing w:after="0" w:line="139" w:lineRule="exact"/>
        <w:rPr>
          <w:rFonts w:ascii="Courier New" w:cs="Courier New" w:eastAsia="Courier New" w:hAnsi="Courier New"/>
          <w:sz w:val="12"/>
          <w:szCs w:val="12"/>
          <w:color w:val="auto"/>
        </w:rPr>
      </w:pPr>
    </w:p>
    <w:p>
      <w:pPr>
        <w:ind w:left="8" w:right="5759" w:firstLine="554"/>
        <w:spacing w:after="0" w:line="235" w:lineRule="auto"/>
        <w:tabs>
          <w:tab w:leader="none" w:pos="851"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Liens existing on the date hereof and Liens securing Indebtedness permitted by Section 5.02(b) hereof.</w:t>
      </w:r>
    </w:p>
    <w:p>
      <w:pPr>
        <w:spacing w:after="0" w:line="139" w:lineRule="exact"/>
        <w:rPr>
          <w:rFonts w:ascii="Courier New" w:cs="Courier New" w:eastAsia="Courier New" w:hAnsi="Courier New"/>
          <w:sz w:val="12"/>
          <w:szCs w:val="12"/>
          <w:color w:val="auto"/>
        </w:rPr>
      </w:pPr>
    </w:p>
    <w:p>
      <w:pPr>
        <w:ind w:left="8" w:right="5399" w:firstLine="554"/>
        <w:spacing w:after="0" w:line="260" w:lineRule="auto"/>
        <w:tabs>
          <w:tab w:leader="none" w:pos="851" w:val="left"/>
        </w:tabs>
        <w:numPr>
          <w:ilvl w:val="0"/>
          <w:numId w:val="71"/>
        </w:numPr>
        <w:rPr>
          <w:rFonts w:ascii="Courier New" w:cs="Courier New" w:eastAsia="Courier New" w:hAnsi="Courier New"/>
          <w:sz w:val="11"/>
          <w:szCs w:val="11"/>
          <w:color w:val="auto"/>
        </w:rPr>
      </w:pPr>
      <w:r>
        <w:rPr>
          <w:rFonts w:ascii="Courier New" w:cs="Courier New" w:eastAsia="Courier New" w:hAnsi="Courier New"/>
          <w:sz w:val="11"/>
          <w:szCs w:val="11"/>
          <w:color w:val="auto"/>
        </w:rPr>
        <w:t>Deposits or pledges made in connection with, or to secure payment of, workers' compensation, unemployment insurance, old</w:t>
      </w: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age pensions or other social security obligations.</w:t>
      </w:r>
    </w:p>
    <w:p>
      <w:pPr>
        <w:spacing w:after="0" w:line="137" w:lineRule="exact"/>
        <w:rPr>
          <w:rFonts w:ascii="Courier New" w:cs="Courier New" w:eastAsia="Courier New" w:hAnsi="Courier New"/>
          <w:sz w:val="11"/>
          <w:szCs w:val="11"/>
          <w:color w:val="auto"/>
        </w:rPr>
      </w:pPr>
    </w:p>
    <w:p>
      <w:pPr>
        <w:ind w:left="8" w:right="5539" w:firstLine="554"/>
        <w:spacing w:after="0" w:line="237" w:lineRule="auto"/>
        <w:tabs>
          <w:tab w:leader="none" w:pos="851"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Purchase money security interests (including mortgages, conditional sales, and any other title retention or deferred purchase devices) in personal property of Borrower or a Subsidiary existing or created at the time of acquisition thereof, and the renewal, extension and refunding of any such security interest in an amount not exceeding the amount thereof remaining unpaid immediately prior to such renewal, extension or refunding; provided, however, that the principal amount of Indebtedness secured by each such security interest in each item of property does not exceed the cost (including all such Indebtedness secured thereby, whether or not assumed) of the</w:t>
      </w:r>
    </w:p>
    <w:p>
      <w:pPr>
        <w:spacing w:after="0" w:line="5" w:lineRule="exact"/>
        <w:rPr>
          <w:rFonts w:ascii="Courier New" w:cs="Courier New" w:eastAsia="Courier New" w:hAnsi="Courier New"/>
          <w:sz w:val="12"/>
          <w:szCs w:val="12"/>
          <w:color w:val="auto"/>
        </w:rPr>
      </w:pPr>
    </w:p>
    <w:p>
      <w:pPr>
        <w:ind w:left="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item subject thereto.</w:t>
      </w:r>
    </w:p>
    <w:p>
      <w:pPr>
        <w:spacing w:after="0" w:line="137" w:lineRule="exact"/>
        <w:rPr>
          <w:rFonts w:ascii="Courier New" w:cs="Courier New" w:eastAsia="Courier New" w:hAnsi="Courier New"/>
          <w:sz w:val="12"/>
          <w:szCs w:val="12"/>
          <w:color w:val="auto"/>
        </w:rPr>
      </w:pPr>
    </w:p>
    <w:p>
      <w:pPr>
        <w:ind w:left="8" w:right="5399" w:firstLine="554"/>
        <w:spacing w:after="0" w:line="260" w:lineRule="auto"/>
        <w:tabs>
          <w:tab w:leader="none" w:pos="851" w:val="left"/>
        </w:tabs>
        <w:numPr>
          <w:ilvl w:val="0"/>
          <w:numId w:val="71"/>
        </w:numPr>
        <w:rPr>
          <w:rFonts w:ascii="Courier New" w:cs="Courier New" w:eastAsia="Courier New" w:hAnsi="Courier New"/>
          <w:sz w:val="11"/>
          <w:szCs w:val="11"/>
          <w:color w:val="auto"/>
        </w:rPr>
      </w:pPr>
      <w:r>
        <w:rPr>
          <w:rFonts w:ascii="Courier New" w:cs="Courier New" w:eastAsia="Courier New" w:hAnsi="Courier New"/>
          <w:sz w:val="11"/>
          <w:szCs w:val="11"/>
          <w:color w:val="auto"/>
        </w:rPr>
        <w:t>Liens securing taxes, assessments or governmental charges or levies or the claims or demands of materialmen, mechanics, carriers, warehousemen, landlords and other like persons,</w:t>
      </w:r>
    </w:p>
    <w:p>
      <w:pPr>
        <w:ind w:left="8" w:right="609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provided the payment thereof is not at the time required by Section 5.01(b).</w:t>
      </w:r>
    </w:p>
    <w:p>
      <w:pPr>
        <w:spacing w:after="0" w:line="139" w:lineRule="exact"/>
        <w:rPr>
          <w:rFonts w:ascii="Courier New" w:cs="Courier New" w:eastAsia="Courier New" w:hAnsi="Courier New"/>
          <w:sz w:val="11"/>
          <w:szCs w:val="11"/>
          <w:color w:val="auto"/>
        </w:rPr>
      </w:pPr>
    </w:p>
    <w:p>
      <w:pPr>
        <w:ind w:left="8" w:right="5399" w:firstLine="554"/>
        <w:spacing w:after="0" w:line="235" w:lineRule="auto"/>
        <w:tabs>
          <w:tab w:leader="none" w:pos="851"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Liens incurred or deposits made in the ordinary course of business (x) to secure the performance of letters of credit,</w:t>
      </w:r>
    </w:p>
    <w:p>
      <w:pPr>
        <w:spacing w:after="0" w:line="4" w:lineRule="exact"/>
        <w:rPr>
          <w:rFonts w:ascii="Courier New" w:cs="Courier New" w:eastAsia="Courier New" w:hAnsi="Courier New"/>
          <w:sz w:val="12"/>
          <w:szCs w:val="12"/>
          <w:color w:val="auto"/>
        </w:rPr>
      </w:pPr>
    </w:p>
    <w:p>
      <w:pPr>
        <w:ind w:left="8" w:right="581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bids, tenders, sales contracts, leases, statutory obligations, surety, appeal and performance bonds and other similar obligations not incurred in connection with the borrowing of money, the obtaining of advances or the payment of the deferred purchase price of property, or payment of the deferred purchase price of property, or (y) on the proceeds of insurance policies securing the borrowings to finance the premiums thereon.</w:t>
      </w:r>
    </w:p>
    <w:p>
      <w:pPr>
        <w:spacing w:after="0" w:line="128" w:lineRule="exact"/>
        <w:rPr>
          <w:rFonts w:ascii="Courier New" w:cs="Courier New" w:eastAsia="Courier New" w:hAnsi="Courier New"/>
          <w:sz w:val="12"/>
          <w:szCs w:val="12"/>
          <w:color w:val="auto"/>
        </w:rPr>
      </w:pPr>
    </w:p>
    <w:p>
      <w:pPr>
        <w:ind w:left="8" w:right="5539" w:firstLine="554"/>
        <w:spacing w:after="0" w:line="235" w:lineRule="auto"/>
        <w:tabs>
          <w:tab w:leader="none" w:pos="851"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Attachment, judgment and other similar Liens arising in connection with court proceedings, so long as such Liens have</w:t>
      </w:r>
    </w:p>
    <w:p>
      <w:pPr>
        <w:spacing w:after="0" w:line="4" w:lineRule="exact"/>
        <w:rPr>
          <w:rFonts w:ascii="Courier New" w:cs="Courier New" w:eastAsia="Courier New" w:hAnsi="Courier New"/>
          <w:sz w:val="12"/>
          <w:szCs w:val="12"/>
          <w:color w:val="auto"/>
        </w:rPr>
      </w:pPr>
    </w:p>
    <w:p>
      <w:pPr>
        <w:ind w:left="8" w:right="5759"/>
        <w:spacing w:after="0" w:line="26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not been in force for the applicable appeal period, execution or other enforcement has not been levied and thereafter so long as the execution or other enforcement of such Liens is effectively stayed, provided the claims secured thereby are being actively contested in good faith and by appropriate proceedings.</w:t>
      </w:r>
    </w:p>
    <w:p>
      <w:pPr>
        <w:spacing w:after="0" w:line="127" w:lineRule="exact"/>
        <w:rPr>
          <w:rFonts w:ascii="Courier New" w:cs="Courier New" w:eastAsia="Courier New" w:hAnsi="Courier New"/>
          <w:sz w:val="12"/>
          <w:szCs w:val="12"/>
          <w:color w:val="auto"/>
        </w:rPr>
      </w:pPr>
    </w:p>
    <w:p>
      <w:pPr>
        <w:ind w:left="8" w:right="5619" w:firstLine="554"/>
        <w:spacing w:after="0" w:line="235" w:lineRule="auto"/>
        <w:tabs>
          <w:tab w:leader="none" w:pos="851"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Liens on property of a Subsidiary securing obligations owing to Borrower or a Wholly-Owned Subsidiary.</w:t>
      </w:r>
    </w:p>
    <w:p>
      <w:pPr>
        <w:spacing w:after="0" w:line="139" w:lineRule="exact"/>
        <w:rPr>
          <w:rFonts w:ascii="Courier New" w:cs="Courier New" w:eastAsia="Courier New" w:hAnsi="Courier New"/>
          <w:sz w:val="12"/>
          <w:szCs w:val="12"/>
          <w:color w:val="auto"/>
        </w:rPr>
      </w:pPr>
    </w:p>
    <w:p>
      <w:pPr>
        <w:ind w:left="8" w:right="5259" w:firstLine="554"/>
        <w:spacing w:after="0" w:line="235" w:lineRule="auto"/>
        <w:tabs>
          <w:tab w:leader="none" w:pos="921"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Reservations, exceptions, encroachments, easements, rights of way, covenants, conditions, restrictions, leases and other</w:t>
      </w:r>
    </w:p>
    <w:p>
      <w:pPr>
        <w:spacing w:after="0" w:line="4" w:lineRule="exact"/>
        <w:rPr>
          <w:rFonts w:ascii="Courier New" w:cs="Courier New" w:eastAsia="Courier New" w:hAnsi="Courier New"/>
          <w:sz w:val="12"/>
          <w:szCs w:val="12"/>
          <w:color w:val="auto"/>
        </w:rPr>
      </w:pPr>
    </w:p>
    <w:p>
      <w:pPr>
        <w:ind w:left="8" w:right="581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similar title exceptions or encumbrances affecting real property, provided they do not in the aggregate materially interfere with the ordinary conduct of the business of Borrower and its Subsidiaries.</w:t>
      </w:r>
    </w:p>
    <w:p>
      <w:pPr>
        <w:spacing w:after="0" w:line="140" w:lineRule="exact"/>
        <w:rPr>
          <w:rFonts w:ascii="Courier New" w:cs="Courier New" w:eastAsia="Courier New" w:hAnsi="Courier New"/>
          <w:sz w:val="12"/>
          <w:szCs w:val="12"/>
          <w:color w:val="auto"/>
        </w:rPr>
      </w:pPr>
    </w:p>
    <w:p>
      <w:pPr>
        <w:ind w:left="8" w:right="5399" w:firstLine="554"/>
        <w:spacing w:after="0" w:line="236" w:lineRule="auto"/>
        <w:tabs>
          <w:tab w:leader="none" w:pos="921"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Liens or deposits made in connection with contracts with or made at the request of the United States of America or any department or agency thereof or resulting from progress payments</w:t>
      </w:r>
    </w:p>
    <w:p>
      <w:pPr>
        <w:ind w:left="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or partial payments under any such contracts.</w:t>
      </w:r>
    </w:p>
    <w:p>
      <w:pPr>
        <w:spacing w:after="0" w:line="137" w:lineRule="exact"/>
        <w:rPr>
          <w:rFonts w:ascii="Courier New" w:cs="Courier New" w:eastAsia="Courier New" w:hAnsi="Courier New"/>
          <w:sz w:val="12"/>
          <w:szCs w:val="12"/>
          <w:color w:val="auto"/>
        </w:rPr>
      </w:pPr>
    </w:p>
    <w:p>
      <w:pPr>
        <w:ind w:left="8" w:right="5479" w:firstLine="554"/>
        <w:spacing w:after="0" w:line="260" w:lineRule="auto"/>
        <w:tabs>
          <w:tab w:leader="none" w:pos="921" w:val="left"/>
        </w:tabs>
        <w:numPr>
          <w:ilvl w:val="0"/>
          <w:numId w:val="71"/>
        </w:numPr>
        <w:rPr>
          <w:rFonts w:ascii="Courier New" w:cs="Courier New" w:eastAsia="Courier New" w:hAnsi="Courier New"/>
          <w:sz w:val="11"/>
          <w:szCs w:val="11"/>
          <w:color w:val="auto"/>
        </w:rPr>
      </w:pPr>
      <w:r>
        <w:rPr>
          <w:rFonts w:ascii="Courier New" w:cs="Courier New" w:eastAsia="Courier New" w:hAnsi="Courier New"/>
          <w:sz w:val="11"/>
          <w:szCs w:val="11"/>
          <w:color w:val="auto"/>
        </w:rPr>
        <w:t>Bailments of property (a) to bailees which have entered into an agreement with Borrower and the Agent in substantially</w:t>
      </w:r>
    </w:p>
    <w:p>
      <w:pPr>
        <w:ind w:left="8" w:right="5759"/>
        <w:spacing w:after="0" w:line="23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the form attached hereto as Exhibit E, with blanks appropriately filled, as the same may be amended, supplemented or modified from time to time, provided, however, that Borrower may enter into an agreement or agreements regarding the bailment of commingled goods which are not substantially in the form of Exhibit E so long as the value of commingled goods subject to such bailments does not exceed $250,000 in the aggregate, or (b) other bailments of property, including bailments in connection with Borrower's relay rail activities and consistent with Borrower's past practices, provided, however, that the value of such bailments does not exceed $20,000,000 in the aggregate for all such property.</w:t>
      </w:r>
    </w:p>
    <w:p>
      <w:pPr>
        <w:spacing w:after="0" w:line="138" w:lineRule="exact"/>
        <w:rPr>
          <w:rFonts w:ascii="Courier New" w:cs="Courier New" w:eastAsia="Courier New" w:hAnsi="Courier New"/>
          <w:sz w:val="11"/>
          <w:szCs w:val="11"/>
          <w:color w:val="auto"/>
        </w:rPr>
      </w:pPr>
    </w:p>
    <w:p>
      <w:pPr>
        <w:ind w:left="8" w:right="5399" w:firstLine="554"/>
        <w:spacing w:after="0" w:line="236" w:lineRule="auto"/>
        <w:tabs>
          <w:tab w:leader="none" w:pos="921"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Liens in favor of one or more of the Banks to secure the obligations of the Company under one or more Interest Rate Swap Agreements (as defined in the Security Agreement).</w:t>
      </w:r>
    </w:p>
    <w:p>
      <w:pPr>
        <w:spacing w:after="0" w:line="200" w:lineRule="exact"/>
        <w:rPr>
          <w:sz w:val="20"/>
          <w:szCs w:val="20"/>
          <w:color w:val="auto"/>
        </w:rPr>
      </w:pPr>
    </w:p>
    <w:p>
      <w:pPr>
        <w:spacing w:after="0" w:line="210" w:lineRule="exact"/>
        <w:rPr>
          <w:sz w:val="20"/>
          <w:szCs w:val="20"/>
          <w:color w:val="auto"/>
        </w:rPr>
      </w:pPr>
    </w:p>
    <w:p>
      <w:pPr>
        <w:jc w:val="both"/>
        <w:ind w:left="8" w:right="5819" w:firstLine="554"/>
        <w:spacing w:after="0" w:line="260" w:lineRule="auto"/>
        <w:tabs>
          <w:tab w:leader="none" w:pos="851" w:val="left"/>
        </w:tabs>
        <w:numPr>
          <w:ilvl w:val="1"/>
          <w:numId w:val="72"/>
        </w:numPr>
        <w:rPr>
          <w:rFonts w:ascii="Courier New" w:cs="Courier New" w:eastAsia="Courier New" w:hAnsi="Courier New"/>
          <w:sz w:val="11"/>
          <w:szCs w:val="11"/>
          <w:color w:val="auto"/>
        </w:rPr>
      </w:pPr>
      <w:r>
        <w:rPr>
          <w:rFonts w:ascii="Courier New" w:cs="Courier New" w:eastAsia="Courier New" w:hAnsi="Courier New"/>
          <w:sz w:val="11"/>
          <w:szCs w:val="11"/>
          <w:color w:val="auto"/>
        </w:rPr>
        <w:t>Continqent Liabilities. Become liable or permit any Subsidiary to become liable in respect of any Guarantees except</w:t>
      </w:r>
    </w:p>
    <w:p>
      <w:pPr>
        <w:ind w:left="8" w:right="5899" w:hanging="8"/>
        <w:spacing w:after="0" w:line="273" w:lineRule="auto"/>
        <w:tabs>
          <w:tab w:leader="none" w:pos="289" w:val="left"/>
        </w:tabs>
        <w:numPr>
          <w:ilvl w:val="0"/>
          <w:numId w:val="73"/>
        </w:numPr>
        <w:rPr>
          <w:rFonts w:ascii="Courier New" w:cs="Courier New" w:eastAsia="Courier New" w:hAnsi="Courier New"/>
          <w:sz w:val="11"/>
          <w:szCs w:val="11"/>
          <w:color w:val="auto"/>
        </w:rPr>
      </w:pPr>
      <w:r>
        <w:rPr>
          <w:rFonts w:ascii="Courier New" w:cs="Courier New" w:eastAsia="Courier New" w:hAnsi="Courier New"/>
          <w:sz w:val="11"/>
          <w:szCs w:val="11"/>
          <w:color w:val="auto"/>
        </w:rPr>
        <w:t>Guarantees existing on the date hereof and disclosed on Schedule 5.02(d) attached hereto, (ii) Guarantees entered into</w:t>
      </w:r>
    </w:p>
    <w:p>
      <w:pPr>
        <w:sectPr>
          <w:pgSz w:w="11900" w:h="16838" w:orient="portrait"/>
          <w:cols w:equalWidth="0" w:num="1">
            <w:col w:w="10247"/>
          </w:cols>
          <w:pgMar w:left="212" w:top="137" w:right="1440" w:bottom="0" w:gutter="0" w:footer="0" w:header="0"/>
        </w:sectPr>
      </w:pPr>
    </w:p>
    <w:bookmarkStart w:id="71" w:name="page72"/>
    <w:bookmarkEnd w:id="71"/>
    <w:p>
      <w:pPr>
        <w:spacing w:after="0"/>
        <w:rPr>
          <w:sz w:val="20"/>
          <w:szCs w:val="20"/>
          <w:color w:val="auto"/>
        </w:rPr>
      </w:pPr>
      <w:r>
        <w:rPr>
          <w:rFonts w:ascii="Courier New" w:cs="Courier New" w:eastAsia="Courier New" w:hAnsi="Courier New"/>
          <w:sz w:val="12"/>
          <w:szCs w:val="12"/>
          <w:color w:val="auto"/>
        </w:rPr>
        <w:t>by Foster for the benefit of one or more Wholly-Owned</w:t>
      </w:r>
    </w:p>
    <w:p>
      <w:pPr>
        <w:spacing w:after="0"/>
        <w:rPr>
          <w:sz w:val="20"/>
          <w:szCs w:val="20"/>
          <w:color w:val="auto"/>
        </w:rPr>
      </w:pPr>
      <w:r>
        <w:rPr>
          <w:rFonts w:ascii="Courier New" w:cs="Courier New" w:eastAsia="Courier New" w:hAnsi="Courier New"/>
          <w:sz w:val="12"/>
          <w:szCs w:val="12"/>
          <w:color w:val="auto"/>
        </w:rPr>
        <w:t>Subsidiaries of Foster, (iii) Guarantees which may be required</w:t>
      </w:r>
    </w:p>
    <w:p>
      <w:pPr>
        <w:spacing w:after="0" w:line="237" w:lineRule="auto"/>
        <w:rPr>
          <w:sz w:val="20"/>
          <w:szCs w:val="20"/>
          <w:color w:val="auto"/>
        </w:rPr>
      </w:pPr>
      <w:r>
        <w:rPr>
          <w:rFonts w:ascii="Courier New" w:cs="Courier New" w:eastAsia="Courier New" w:hAnsi="Courier New"/>
          <w:sz w:val="12"/>
          <w:szCs w:val="12"/>
          <w:color w:val="auto"/>
        </w:rPr>
        <w:t>in order to comply with applicable Law, including but not</w:t>
      </w:r>
    </w:p>
    <w:p>
      <w:pPr>
        <w:spacing w:after="0"/>
        <w:rPr>
          <w:sz w:val="20"/>
          <w:szCs w:val="20"/>
          <w:color w:val="auto"/>
        </w:rPr>
      </w:pPr>
      <w:r>
        <w:rPr>
          <w:rFonts w:ascii="Courier New" w:cs="Courier New" w:eastAsia="Courier New" w:hAnsi="Courier New"/>
          <w:sz w:val="12"/>
          <w:szCs w:val="12"/>
          <w:color w:val="auto"/>
        </w:rPr>
        <w:t>limited to ERISA, (iv) Guarantees or obligations arising in</w:t>
      </w:r>
    </w:p>
    <w:p>
      <w:pPr>
        <w:spacing w:after="0" w:line="237" w:lineRule="auto"/>
        <w:rPr>
          <w:sz w:val="20"/>
          <w:szCs w:val="20"/>
          <w:color w:val="auto"/>
        </w:rPr>
      </w:pPr>
      <w:r>
        <w:rPr>
          <w:rFonts w:ascii="Courier New" w:cs="Courier New" w:eastAsia="Courier New" w:hAnsi="Courier New"/>
          <w:sz w:val="12"/>
          <w:szCs w:val="12"/>
          <w:color w:val="auto"/>
        </w:rPr>
        <w:t>respect of bid or performance bonds, (v) Guarantees in favor of</w:t>
      </w:r>
    </w:p>
    <w:p>
      <w:pPr>
        <w:spacing w:after="0"/>
        <w:rPr>
          <w:sz w:val="20"/>
          <w:szCs w:val="20"/>
          <w:color w:val="auto"/>
        </w:rPr>
      </w:pPr>
      <w:r>
        <w:rPr>
          <w:rFonts w:ascii="Courier New" w:cs="Courier New" w:eastAsia="Courier New" w:hAnsi="Courier New"/>
          <w:sz w:val="12"/>
          <w:szCs w:val="12"/>
          <w:color w:val="auto"/>
        </w:rPr>
        <w:t>the Banks, and (vi) other Guarantees which in the aggregate</w:t>
      </w:r>
    </w:p>
    <w:p>
      <w:pPr>
        <w:spacing w:after="0" w:line="237" w:lineRule="auto"/>
        <w:rPr>
          <w:sz w:val="20"/>
          <w:szCs w:val="20"/>
          <w:color w:val="auto"/>
        </w:rPr>
      </w:pPr>
      <w:r>
        <w:rPr>
          <w:rFonts w:ascii="Courier New" w:cs="Courier New" w:eastAsia="Courier New" w:hAnsi="Courier New"/>
          <w:sz w:val="12"/>
          <w:szCs w:val="12"/>
          <w:color w:val="auto"/>
        </w:rPr>
        <w:t>could not result in payments in excess of $1,000,000.</w:t>
      </w:r>
    </w:p>
    <w:p>
      <w:pPr>
        <w:spacing w:after="0" w:line="139" w:lineRule="exact"/>
        <w:rPr>
          <w:sz w:val="20"/>
          <w:szCs w:val="20"/>
          <w:color w:val="auto"/>
        </w:rPr>
      </w:pPr>
    </w:p>
    <w:p>
      <w:pPr>
        <w:ind w:right="5259" w:firstLine="554"/>
        <w:spacing w:after="0" w:line="260" w:lineRule="auto"/>
        <w:tabs>
          <w:tab w:leader="none" w:pos="843" w:val="left"/>
        </w:tabs>
        <w:numPr>
          <w:ilvl w:val="1"/>
          <w:numId w:val="74"/>
        </w:numPr>
        <w:rPr>
          <w:rFonts w:ascii="Courier New" w:cs="Courier New" w:eastAsia="Courier New" w:hAnsi="Courier New"/>
          <w:sz w:val="11"/>
          <w:szCs w:val="11"/>
          <w:color w:val="auto"/>
        </w:rPr>
      </w:pPr>
      <w:r>
        <w:rPr>
          <w:rFonts w:ascii="Courier New" w:cs="Courier New" w:eastAsia="Courier New" w:hAnsi="Courier New"/>
          <w:sz w:val="11"/>
          <w:szCs w:val="11"/>
          <w:color w:val="auto"/>
        </w:rPr>
        <w:t>Mergers, etc. Merge or consolidate with any person or agree to do so or permit any Subsidiary to do so, or create or acquire</w:t>
      </w:r>
    </w:p>
    <w:p>
      <w:pPr>
        <w:ind w:right="5759"/>
        <w:spacing w:after="0" w:line="237"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any new Subsidiary, except that, after notice to the Agent and the Banks, (i) any Subsidiary of Foster may merge with Foster in a transaction where Foster is the surviving entity, (ii) any Subsidiary may merge with any other Subsidiary, and (iii) Foster may create Subsidiaries not existing on the date hereof for the purpose of effecting transactions permitted under clause (5) of Section 5.02(g) hereof.</w:t>
      </w:r>
    </w:p>
    <w:p>
      <w:pPr>
        <w:spacing w:after="0" w:line="141" w:lineRule="exact"/>
        <w:rPr>
          <w:rFonts w:ascii="Courier New" w:cs="Courier New" w:eastAsia="Courier New" w:hAnsi="Courier New"/>
          <w:sz w:val="11"/>
          <w:szCs w:val="11"/>
          <w:color w:val="auto"/>
        </w:rPr>
      </w:pPr>
    </w:p>
    <w:p>
      <w:pPr>
        <w:ind w:right="5619" w:firstLine="554"/>
        <w:spacing w:after="0" w:line="260" w:lineRule="auto"/>
        <w:tabs>
          <w:tab w:leader="none" w:pos="843" w:val="left"/>
        </w:tabs>
        <w:numPr>
          <w:ilvl w:val="1"/>
          <w:numId w:val="74"/>
        </w:numPr>
        <w:rPr>
          <w:rFonts w:ascii="Courier New" w:cs="Courier New" w:eastAsia="Courier New" w:hAnsi="Courier New"/>
          <w:sz w:val="11"/>
          <w:szCs w:val="11"/>
          <w:color w:val="auto"/>
        </w:rPr>
      </w:pPr>
      <w:r>
        <w:rPr>
          <w:rFonts w:ascii="Courier New" w:cs="Courier New" w:eastAsia="Courier New" w:hAnsi="Courier New"/>
          <w:sz w:val="11"/>
          <w:szCs w:val="11"/>
          <w:color w:val="auto"/>
        </w:rPr>
        <w:t>Sales of Assets. etc. Sell, assign, lease or otherwise dispose of (whether in one transaction or in a series of transactions) any of its assets (whether now owned or hereafter acquired) to any person or entity, or permit any Subsidiary to</w:t>
      </w:r>
    </w:p>
    <w:p>
      <w:pPr>
        <w:ind w:right="5819"/>
        <w:spacing w:after="0" w:line="237"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do so, except (i) sales of assets in the ordinary course of business, (ii) sales of inventory previously categorized as obsolete, slow moving or surplusage and sales of machinery, equipment or other similar operating assets previously categorized as obsolete or surplusage and not utilized at the time of such sale in the ordinary course of business of the selling entity, (iii) sales of artwork, (iv) sales of the stock of Subsidiaries permitted to be created under Section</w:t>
      </w:r>
    </w:p>
    <w:p>
      <w:pPr>
        <w:spacing w:after="0" w:line="6" w:lineRule="exact"/>
        <w:rPr>
          <w:rFonts w:ascii="Courier New" w:cs="Courier New" w:eastAsia="Courier New" w:hAnsi="Courier New"/>
          <w:sz w:val="11"/>
          <w:szCs w:val="11"/>
          <w:color w:val="auto"/>
        </w:rPr>
      </w:pPr>
    </w:p>
    <w:p>
      <w:pPr>
        <w:ind w:right="5759"/>
        <w:spacing w:after="0" w:line="237"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5.02(e)(iii) hereof, (v) [intentionally omitted], (vi) after notice to the Agent and the Banks, sales of properties and assets following an approval by Foster's board of directors that such sales are made on commercially reasonable terms at fair market value and do not exceed $2,500,000 individually or</w:t>
      </w:r>
    </w:p>
    <w:p>
      <w:pPr>
        <w:spacing w:after="0" w:line="4" w:lineRule="exact"/>
        <w:rPr>
          <w:rFonts w:ascii="Courier New" w:cs="Courier New" w:eastAsia="Courier New" w:hAnsi="Courier New"/>
          <w:sz w:val="11"/>
          <w:szCs w:val="11"/>
          <w:color w:val="auto"/>
        </w:rPr>
      </w:pPr>
    </w:p>
    <w:p>
      <w:pPr>
        <w:ind w:right="5179"/>
        <w:spacing w:after="0" w:line="237"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$5,000,000 in the aggregate during the term of this Agreement, (vii) a lease or sublease of new machining equipment valued at approximately $1,500,000 to Rail Products &amp; Fabrications, Inc., based in Seattle, Washington ("RPF") and (viii) sales of the Borrower's investment in Dakota, Minnesota &amp; Eastern Railroad Corp. for a price at least equal to the value of that investment as shown in the then most recent financial statements of the Borrower provided to the Agent.</w:t>
      </w:r>
    </w:p>
    <w:p>
      <w:pPr>
        <w:spacing w:after="0" w:line="141" w:lineRule="exact"/>
        <w:rPr>
          <w:rFonts w:ascii="Courier New" w:cs="Courier New" w:eastAsia="Courier New" w:hAnsi="Courier New"/>
          <w:sz w:val="11"/>
          <w:szCs w:val="11"/>
          <w:color w:val="auto"/>
        </w:rPr>
      </w:pPr>
    </w:p>
    <w:p>
      <w:pPr>
        <w:ind w:left="560" w:right="5259" w:hanging="287"/>
        <w:spacing w:after="0" w:line="235" w:lineRule="auto"/>
        <w:tabs>
          <w:tab w:leader="none" w:pos="560" w:val="left"/>
        </w:tabs>
        <w:numPr>
          <w:ilvl w:val="0"/>
          <w:numId w:val="75"/>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Investments. Make or permit any Subsidiary to make Investments in any individual, firm or corporation except:</w:t>
      </w:r>
    </w:p>
    <w:p>
      <w:pPr>
        <w:spacing w:after="0" w:line="139" w:lineRule="exact"/>
        <w:rPr>
          <w:sz w:val="20"/>
          <w:szCs w:val="20"/>
          <w:color w:val="auto"/>
        </w:rPr>
      </w:pPr>
    </w:p>
    <w:p>
      <w:pPr>
        <w:ind w:left="560" w:right="5039" w:hanging="287"/>
        <w:spacing w:after="0" w:line="237" w:lineRule="auto"/>
        <w:tabs>
          <w:tab w:leader="none" w:pos="560" w:val="left"/>
        </w:tabs>
        <w:numPr>
          <w:ilvl w:val="0"/>
          <w:numId w:val="76"/>
        </w:numPr>
        <w:rPr>
          <w:rFonts w:ascii="Courier New" w:cs="Courier New" w:eastAsia="Courier New" w:hAnsi="Courier New"/>
          <w:sz w:val="12"/>
          <w:szCs w:val="12"/>
          <w:color w:val="auto"/>
        </w:rPr>
      </w:pPr>
      <w:r>
        <w:rPr>
          <w:rFonts w:ascii="Courier New" w:cs="Courier New" w:eastAsia="Courier New" w:hAnsi="Courier New"/>
          <w:sz w:val="12"/>
          <w:szCs w:val="12"/>
          <w:color w:val="auto"/>
        </w:rPr>
        <w:t>direct obligations of or obligations directly guaranteed by the United States of America, prime commercial paper (rated by Moody's Investors Service at not less than A-2 and by Standard and Poors at not less than P-2), and certificates of deposit or repurchase agreements issued by any commercial bank having capital and surplus in excess of $100,000,000;</w:t>
      </w:r>
    </w:p>
    <w:p>
      <w:pPr>
        <w:spacing w:after="0" w:line="140" w:lineRule="exact"/>
        <w:rPr>
          <w:rFonts w:ascii="Courier New" w:cs="Courier New" w:eastAsia="Courier New" w:hAnsi="Courier New"/>
          <w:sz w:val="12"/>
          <w:szCs w:val="12"/>
          <w:color w:val="auto"/>
        </w:rPr>
      </w:pPr>
    </w:p>
    <w:p>
      <w:pPr>
        <w:ind w:left="560" w:right="5399" w:hanging="287"/>
        <w:spacing w:after="0" w:line="236" w:lineRule="auto"/>
        <w:tabs>
          <w:tab w:leader="none" w:pos="560" w:val="left"/>
        </w:tabs>
        <w:numPr>
          <w:ilvl w:val="0"/>
          <w:numId w:val="7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Investments of Borrower and the Subsidiaries in the ordinary course of business and under usual and customary terms in the form of advances to the Borrower's and the Subsidiaries' suppliers and subcontractors;</w:t>
      </w:r>
    </w:p>
    <w:p>
      <w:pPr>
        <w:spacing w:after="0" w:line="140" w:lineRule="exact"/>
        <w:rPr>
          <w:rFonts w:ascii="Courier New" w:cs="Courier New" w:eastAsia="Courier New" w:hAnsi="Courier New"/>
          <w:sz w:val="12"/>
          <w:szCs w:val="12"/>
          <w:color w:val="auto"/>
        </w:rPr>
      </w:pPr>
    </w:p>
    <w:p>
      <w:pPr>
        <w:ind w:left="560" w:right="5179" w:hanging="287"/>
        <w:spacing w:after="0" w:line="236" w:lineRule="auto"/>
        <w:tabs>
          <w:tab w:leader="none" w:pos="560" w:val="left"/>
        </w:tabs>
        <w:numPr>
          <w:ilvl w:val="0"/>
          <w:numId w:val="7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Investments in Subsidiaries and joint ventures which are in existence on the date of this Agreement in amounts not to exceed $1,500,000 in the case of any single Investment or $2,500,000 in the aggregate during the term of this Agreement;</w:t>
      </w:r>
    </w:p>
    <w:p>
      <w:pPr>
        <w:spacing w:after="0" w:line="140" w:lineRule="exact"/>
        <w:rPr>
          <w:rFonts w:ascii="Courier New" w:cs="Courier New" w:eastAsia="Courier New" w:hAnsi="Courier New"/>
          <w:sz w:val="12"/>
          <w:szCs w:val="12"/>
          <w:color w:val="auto"/>
        </w:rPr>
      </w:pPr>
    </w:p>
    <w:p>
      <w:pPr>
        <w:jc w:val="both"/>
        <w:ind w:left="560" w:right="5479" w:hanging="287"/>
        <w:spacing w:after="0" w:line="236" w:lineRule="auto"/>
        <w:tabs>
          <w:tab w:leader="none" w:pos="560" w:val="left"/>
        </w:tabs>
        <w:numPr>
          <w:ilvl w:val="0"/>
          <w:numId w:val="76"/>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Deposit accounts (including time and demand) in and bankers' acceptances of commercial banks referred to in clause (1) of subsection 5.02(g); and</w:t>
      </w:r>
    </w:p>
    <w:p>
      <w:pPr>
        <w:spacing w:after="0" w:line="139" w:lineRule="exact"/>
        <w:rPr>
          <w:rFonts w:ascii="Courier New" w:cs="Courier New" w:eastAsia="Courier New" w:hAnsi="Courier New"/>
          <w:sz w:val="12"/>
          <w:szCs w:val="12"/>
          <w:color w:val="auto"/>
        </w:rPr>
      </w:pPr>
    </w:p>
    <w:p>
      <w:pPr>
        <w:ind w:right="5759" w:firstLine="554"/>
        <w:spacing w:after="0" w:line="235" w:lineRule="auto"/>
        <w:tabs>
          <w:tab w:leader="none" w:pos="843" w:val="left"/>
        </w:tabs>
        <w:numPr>
          <w:ilvl w:val="1"/>
          <w:numId w:val="76"/>
        </w:numPr>
        <w:rPr>
          <w:rFonts w:ascii="Courier New" w:cs="Courier New" w:eastAsia="Courier New" w:hAnsi="Courier New"/>
          <w:sz w:val="12"/>
          <w:szCs w:val="12"/>
          <w:color w:val="auto"/>
        </w:rPr>
      </w:pPr>
      <w:r>
        <w:rPr>
          <w:rFonts w:ascii="Courier New" w:cs="Courier New" w:eastAsia="Courier New" w:hAnsi="Courier New"/>
          <w:sz w:val="12"/>
          <w:szCs w:val="12"/>
          <w:color w:val="auto"/>
        </w:rPr>
        <w:t>Liens existing on the date hereof and Liens securing Indebtedness permitted by Section 5.02(b) hereof.</w:t>
      </w:r>
    </w:p>
    <w:p>
      <w:pPr>
        <w:spacing w:after="0" w:line="139" w:lineRule="exact"/>
        <w:rPr>
          <w:rFonts w:ascii="Courier New" w:cs="Courier New" w:eastAsia="Courier New" w:hAnsi="Courier New"/>
          <w:sz w:val="12"/>
          <w:szCs w:val="12"/>
          <w:color w:val="auto"/>
        </w:rPr>
      </w:pPr>
    </w:p>
    <w:p>
      <w:pPr>
        <w:ind w:right="5399" w:firstLine="554"/>
        <w:spacing w:after="0" w:line="260" w:lineRule="auto"/>
        <w:tabs>
          <w:tab w:leader="none" w:pos="843" w:val="left"/>
        </w:tabs>
        <w:numPr>
          <w:ilvl w:val="1"/>
          <w:numId w:val="76"/>
        </w:numPr>
        <w:rPr>
          <w:rFonts w:ascii="Courier New" w:cs="Courier New" w:eastAsia="Courier New" w:hAnsi="Courier New"/>
          <w:sz w:val="11"/>
          <w:szCs w:val="11"/>
          <w:color w:val="auto"/>
        </w:rPr>
      </w:pPr>
      <w:r>
        <w:rPr>
          <w:rFonts w:ascii="Courier New" w:cs="Courier New" w:eastAsia="Courier New" w:hAnsi="Courier New"/>
          <w:sz w:val="11"/>
          <w:szCs w:val="11"/>
          <w:color w:val="auto"/>
        </w:rPr>
        <w:t>Deposits or pledges made in connection with, or to secure payment of, workers' compensation, unemployment insurance, old</w:t>
      </w:r>
    </w:p>
    <w:p>
      <w:pPr>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age pensions or other social security obligations.</w:t>
      </w:r>
    </w:p>
    <w:p>
      <w:pPr>
        <w:spacing w:after="0" w:line="137" w:lineRule="exact"/>
        <w:rPr>
          <w:rFonts w:ascii="Courier New" w:cs="Courier New" w:eastAsia="Courier New" w:hAnsi="Courier New"/>
          <w:sz w:val="11"/>
          <w:szCs w:val="11"/>
          <w:color w:val="auto"/>
        </w:rPr>
      </w:pPr>
    </w:p>
    <w:p>
      <w:pPr>
        <w:ind w:right="5539" w:firstLine="554"/>
        <w:spacing w:after="0" w:line="260" w:lineRule="auto"/>
        <w:tabs>
          <w:tab w:leader="none" w:pos="843" w:val="left"/>
        </w:tabs>
        <w:numPr>
          <w:ilvl w:val="1"/>
          <w:numId w:val="76"/>
        </w:numPr>
        <w:rPr>
          <w:rFonts w:ascii="Courier New" w:cs="Courier New" w:eastAsia="Courier New" w:hAnsi="Courier New"/>
          <w:sz w:val="11"/>
          <w:szCs w:val="11"/>
          <w:color w:val="auto"/>
        </w:rPr>
      </w:pPr>
      <w:r>
        <w:rPr>
          <w:rFonts w:ascii="Courier New" w:cs="Courier New" w:eastAsia="Courier New" w:hAnsi="Courier New"/>
          <w:sz w:val="11"/>
          <w:szCs w:val="11"/>
          <w:color w:val="auto"/>
        </w:rPr>
        <w:t>Purchase money security interests (including mortgages, following a determination by Foster's board of directors that</w:t>
      </w:r>
    </w:p>
    <w:p>
      <w:pPr>
        <w:ind w:left="560" w:right="4979"/>
        <w:spacing w:after="0" w:line="236"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such Investment is in the best interest of Foster and its Consolidated Subsidiaries, and (iii) the amount of such Investments shall not exceed $1,500,000 individually or $2,500,000 in the aggregate during the term of this Agreement.</w:t>
      </w:r>
    </w:p>
    <w:p>
      <w:pPr>
        <w:spacing w:after="0" w:line="141" w:lineRule="exact"/>
        <w:rPr>
          <w:sz w:val="20"/>
          <w:szCs w:val="20"/>
          <w:color w:val="auto"/>
        </w:rPr>
      </w:pPr>
    </w:p>
    <w:p>
      <w:pPr>
        <w:ind w:left="560" w:right="5399" w:hanging="287"/>
        <w:spacing w:after="0" w:line="235" w:lineRule="auto"/>
        <w:tabs>
          <w:tab w:leader="none" w:pos="560" w:val="left"/>
        </w:tabs>
        <w:numPr>
          <w:ilvl w:val="0"/>
          <w:numId w:val="77"/>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Investments existing on the date of this Agreement (including extensions or renewals thereof);</w:t>
      </w:r>
    </w:p>
    <w:p>
      <w:pPr>
        <w:spacing w:after="0" w:line="139" w:lineRule="exact"/>
        <w:rPr>
          <w:rFonts w:ascii="Courier New" w:cs="Courier New" w:eastAsia="Courier New" w:hAnsi="Courier New"/>
          <w:sz w:val="12"/>
          <w:szCs w:val="12"/>
          <w:color w:val="auto"/>
        </w:rPr>
      </w:pPr>
    </w:p>
    <w:p>
      <w:pPr>
        <w:ind w:left="560" w:right="5179" w:hanging="287"/>
        <w:spacing w:after="0" w:line="236" w:lineRule="auto"/>
        <w:tabs>
          <w:tab w:leader="none" w:pos="560" w:val="left"/>
        </w:tabs>
        <w:numPr>
          <w:ilvl w:val="0"/>
          <w:numId w:val="7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Advances to RPF under the Loan and Security Agreement, dated June 8, 1995, between the Borrower and RPF, aggregating not more than $750,000. If requested by the Agent or the Banks,</w:t>
      </w:r>
    </w:p>
    <w:p>
      <w:pPr>
        <w:spacing w:after="0" w:line="4" w:lineRule="exact"/>
        <w:rPr>
          <w:rFonts w:ascii="Courier New" w:cs="Courier New" w:eastAsia="Courier New" w:hAnsi="Courier New"/>
          <w:sz w:val="12"/>
          <w:szCs w:val="12"/>
          <w:color w:val="auto"/>
        </w:rPr>
      </w:pPr>
    </w:p>
    <w:p>
      <w:pPr>
        <w:ind w:left="560" w:right="575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Borrower will cause RPF's repayment obligation to be evidenced by a promissory note.</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provided, however, that Borrower may make Investments which are</w:t>
      </w:r>
    </w:p>
    <w:p>
      <w:pPr>
        <w:spacing w:after="0"/>
        <w:rPr>
          <w:sz w:val="20"/>
          <w:szCs w:val="20"/>
          <w:color w:val="auto"/>
        </w:rPr>
      </w:pPr>
      <w:r>
        <w:rPr>
          <w:rFonts w:ascii="Courier New" w:cs="Courier New" w:eastAsia="Courier New" w:hAnsi="Courier New"/>
          <w:sz w:val="12"/>
          <w:szCs w:val="12"/>
          <w:color w:val="auto"/>
        </w:rPr>
        <w:t>not in compliance with this Section 5.02(g) in the aggregate</w:t>
      </w:r>
    </w:p>
    <w:p>
      <w:pPr>
        <w:spacing w:after="0" w:line="237" w:lineRule="auto"/>
        <w:rPr>
          <w:sz w:val="20"/>
          <w:szCs w:val="20"/>
          <w:color w:val="auto"/>
        </w:rPr>
      </w:pPr>
      <w:r>
        <w:rPr>
          <w:rFonts w:ascii="Courier New" w:cs="Courier New" w:eastAsia="Courier New" w:hAnsi="Courier New"/>
          <w:sz w:val="12"/>
          <w:szCs w:val="12"/>
          <w:color w:val="auto"/>
        </w:rPr>
        <w:t>amount of $500,000 at any one time outstanding.</w:t>
      </w:r>
    </w:p>
    <w:p>
      <w:pPr>
        <w:spacing w:after="0" w:line="139" w:lineRule="exact"/>
        <w:rPr>
          <w:sz w:val="20"/>
          <w:szCs w:val="20"/>
          <w:color w:val="auto"/>
        </w:rPr>
      </w:pPr>
    </w:p>
    <w:p>
      <w:pPr>
        <w:ind w:right="5399" w:firstLine="554"/>
        <w:spacing w:after="0" w:line="236" w:lineRule="auto"/>
        <w:tabs>
          <w:tab w:leader="none" w:pos="843"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Restrictions on Distributions. Directly or indirectly, or through any of its Subsidiaries, declare, pay, make or incur any liability to make any Distribution, except for (i) Distributions made by any Subsidiary to Borrower, (ii) Distributions made in</w:t>
      </w:r>
    </w:p>
    <w:p>
      <w:pPr>
        <w:spacing w:after="0" w:line="5" w:lineRule="exact"/>
        <w:rPr>
          <w:rFonts w:ascii="Courier New" w:cs="Courier New" w:eastAsia="Courier New" w:hAnsi="Courier New"/>
          <w:sz w:val="12"/>
          <w:szCs w:val="12"/>
          <w:color w:val="auto"/>
        </w:rPr>
      </w:pPr>
    </w:p>
    <w:p>
      <w:pPr>
        <w:ind w:right="589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form of Dividends in respect of the common stock of Foster at any time on or after January 1, 1995, in an aggregate cumulative amount not exceeding the sum of $1,300,000 plus 25% of any Consolidated Net Income (determined for the period from January 1, 1995, to and including such time) and (iii) Distributions permitted under Section 5.02(j) hereof.</w:t>
      </w:r>
    </w:p>
    <w:p>
      <w:pPr>
        <w:spacing w:after="0" w:line="129" w:lineRule="exact"/>
        <w:rPr>
          <w:rFonts w:ascii="Courier New" w:cs="Courier New" w:eastAsia="Courier New" w:hAnsi="Courier New"/>
          <w:sz w:val="12"/>
          <w:szCs w:val="12"/>
          <w:color w:val="auto"/>
        </w:rPr>
      </w:pPr>
    </w:p>
    <w:p>
      <w:pPr>
        <w:ind w:right="5539" w:firstLine="554"/>
        <w:spacing w:after="0" w:line="236" w:lineRule="auto"/>
        <w:tabs>
          <w:tab w:leader="none" w:pos="843"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Transactions with Controlling Persons. Pay, directly or indirectly, any funds to or for the account of, make any Investment in, or enter into a Guarantee in respect of the Indebtedness of, or lease, sell, transfer or otherwise dispose</w:t>
      </w:r>
    </w:p>
    <w:p>
      <w:pPr>
        <w:spacing w:after="0" w:line="5" w:lineRule="exact"/>
        <w:rPr>
          <w:rFonts w:ascii="Courier New" w:cs="Courier New" w:eastAsia="Courier New" w:hAnsi="Courier New"/>
          <w:sz w:val="12"/>
          <w:szCs w:val="12"/>
          <w:color w:val="auto"/>
        </w:rPr>
      </w:pPr>
    </w:p>
    <w:p>
      <w:pPr>
        <w:ind w:right="575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of any assets, tangible or intangible, other than in the ordinary and usual conduct of business and upon fair and reasonable terms no less favorable to Borrower than those it would obtain in a comparable arm's length transaction with one not affiliated with Borrower, to any Controlling Person, or permit any of its Subsidiaries to do so; provided, however, that notwithstanding the provisions of this Section 5.02(i) Borrower or its Subsidiaries may pay to its officers and directors salaries and fees for services rendered in such capacities and usual and ordinary business expenses and advances for travel expenses, incentive compensation pursuant to plans of Borrower and its Subsidiaries existing on the date hereof and plans hereafter adopted by the board of directors of Borrower, may</w:t>
      </w:r>
    </w:p>
    <w:p>
      <w:pPr>
        <w:sectPr>
          <w:pgSz w:w="11900" w:h="16838" w:orient="portrait"/>
          <w:cols w:equalWidth="0" w:num="1">
            <w:col w:w="10239"/>
          </w:cols>
          <w:pgMar w:left="220" w:top="137" w:right="1440" w:bottom="0" w:gutter="0" w:footer="0" w:header="0"/>
        </w:sectPr>
      </w:pPr>
    </w:p>
    <w:bookmarkStart w:id="72" w:name="page73"/>
    <w:bookmarkEnd w:id="72"/>
    <w:p>
      <w:pPr>
        <w:ind w:left="8"/>
        <w:spacing w:after="0"/>
        <w:rPr>
          <w:sz w:val="20"/>
          <w:szCs w:val="20"/>
          <w:color w:val="auto"/>
        </w:rPr>
      </w:pPr>
      <w:r>
        <w:rPr>
          <w:rFonts w:ascii="Courier New" w:cs="Courier New" w:eastAsia="Courier New" w:hAnsi="Courier New"/>
          <w:sz w:val="12"/>
          <w:szCs w:val="12"/>
          <w:color w:val="auto"/>
        </w:rPr>
        <w:t>make payments pursuant to existing contractual relationships</w:t>
      </w:r>
    </w:p>
    <w:p>
      <w:pPr>
        <w:ind w:left="8"/>
        <w:spacing w:after="0"/>
        <w:rPr>
          <w:sz w:val="20"/>
          <w:szCs w:val="20"/>
          <w:color w:val="auto"/>
        </w:rPr>
      </w:pPr>
      <w:r>
        <w:rPr>
          <w:rFonts w:ascii="Courier New" w:cs="Courier New" w:eastAsia="Courier New" w:hAnsi="Courier New"/>
          <w:sz w:val="12"/>
          <w:szCs w:val="12"/>
          <w:color w:val="auto"/>
        </w:rPr>
        <w:t>between Borrower or its Subsidiaries and officers and employees</w:t>
      </w:r>
    </w:p>
    <w:p>
      <w:pPr>
        <w:ind w:left="8"/>
        <w:spacing w:after="0" w:line="237" w:lineRule="auto"/>
        <w:rPr>
          <w:sz w:val="20"/>
          <w:szCs w:val="20"/>
          <w:color w:val="auto"/>
        </w:rPr>
      </w:pPr>
      <w:r>
        <w:rPr>
          <w:rFonts w:ascii="Courier New" w:cs="Courier New" w:eastAsia="Courier New" w:hAnsi="Courier New"/>
          <w:sz w:val="12"/>
          <w:szCs w:val="12"/>
          <w:color w:val="auto"/>
        </w:rPr>
        <w:t>thereof and contractual employment relationships approved by the</w:t>
      </w:r>
    </w:p>
    <w:p>
      <w:pPr>
        <w:ind w:left="8"/>
        <w:spacing w:after="0"/>
        <w:rPr>
          <w:sz w:val="20"/>
          <w:szCs w:val="20"/>
          <w:color w:val="auto"/>
        </w:rPr>
      </w:pPr>
      <w:r>
        <w:rPr>
          <w:rFonts w:ascii="Courier New" w:cs="Courier New" w:eastAsia="Courier New" w:hAnsi="Courier New"/>
          <w:sz w:val="12"/>
          <w:szCs w:val="12"/>
          <w:color w:val="auto"/>
        </w:rPr>
        <w:t>board of directors of Borrower between Borrower or its</w:t>
      </w:r>
    </w:p>
    <w:p>
      <w:pPr>
        <w:ind w:left="8"/>
        <w:spacing w:after="0" w:line="237" w:lineRule="auto"/>
        <w:rPr>
          <w:sz w:val="20"/>
          <w:szCs w:val="20"/>
          <w:color w:val="auto"/>
        </w:rPr>
      </w:pPr>
      <w:r>
        <w:rPr>
          <w:rFonts w:ascii="Courier New" w:cs="Courier New" w:eastAsia="Courier New" w:hAnsi="Courier New"/>
          <w:sz w:val="12"/>
          <w:szCs w:val="12"/>
          <w:color w:val="auto"/>
        </w:rPr>
        <w:t>Subsidiaries and employees thereof, may provide and make</w:t>
      </w:r>
    </w:p>
    <w:p>
      <w:pPr>
        <w:ind w:left="8"/>
        <w:spacing w:after="0"/>
        <w:rPr>
          <w:sz w:val="20"/>
          <w:szCs w:val="20"/>
          <w:color w:val="auto"/>
        </w:rPr>
      </w:pPr>
      <w:r>
        <w:rPr>
          <w:rFonts w:ascii="Courier New" w:cs="Courier New" w:eastAsia="Courier New" w:hAnsi="Courier New"/>
          <w:sz w:val="12"/>
          <w:szCs w:val="12"/>
          <w:color w:val="auto"/>
        </w:rPr>
        <w:t>available to eligible employees fringe and other usual benefits</w:t>
      </w:r>
    </w:p>
    <w:p>
      <w:pPr>
        <w:ind w:left="8"/>
        <w:spacing w:after="0" w:line="237" w:lineRule="auto"/>
        <w:rPr>
          <w:sz w:val="20"/>
          <w:szCs w:val="20"/>
          <w:color w:val="auto"/>
        </w:rPr>
      </w:pPr>
      <w:r>
        <w:rPr>
          <w:rFonts w:ascii="Courier New" w:cs="Courier New" w:eastAsia="Courier New" w:hAnsi="Courier New"/>
          <w:sz w:val="12"/>
          <w:szCs w:val="12"/>
          <w:color w:val="auto"/>
        </w:rPr>
        <w:t>in accordance with past practices, and may, pursuant to an</w:t>
      </w:r>
    </w:p>
    <w:p>
      <w:pPr>
        <w:ind w:left="8"/>
        <w:spacing w:after="0"/>
        <w:rPr>
          <w:sz w:val="20"/>
          <w:szCs w:val="20"/>
          <w:color w:val="auto"/>
        </w:rPr>
      </w:pPr>
      <w:r>
        <w:rPr>
          <w:rFonts w:ascii="Courier New" w:cs="Courier New" w:eastAsia="Courier New" w:hAnsi="Courier New"/>
          <w:sz w:val="12"/>
          <w:szCs w:val="12"/>
          <w:color w:val="auto"/>
        </w:rPr>
        <w:t>agreement approved by the board of directors of Borrower, pay</w:t>
      </w:r>
    </w:p>
    <w:p>
      <w:pPr>
        <w:ind w:left="8"/>
        <w:spacing w:after="0" w:line="237" w:lineRule="auto"/>
        <w:rPr>
          <w:sz w:val="20"/>
          <w:szCs w:val="20"/>
          <w:color w:val="auto"/>
        </w:rPr>
      </w:pPr>
      <w:r>
        <w:rPr>
          <w:rFonts w:ascii="Courier New" w:cs="Courier New" w:eastAsia="Courier New" w:hAnsi="Courier New"/>
          <w:sz w:val="12"/>
          <w:szCs w:val="12"/>
          <w:color w:val="auto"/>
        </w:rPr>
        <w:t>fees for services and advice (in an amount which bears a</w:t>
      </w:r>
    </w:p>
    <w:p>
      <w:pPr>
        <w:ind w:left="8"/>
        <w:spacing w:after="0"/>
        <w:rPr>
          <w:sz w:val="20"/>
          <w:szCs w:val="20"/>
          <w:color w:val="auto"/>
        </w:rPr>
      </w:pPr>
      <w:r>
        <w:rPr>
          <w:rFonts w:ascii="Courier New" w:cs="Courier New" w:eastAsia="Courier New" w:hAnsi="Courier New"/>
          <w:sz w:val="12"/>
          <w:szCs w:val="12"/>
          <w:color w:val="auto"/>
        </w:rPr>
        <w:t>reasonable relationship to the amount and type of such services</w:t>
      </w:r>
    </w:p>
    <w:p>
      <w:pPr>
        <w:ind w:left="8"/>
        <w:spacing w:after="0" w:line="237" w:lineRule="auto"/>
        <w:rPr>
          <w:sz w:val="20"/>
          <w:szCs w:val="20"/>
          <w:color w:val="auto"/>
        </w:rPr>
      </w:pPr>
      <w:r>
        <w:rPr>
          <w:rFonts w:ascii="Courier New" w:cs="Courier New" w:eastAsia="Courier New" w:hAnsi="Courier New"/>
          <w:sz w:val="12"/>
          <w:szCs w:val="12"/>
          <w:color w:val="auto"/>
        </w:rPr>
        <w:t>and advice) to directors.</w:t>
      </w:r>
    </w:p>
    <w:p>
      <w:pPr>
        <w:spacing w:after="0" w:line="139" w:lineRule="exact"/>
        <w:rPr>
          <w:sz w:val="20"/>
          <w:szCs w:val="20"/>
          <w:color w:val="auto"/>
        </w:rPr>
      </w:pPr>
    </w:p>
    <w:p>
      <w:pPr>
        <w:ind w:left="8" w:right="5259" w:firstLine="554"/>
        <w:spacing w:after="0" w:line="260" w:lineRule="auto"/>
        <w:tabs>
          <w:tab w:leader="none" w:pos="851" w:val="left"/>
        </w:tabs>
        <w:numPr>
          <w:ilvl w:val="1"/>
          <w:numId w:val="79"/>
        </w:numPr>
        <w:rPr>
          <w:rFonts w:ascii="Courier New" w:cs="Courier New" w:eastAsia="Courier New" w:hAnsi="Courier New"/>
          <w:sz w:val="11"/>
          <w:szCs w:val="11"/>
          <w:color w:val="auto"/>
        </w:rPr>
      </w:pPr>
      <w:r>
        <w:rPr>
          <w:rFonts w:ascii="Courier New" w:cs="Courier New" w:eastAsia="Courier New" w:hAnsi="Courier New"/>
          <w:sz w:val="11"/>
          <w:szCs w:val="11"/>
          <w:color w:val="auto"/>
        </w:rPr>
        <w:t>Debt Retirement, Purchases and Redemptions. (i) Voluntarily purchase, prepay, redeem or otherwise retire except at its</w:t>
      </w:r>
    </w:p>
    <w:p>
      <w:pPr>
        <w:ind w:left="8" w:right="5819"/>
        <w:spacing w:after="0" w:line="260" w:lineRule="auto"/>
        <w:rPr>
          <w:rFonts w:ascii="Courier New" w:cs="Courier New" w:eastAsia="Courier New" w:hAnsi="Courier New"/>
          <w:sz w:val="11"/>
          <w:szCs w:val="11"/>
          <w:color w:val="auto"/>
        </w:rPr>
      </w:pPr>
      <w:r>
        <w:rPr>
          <w:rFonts w:ascii="Courier New" w:cs="Courier New" w:eastAsia="Courier New" w:hAnsi="Courier New"/>
          <w:sz w:val="11"/>
          <w:szCs w:val="11"/>
          <w:color w:val="auto"/>
        </w:rPr>
        <w:t>stated redemption date or maturity any preferred or preference stock, subordinated debentures, sinking fund debentures, promissory notes or other securities (except pursuant to clause</w:t>
      </w:r>
    </w:p>
    <w:p>
      <w:pPr>
        <w:ind w:left="8" w:right="5759" w:hanging="8"/>
        <w:spacing w:after="0" w:line="237" w:lineRule="auto"/>
        <w:tabs>
          <w:tab w:leader="none" w:pos="359" w:val="left"/>
        </w:tabs>
        <w:numPr>
          <w:ilvl w:val="0"/>
          <w:numId w:val="80"/>
        </w:numPr>
        <w:rPr>
          <w:rFonts w:ascii="Courier New" w:cs="Courier New" w:eastAsia="Courier New" w:hAnsi="Courier New"/>
          <w:sz w:val="12"/>
          <w:szCs w:val="12"/>
          <w:color w:val="auto"/>
        </w:rPr>
      </w:pPr>
      <w:r>
        <w:rPr>
          <w:rFonts w:ascii="Courier New" w:cs="Courier New" w:eastAsia="Courier New" w:hAnsi="Courier New"/>
          <w:sz w:val="12"/>
          <w:szCs w:val="12"/>
          <w:color w:val="auto"/>
        </w:rPr>
        <w:t>of this Section 5.02(j) hereof) issued by Borrower or any Subsidiary, or agree to the rescheduling to shorten scheduled maturities or principal payments of or to increase the rate of interest payable on outstanding indebtedness under any agreement or instrument evidencing an obligation for borrowed money of Borrower or any Subsidiary, or permit any of its Subsidiaries to do so, or (ii) purchase, redeem, acquire, or otherwise retire, directly or indirectly, any shares of common stock of Foster, or permit any of its Subsidiaries to do so, unless such purchase or acquisition is necessary to the continuation of a Plan existing on the, date hereof.</w:t>
      </w:r>
    </w:p>
    <w:p>
      <w:pPr>
        <w:spacing w:after="0" w:line="144" w:lineRule="exact"/>
        <w:rPr>
          <w:rFonts w:ascii="Courier New" w:cs="Courier New" w:eastAsia="Courier New" w:hAnsi="Courier New"/>
          <w:sz w:val="12"/>
          <w:szCs w:val="12"/>
          <w:color w:val="auto"/>
        </w:rPr>
      </w:pPr>
    </w:p>
    <w:p>
      <w:pPr>
        <w:ind w:left="8" w:right="5679" w:firstLine="554"/>
        <w:spacing w:after="0" w:line="237" w:lineRule="auto"/>
        <w:tabs>
          <w:tab w:leader="none" w:pos="851" w:val="left"/>
        </w:tabs>
        <w:numPr>
          <w:ilvl w:val="1"/>
          <w:numId w:val="80"/>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Consolidated Capital Expenditures. Make or permit any Subsidiary to make Consolidated Capital Expenditures in the aggregate in excess of (i) $4,000,000 in any one fiscal year plus (ii) a maximum of $2,000,000 of Consolidated Capital Expenditures not utilized pursuant to clause (i) of this paragraph in the immediately preceding fiscal year; provided, however, that, independent of this limitation, Foster may make during 1995 capital expenditures up to an aggregate maximum amount of $2,900,000 in a joint venture with Newport Steel Corp. for the installation and operation of pipe coating and rolling equipment.</w:t>
      </w:r>
    </w:p>
    <w:p>
      <w:pPr>
        <w:spacing w:after="0" w:line="144" w:lineRule="exact"/>
        <w:rPr>
          <w:rFonts w:ascii="Courier New" w:cs="Courier New" w:eastAsia="Courier New" w:hAnsi="Courier New"/>
          <w:sz w:val="12"/>
          <w:szCs w:val="12"/>
          <w:color w:val="auto"/>
        </w:rPr>
      </w:pPr>
    </w:p>
    <w:p>
      <w:pPr>
        <w:ind w:left="8" w:right="5679" w:firstLine="554"/>
        <w:spacing w:after="0" w:line="236" w:lineRule="auto"/>
        <w:tabs>
          <w:tab w:leader="none" w:pos="851" w:val="left"/>
        </w:tabs>
        <w:numPr>
          <w:ilvl w:val="1"/>
          <w:numId w:val="80"/>
        </w:numPr>
        <w:rPr>
          <w:rFonts w:ascii="Courier New" w:cs="Courier New" w:eastAsia="Courier New" w:hAnsi="Courier New"/>
          <w:sz w:val="12"/>
          <w:szCs w:val="12"/>
          <w:color w:val="auto"/>
        </w:rPr>
      </w:pPr>
      <w:r>
        <w:rPr>
          <w:rFonts w:ascii="Courier New" w:cs="Courier New" w:eastAsia="Courier New" w:hAnsi="Courier New"/>
          <w:sz w:val="12"/>
          <w:szCs w:val="12"/>
          <w:color w:val="auto"/>
        </w:rPr>
        <w:t>Operating Leases. Enter into or become subject to, or permit any of its Subsidiaries to enter into or become subject to, Operating Leases which in the aggregate provide for payments during any fiscal year in excess of $6,000,000.</w:t>
      </w:r>
    </w:p>
    <w:p>
      <w:pPr>
        <w:spacing w:after="0" w:line="141" w:lineRule="exact"/>
        <w:rPr>
          <w:sz w:val="20"/>
          <w:szCs w:val="20"/>
          <w:color w:val="auto"/>
        </w:rPr>
      </w:pPr>
    </w:p>
    <w:p>
      <w:pPr>
        <w:ind w:left="568"/>
        <w:spacing w:after="0"/>
        <w:rPr>
          <w:sz w:val="20"/>
          <w:szCs w:val="20"/>
          <w:color w:val="auto"/>
        </w:rPr>
      </w:pPr>
      <w:r>
        <w:rPr>
          <w:rFonts w:ascii="Courier New" w:cs="Courier New" w:eastAsia="Courier New" w:hAnsi="Courier New"/>
          <w:sz w:val="11"/>
          <w:szCs w:val="11"/>
          <w:color w:val="auto"/>
        </w:rPr>
        <w:t>Section 5.03. Reporting Requirements. Borrower covenants that,</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so long as it may borrow hereunder and until payment in full of</w:t>
      </w:r>
    </w:p>
    <w:p>
      <w:pPr>
        <w:ind w:left="8"/>
        <w:spacing w:after="0"/>
        <w:rPr>
          <w:sz w:val="20"/>
          <w:szCs w:val="20"/>
          <w:color w:val="auto"/>
        </w:rPr>
      </w:pPr>
      <w:r>
        <w:rPr>
          <w:rFonts w:ascii="Courier New" w:cs="Courier New" w:eastAsia="Courier New" w:hAnsi="Courier New"/>
          <w:sz w:val="12"/>
          <w:szCs w:val="12"/>
          <w:color w:val="auto"/>
        </w:rPr>
        <w:t>all Notes issued hereunder and interest due thereon and all</w:t>
      </w:r>
    </w:p>
    <w:p>
      <w:pPr>
        <w:ind w:left="8"/>
        <w:spacing w:after="0" w:line="237" w:lineRule="auto"/>
        <w:rPr>
          <w:sz w:val="20"/>
          <w:szCs w:val="20"/>
          <w:color w:val="auto"/>
        </w:rPr>
      </w:pPr>
      <w:r>
        <w:rPr>
          <w:rFonts w:ascii="Courier New" w:cs="Courier New" w:eastAsia="Courier New" w:hAnsi="Courier New"/>
          <w:sz w:val="12"/>
          <w:szCs w:val="12"/>
          <w:color w:val="auto"/>
        </w:rPr>
        <w:t>other amounts due hereunder and under any other Loan Document,</w:t>
      </w:r>
    </w:p>
    <w:p>
      <w:pPr>
        <w:ind w:left="8"/>
        <w:spacing w:after="0"/>
        <w:rPr>
          <w:sz w:val="20"/>
          <w:szCs w:val="20"/>
          <w:color w:val="auto"/>
        </w:rPr>
      </w:pPr>
      <w:r>
        <w:rPr>
          <w:rFonts w:ascii="Courier New" w:cs="Courier New" w:eastAsia="Courier New" w:hAnsi="Courier New"/>
          <w:sz w:val="12"/>
          <w:szCs w:val="12"/>
          <w:color w:val="auto"/>
        </w:rPr>
        <w:t>Borrower will furnish to each Bank:</w:t>
      </w:r>
    </w:p>
    <w:p>
      <w:pPr>
        <w:spacing w:after="0" w:line="138" w:lineRule="exact"/>
        <w:rPr>
          <w:sz w:val="20"/>
          <w:szCs w:val="20"/>
          <w:color w:val="auto"/>
        </w:rPr>
      </w:pPr>
    </w:p>
    <w:p>
      <w:pPr>
        <w:ind w:left="8" w:right="5259" w:firstLine="554"/>
        <w:spacing w:after="0" w:line="235" w:lineRule="auto"/>
        <w:tabs>
          <w:tab w:leader="none" w:pos="851" w:val="left"/>
        </w:tabs>
        <w:numPr>
          <w:ilvl w:val="0"/>
          <w:numId w:val="81"/>
        </w:numPr>
        <w:rPr>
          <w:rFonts w:ascii="Courier New" w:cs="Courier New" w:eastAsia="Courier New" w:hAnsi="Courier New"/>
          <w:sz w:val="12"/>
          <w:szCs w:val="12"/>
          <w:color w:val="auto"/>
        </w:rPr>
      </w:pPr>
      <w:r>
        <w:rPr>
          <w:rFonts w:ascii="Courier New" w:cs="Courier New" w:eastAsia="Courier New" w:hAnsi="Courier New"/>
          <w:sz w:val="12"/>
          <w:szCs w:val="12"/>
          <w:color w:val="auto"/>
        </w:rPr>
        <w:t>Financial Statements. (i) Within 15 calendar days after the due date of filing with the Securities and Exchange Commission</w:t>
      </w:r>
    </w:p>
    <w:p>
      <w:pPr>
        <w:spacing w:after="0" w:line="4" w:lineRule="exact"/>
        <w:rPr>
          <w:rFonts w:ascii="Courier New" w:cs="Courier New" w:eastAsia="Courier New" w:hAnsi="Courier New"/>
          <w:sz w:val="12"/>
          <w:szCs w:val="12"/>
          <w:color w:val="auto"/>
        </w:rPr>
      </w:pPr>
    </w:p>
    <w:p>
      <w:pPr>
        <w:ind w:left="8" w:right="575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copies of forms 8-K, 10-Q and 10-K (or if any of such forms are discontinued, substantially equivalent reports) accompanied, (A) in the case of each form 10-Q, by a certification of a Responsible Officer of Foster of all financial statements set forth therein and (B) in the case of each form 10-K, by a report on the financial statements set forth therein of independent public accountants of recognized standing selected by Borrower which report or opinion shall not contain any qualification or exception not reasonably acceptable to the Agent or, if Foster is no longer required to file such reports with the Securities and Exchange Commission, Borrower shall furnish:</w:t>
      </w:r>
    </w:p>
    <w:p>
      <w:pPr>
        <w:spacing w:after="0" w:line="131" w:lineRule="exact"/>
        <w:rPr>
          <w:sz w:val="20"/>
          <w:szCs w:val="20"/>
          <w:color w:val="auto"/>
        </w:rPr>
      </w:pPr>
    </w:p>
    <w:p>
      <w:pPr>
        <w:ind w:left="8" w:right="5259" w:firstLine="554"/>
        <w:spacing w:after="0" w:line="236" w:lineRule="auto"/>
        <w:tabs>
          <w:tab w:leader="none" w:pos="851" w:val="left"/>
        </w:tabs>
        <w:numPr>
          <w:ilvl w:val="0"/>
          <w:numId w:val="82"/>
        </w:numPr>
        <w:rPr>
          <w:rFonts w:ascii="Courier New" w:cs="Courier New" w:eastAsia="Courier New" w:hAnsi="Courier New"/>
          <w:sz w:val="12"/>
          <w:szCs w:val="12"/>
          <w:color w:val="auto"/>
        </w:rPr>
      </w:pPr>
      <w:r>
        <w:rPr>
          <w:rFonts w:ascii="Courier New" w:cs="Courier New" w:eastAsia="Courier New" w:hAnsi="Courier New"/>
          <w:sz w:val="12"/>
          <w:szCs w:val="12"/>
          <w:color w:val="auto"/>
        </w:rPr>
        <w:t>within 60 days after the end of the first three quarters of each fiscal year, consolidated statements of profit and loss and changes in cash flow of Foster and its Consolidated Subsidiaries</w:t>
      </w:r>
    </w:p>
    <w:p>
      <w:pPr>
        <w:spacing w:after="0" w:line="4" w:lineRule="exact"/>
        <w:rPr>
          <w:rFonts w:ascii="Courier New" w:cs="Courier New" w:eastAsia="Courier New" w:hAnsi="Courier New"/>
          <w:sz w:val="12"/>
          <w:szCs w:val="12"/>
          <w:color w:val="auto"/>
        </w:rPr>
      </w:pPr>
    </w:p>
    <w:p>
      <w:pPr>
        <w:ind w:left="8" w:right="58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for such fiscal quarter, for the period between the end of the preceding fiscal year and the end of the most recent fiscal quarter and for the corresponding periods of the preceding fiscal year, and a balance sheet of Foster and its Consolidated Subsidiaries at the end of such quarter and at the end of the preceding fiscal year, all in reasonable detail, subject, however, to year-end audit adjustments, and certified by a Responsible Officer of Borrower;</w:t>
      </w:r>
    </w:p>
    <w:p>
      <w:pPr>
        <w:spacing w:after="0" w:line="142" w:lineRule="exact"/>
        <w:rPr>
          <w:rFonts w:ascii="Courier New" w:cs="Courier New" w:eastAsia="Courier New" w:hAnsi="Courier New"/>
          <w:sz w:val="12"/>
          <w:szCs w:val="12"/>
          <w:color w:val="auto"/>
        </w:rPr>
      </w:pPr>
    </w:p>
    <w:p>
      <w:pPr>
        <w:ind w:left="8" w:right="5759" w:firstLine="554"/>
        <w:spacing w:after="0" w:line="261" w:lineRule="auto"/>
        <w:tabs>
          <w:tab w:leader="none" w:pos="851" w:val="left"/>
        </w:tabs>
        <w:numPr>
          <w:ilvl w:val="0"/>
          <w:numId w:val="8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within 90 days after the end of each fiscal year, a consolidated statement of profit and loss and changes in cash flow and changes in shareholders' equity of Foster and its Consolidated Subsidiaries for such year and a consolidated balance sheet of Foster and its Consolidated Subsidiaries as of the end of such year, setting forth in each of such statements and balance sheets in comparative form (or, if comparative form is not required by regulations of the Securities and Exchange Commission applicable to companies with securities registered under the Securities Act of 1933, in the form required by such regulations) the corresponding statements for the preceding fiscal year, all in reasonable detail and reported on by independent public accountants of recognized standing selected by Borrower, whose report or opinion accompanying such financial statements shall not contain any qualification or exception not reasonably acceptable to the Agent;</w:t>
      </w:r>
    </w:p>
    <w:p>
      <w:pPr>
        <w:spacing w:after="0" w:line="264" w:lineRule="exact"/>
        <w:rPr>
          <w:sz w:val="20"/>
          <w:szCs w:val="20"/>
          <w:color w:val="auto"/>
        </w:rPr>
      </w:pPr>
    </w:p>
    <w:p>
      <w:pPr>
        <w:ind w:left="568"/>
        <w:spacing w:after="0"/>
        <w:rPr>
          <w:sz w:val="20"/>
          <w:szCs w:val="20"/>
          <w:color w:val="auto"/>
        </w:rPr>
      </w:pPr>
      <w:r>
        <w:rPr>
          <w:rFonts w:ascii="Courier New" w:cs="Courier New" w:eastAsia="Courier New" w:hAnsi="Courier New"/>
          <w:sz w:val="11"/>
          <w:szCs w:val="11"/>
          <w:color w:val="auto"/>
        </w:rPr>
        <w:t>and (ii) as soon as practicable and in any event within twenty</w:t>
      </w:r>
    </w:p>
    <w:p>
      <w:pPr>
        <w:spacing w:after="0" w:line="10" w:lineRule="exact"/>
        <w:rPr>
          <w:sz w:val="20"/>
          <w:szCs w:val="20"/>
          <w:color w:val="auto"/>
        </w:rPr>
      </w:pPr>
    </w:p>
    <w:p>
      <w:pPr>
        <w:ind w:left="8" w:right="5759" w:hanging="8"/>
        <w:spacing w:after="0" w:line="237" w:lineRule="auto"/>
        <w:tabs>
          <w:tab w:leader="none" w:pos="359" w:val="left"/>
        </w:tabs>
        <w:numPr>
          <w:ilvl w:val="0"/>
          <w:numId w:val="8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days after the close of each month of each fiscal year of Borrower, unaudited consolidated statements of income and changes in cash flow of Foster and its Consolidated Subsidiaries for such month and for the period from the beginning of such fiscal year to the end of such month, and an unaudited consolidated balance sheet of Foster and its Consolidated Subsidiaries as of the close of such month, all in reasonable detail.</w:t>
      </w:r>
    </w:p>
    <w:p>
      <w:pPr>
        <w:spacing w:after="0" w:line="142" w:lineRule="exact"/>
        <w:rPr>
          <w:rFonts w:ascii="Courier New" w:cs="Courier New" w:eastAsia="Courier New" w:hAnsi="Courier New"/>
          <w:sz w:val="12"/>
          <w:szCs w:val="12"/>
          <w:color w:val="auto"/>
        </w:rPr>
      </w:pPr>
    </w:p>
    <w:p>
      <w:pPr>
        <w:ind w:left="8" w:right="5759" w:firstLine="554"/>
        <w:spacing w:after="0" w:line="238" w:lineRule="auto"/>
        <w:tabs>
          <w:tab w:leader="none" w:pos="851" w:val="left"/>
        </w:tabs>
        <w:numPr>
          <w:ilvl w:val="1"/>
          <w:numId w:val="8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Accounts Receivable-Inventory Reports; Officer's Certificates. At the time the statements and balance sheets required by the preceding clause (a) are furnished, (i) an updated Accounts Receivable - Inventory Report in detail and form satisfactory to the Banks and signed by a Responsible Officer of the Borrower, and (ii) a certificate of a Responsible Officer setting forth in reasonable detail the data and computations necessary to indicate compliance with the provisions of Sections 2.05, 5.01(h), 5.01(i), 5.01(j), 5.02(a), and 5.02(k) hereof. In addition to the requirements set forth in this paragraph, the Borrower shall from time to time upon the reasonable requests of the Banks provide to the Banks update Accounts Receivable Inventory Reports.</w:t>
      </w:r>
    </w:p>
    <w:p>
      <w:pPr>
        <w:spacing w:after="0" w:line="139" w:lineRule="exact"/>
        <w:rPr>
          <w:rFonts w:ascii="Courier New" w:cs="Courier New" w:eastAsia="Courier New" w:hAnsi="Courier New"/>
          <w:sz w:val="12"/>
          <w:szCs w:val="12"/>
          <w:color w:val="auto"/>
        </w:rPr>
      </w:pPr>
    </w:p>
    <w:p>
      <w:pPr>
        <w:ind w:left="8" w:right="5399" w:firstLine="554"/>
        <w:spacing w:after="0" w:line="266" w:lineRule="auto"/>
        <w:tabs>
          <w:tab w:leader="none" w:pos="851" w:val="left"/>
        </w:tabs>
        <w:numPr>
          <w:ilvl w:val="1"/>
          <w:numId w:val="83"/>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Proxy/Registration Statements. Promptly upon the sending, making available or filing of the same, a copy of each financial statement, report and proxy statement sent by Foster to its</w:t>
      </w:r>
    </w:p>
    <w:p>
      <w:pPr>
        <w:sectPr>
          <w:pgSz w:w="11900" w:h="16838" w:orient="portrait"/>
          <w:cols w:equalWidth="0" w:num="1">
            <w:col w:w="10247"/>
          </w:cols>
          <w:pgMar w:left="212" w:top="137" w:right="1440" w:bottom="0" w:gutter="0" w:footer="0" w:header="0"/>
        </w:sectPr>
      </w:pPr>
    </w:p>
    <w:bookmarkStart w:id="73" w:name="page74"/>
    <w:bookmarkEnd w:id="73"/>
    <w:p>
      <w:pPr>
        <w:ind w:left="8"/>
        <w:spacing w:after="0"/>
        <w:rPr>
          <w:sz w:val="20"/>
          <w:szCs w:val="20"/>
          <w:color w:val="auto"/>
        </w:rPr>
      </w:pPr>
      <w:r>
        <w:rPr>
          <w:rFonts w:ascii="Courier New" w:cs="Courier New" w:eastAsia="Courier New" w:hAnsi="Courier New"/>
          <w:sz w:val="12"/>
          <w:szCs w:val="12"/>
          <w:color w:val="auto"/>
        </w:rPr>
        <w:t>stockholders, of each registration statement or information</w:t>
      </w:r>
    </w:p>
    <w:p>
      <w:pPr>
        <w:ind w:left="8"/>
        <w:spacing w:after="0"/>
        <w:rPr>
          <w:sz w:val="20"/>
          <w:szCs w:val="20"/>
          <w:color w:val="auto"/>
        </w:rPr>
      </w:pPr>
      <w:r>
        <w:rPr>
          <w:rFonts w:ascii="Courier New" w:cs="Courier New" w:eastAsia="Courier New" w:hAnsi="Courier New"/>
          <w:sz w:val="12"/>
          <w:szCs w:val="12"/>
          <w:color w:val="auto"/>
        </w:rPr>
        <w:t>statement that shall have become effective and of each regular</w:t>
      </w:r>
    </w:p>
    <w:p>
      <w:pPr>
        <w:ind w:left="8"/>
        <w:spacing w:after="0" w:line="237" w:lineRule="auto"/>
        <w:rPr>
          <w:sz w:val="20"/>
          <w:szCs w:val="20"/>
          <w:color w:val="auto"/>
        </w:rPr>
      </w:pPr>
      <w:r>
        <w:rPr>
          <w:rFonts w:ascii="Courier New" w:cs="Courier New" w:eastAsia="Courier New" w:hAnsi="Courier New"/>
          <w:sz w:val="12"/>
          <w:szCs w:val="12"/>
          <w:color w:val="auto"/>
        </w:rPr>
        <w:t>or periodic report filed by Foster or any Consolidated</w:t>
      </w:r>
    </w:p>
    <w:p>
      <w:pPr>
        <w:ind w:left="8"/>
        <w:spacing w:after="0"/>
        <w:rPr>
          <w:sz w:val="20"/>
          <w:szCs w:val="20"/>
          <w:color w:val="auto"/>
        </w:rPr>
      </w:pPr>
      <w:r>
        <w:rPr>
          <w:rFonts w:ascii="Courier New" w:cs="Courier New" w:eastAsia="Courier New" w:hAnsi="Courier New"/>
          <w:sz w:val="12"/>
          <w:szCs w:val="12"/>
          <w:color w:val="auto"/>
        </w:rPr>
        <w:t>Subsidiary with the Securities and Exchange Commission or any</w:t>
      </w:r>
    </w:p>
    <w:p>
      <w:pPr>
        <w:ind w:left="8"/>
        <w:spacing w:after="0" w:line="237" w:lineRule="auto"/>
        <w:rPr>
          <w:sz w:val="20"/>
          <w:szCs w:val="20"/>
          <w:color w:val="auto"/>
        </w:rPr>
      </w:pPr>
      <w:r>
        <w:rPr>
          <w:rFonts w:ascii="Courier New" w:cs="Courier New" w:eastAsia="Courier New" w:hAnsi="Courier New"/>
          <w:sz w:val="12"/>
          <w:szCs w:val="12"/>
          <w:color w:val="auto"/>
        </w:rPr>
        <w:t>governmental authority succeeding to the functions thereof.</w:t>
      </w:r>
    </w:p>
    <w:p>
      <w:pPr>
        <w:spacing w:after="0" w:line="139" w:lineRule="exact"/>
        <w:rPr>
          <w:sz w:val="20"/>
          <w:szCs w:val="20"/>
          <w:color w:val="auto"/>
        </w:rPr>
      </w:pPr>
    </w:p>
    <w:p>
      <w:pPr>
        <w:ind w:left="8" w:right="5759" w:firstLine="554"/>
        <w:spacing w:after="0" w:line="260" w:lineRule="auto"/>
        <w:tabs>
          <w:tab w:leader="none" w:pos="851" w:val="left"/>
        </w:tabs>
        <w:numPr>
          <w:ilvl w:val="1"/>
          <w:numId w:val="84"/>
        </w:numPr>
        <w:rPr>
          <w:rFonts w:ascii="Courier New" w:cs="Courier New" w:eastAsia="Courier New" w:hAnsi="Courier New"/>
          <w:sz w:val="11"/>
          <w:szCs w:val="11"/>
          <w:color w:val="auto"/>
        </w:rPr>
      </w:pPr>
      <w:r>
        <w:rPr>
          <w:rFonts w:ascii="Courier New" w:cs="Courier New" w:eastAsia="Courier New" w:hAnsi="Courier New"/>
          <w:sz w:val="11"/>
          <w:szCs w:val="11"/>
          <w:color w:val="auto"/>
        </w:rPr>
        <w:t>ERISA Notifications. (i) Notice (or cause each Plan Employer with respect to its Plans to notify the Agent and each of the Banks prior to taking final corporate action) (A) of the Plan Employer's intention to adopt any new Plan, and (B) of the Plan Employer's intention to terminate for purposes of Title IV of ERISA any singleemployer Plan or to withdraw from or cease making timely contributions to any multi-employer Plan, (ii) copies of (or cause each Plan Employer with respect to its Plans to deliver to the Agent and each of the Banks copies of contemporaneously with the filing with or receipt from the applicable governmental agency or Plan) (A) IRS Form 5310 relating to a Plan termination or transfer of Plan assets, (B) of any 30-day Notice to the PBGC of a reportable event as described in Section 4043 of ERISA, (C) of any IRS Form 5500, including all schedules, for any Plan which, on the date on which such IRS Form 5500 is filed, has unfunded vested liabilities in excess of $100,000, (D) of any writing from the PBGC to the effect that it may or will take action to terminate any Plan under Title IV of ERISA or from any multi-employer Plan that it may and will take action to assert withdrawal liability against the Plan, (E) of any notice filed with the PBGC pursuant to Section 4041 of ERISA and (F) of any notice from the Secretary of the Treasury to the effect that a Plan has lost its qualified status under Section 401 of the Code or has been terminated within the meaning of Section 411(d)(3) of the Code, and (iii) within thirty (30) days of the filing or receipt of each such document other than IRS Form 5500, a certificate of a Responsible Officer of Borrower certifying as to what further action has been taken by the Plan Employer in connection therewith and whether the matter referred to in such document is likely to cause the Plan Employer to incur liability to the PBGC or multi-employer Plan in an amount in excess of $100,000. For all purposes of this paragraph, Borrower shall be deemed to have all knowledge of all facts attributable to any Plan administrator or any other Plan Employer, or with respect to a multiemployer Plan on notice of withdrawal liability from any multiemployer Plan.</w:t>
      </w:r>
    </w:p>
    <w:p>
      <w:pPr>
        <w:spacing w:after="0" w:line="200" w:lineRule="exact"/>
        <w:rPr>
          <w:rFonts w:ascii="Courier New" w:cs="Courier New" w:eastAsia="Courier New" w:hAnsi="Courier New"/>
          <w:sz w:val="11"/>
          <w:szCs w:val="11"/>
          <w:color w:val="auto"/>
        </w:rPr>
      </w:pPr>
    </w:p>
    <w:p>
      <w:pPr>
        <w:spacing w:after="0" w:line="209" w:lineRule="exact"/>
        <w:rPr>
          <w:rFonts w:ascii="Courier New" w:cs="Courier New" w:eastAsia="Courier New" w:hAnsi="Courier New"/>
          <w:sz w:val="11"/>
          <w:szCs w:val="11"/>
          <w:color w:val="auto"/>
        </w:rPr>
      </w:pPr>
    </w:p>
    <w:p>
      <w:pPr>
        <w:ind w:left="8" w:right="5399" w:firstLine="554"/>
        <w:spacing w:after="0" w:line="260" w:lineRule="auto"/>
        <w:tabs>
          <w:tab w:leader="none" w:pos="851" w:val="left"/>
        </w:tabs>
        <w:numPr>
          <w:ilvl w:val="1"/>
          <w:numId w:val="84"/>
        </w:numPr>
        <w:rPr>
          <w:rFonts w:ascii="Courier New" w:cs="Courier New" w:eastAsia="Courier New" w:hAnsi="Courier New"/>
          <w:sz w:val="11"/>
          <w:szCs w:val="11"/>
          <w:color w:val="auto"/>
        </w:rPr>
      </w:pPr>
      <w:r>
        <w:rPr>
          <w:rFonts w:ascii="Courier New" w:cs="Courier New" w:eastAsia="Courier New" w:hAnsi="Courier New"/>
          <w:sz w:val="11"/>
          <w:szCs w:val="11"/>
          <w:color w:val="auto"/>
        </w:rPr>
        <w:t>Notices of Default. As soon as possible, and in any event within five days after the occurrence of each Event of Default</w:t>
      </w:r>
    </w:p>
    <w:p>
      <w:pPr>
        <w:jc w:val="both"/>
        <w:ind w:left="8" w:right="6179"/>
        <w:spacing w:after="0" w:line="264" w:lineRule="auto"/>
        <w:rPr>
          <w:rFonts w:ascii="Courier New" w:cs="Courier New" w:eastAsia="Courier New" w:hAnsi="Courier New"/>
          <w:sz w:val="11"/>
          <w:szCs w:val="11"/>
          <w:color w:val="auto"/>
        </w:rPr>
      </w:pPr>
      <w:r>
        <w:rPr>
          <w:rFonts w:ascii="Courier New" w:cs="Courier New" w:eastAsia="Courier New" w:hAnsi="Courier New"/>
          <w:sz w:val="11"/>
          <w:szCs w:val="11"/>
          <w:color w:val="auto"/>
        </w:rPr>
        <w:t>or Potential Event of Default a statement of a Responsible Officer of Borrower setting forth details of such Event of Default or Potential Event of Default and the action which Borrower proposes to take with respect thereto.</w:t>
      </w:r>
    </w:p>
    <w:p>
      <w:pPr>
        <w:spacing w:after="0" w:line="127" w:lineRule="exact"/>
        <w:rPr>
          <w:rFonts w:ascii="Courier New" w:cs="Courier New" w:eastAsia="Courier New" w:hAnsi="Courier New"/>
          <w:sz w:val="11"/>
          <w:szCs w:val="11"/>
          <w:color w:val="auto"/>
        </w:rPr>
      </w:pPr>
    </w:p>
    <w:p>
      <w:pPr>
        <w:ind w:left="8" w:right="5619" w:firstLine="554"/>
        <w:spacing w:after="0" w:line="260" w:lineRule="auto"/>
        <w:tabs>
          <w:tab w:leader="none" w:pos="851" w:val="left"/>
        </w:tabs>
        <w:numPr>
          <w:ilvl w:val="1"/>
          <w:numId w:val="84"/>
        </w:numPr>
        <w:rPr>
          <w:rFonts w:ascii="Courier New" w:cs="Courier New" w:eastAsia="Courier New" w:hAnsi="Courier New"/>
          <w:sz w:val="11"/>
          <w:szCs w:val="11"/>
          <w:color w:val="auto"/>
        </w:rPr>
      </w:pPr>
      <w:r>
        <w:rPr>
          <w:rFonts w:ascii="Courier New" w:cs="Courier New" w:eastAsia="Courier New" w:hAnsi="Courier New"/>
          <w:sz w:val="11"/>
          <w:szCs w:val="11"/>
          <w:color w:val="auto"/>
        </w:rPr>
        <w:t>Notices of Material Litiqation. Promptly upon becoming aware thereof, notice of the commencement, existence or threat</w:t>
      </w:r>
    </w:p>
    <w:p>
      <w:pPr>
        <w:ind w:left="8" w:right="5759"/>
        <w:spacing w:after="0" w:line="237"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of any proceeding against or affecting Borrower or any Subsidiary (i) which, if adversely decided, could have a material adverse effect on the business, operations or financial condition of the Borrower or any Subsidiary or on the ability of Borrower to perform its obligations under this Agreement or any other Loan Document or (ii) arising under any federal, state or local Law, regulating (A) the discharge of materials into or the protection of the environment, (B) the management, handling or disposal of hazardous waste or toxic substances or (C) the public health.</w:t>
      </w:r>
    </w:p>
    <w:p>
      <w:pPr>
        <w:spacing w:after="0" w:line="143" w:lineRule="exact"/>
        <w:rPr>
          <w:rFonts w:ascii="Courier New" w:cs="Courier New" w:eastAsia="Courier New" w:hAnsi="Courier New"/>
          <w:sz w:val="11"/>
          <w:szCs w:val="11"/>
          <w:color w:val="auto"/>
        </w:rPr>
      </w:pPr>
    </w:p>
    <w:p>
      <w:pPr>
        <w:ind w:left="8" w:right="5759" w:firstLine="554"/>
        <w:spacing w:after="0" w:line="237" w:lineRule="auto"/>
        <w:tabs>
          <w:tab w:leader="none" w:pos="851" w:val="left"/>
        </w:tabs>
        <w:numPr>
          <w:ilvl w:val="1"/>
          <w:numId w:val="84"/>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Notices of Adverse Judgments. Promptly after the institution thereof, notice of all adverse judgments in excess or $250,000 or which involve any substantial risk of any material adverse effect on the business, operations or condition (financial or otherwise) of Borrower or any Subsidiary entered by an Official Body against Borrower or any Subsidiary, said notice to include the exact Dollar amount of any such adverse judgment as well as any other estimated adverse economic impact on the Borrower or its Subsidiaries.</w:t>
      </w:r>
    </w:p>
    <w:p>
      <w:pPr>
        <w:spacing w:after="0" w:line="142" w:lineRule="exact"/>
        <w:rPr>
          <w:rFonts w:ascii="Courier New" w:cs="Courier New" w:eastAsia="Courier New" w:hAnsi="Courier New"/>
          <w:sz w:val="12"/>
          <w:szCs w:val="12"/>
          <w:color w:val="auto"/>
        </w:rPr>
      </w:pPr>
    </w:p>
    <w:p>
      <w:pPr>
        <w:ind w:left="8" w:right="5539" w:firstLine="554"/>
        <w:spacing w:after="0" w:line="237" w:lineRule="auto"/>
        <w:tabs>
          <w:tab w:leader="none" w:pos="851" w:val="left"/>
        </w:tabs>
        <w:numPr>
          <w:ilvl w:val="1"/>
          <w:numId w:val="84"/>
        </w:numPr>
        <w:rPr>
          <w:rFonts w:ascii="Courier New" w:cs="Courier New" w:eastAsia="Courier New" w:hAnsi="Courier New"/>
          <w:sz w:val="12"/>
          <w:szCs w:val="12"/>
          <w:color w:val="auto"/>
        </w:rPr>
      </w:pPr>
      <w:r>
        <w:rPr>
          <w:rFonts w:ascii="Courier New" w:cs="Courier New" w:eastAsia="Courier New" w:hAnsi="Courier New"/>
          <w:sz w:val="12"/>
          <w:szCs w:val="12"/>
          <w:color w:val="auto"/>
        </w:rPr>
        <w:t>Material Adverse Changes. Promptly after the occurrence thereof, notice and a reasonably detailed description of all events, conditions, acts, facts and omissions (except general economic conditions in the United States which are a matter of public knowledge) which would constitute a material adverse change in or which involve any substantial risk of any material adverse effect on the business, operations or condition (financial or otherwise) of Borrower.</w:t>
      </w:r>
    </w:p>
    <w:p>
      <w:pPr>
        <w:spacing w:after="0" w:line="142" w:lineRule="exact"/>
        <w:rPr>
          <w:rFonts w:ascii="Courier New" w:cs="Courier New" w:eastAsia="Courier New" w:hAnsi="Courier New"/>
          <w:sz w:val="12"/>
          <w:szCs w:val="12"/>
          <w:color w:val="auto"/>
        </w:rPr>
      </w:pPr>
    </w:p>
    <w:p>
      <w:pPr>
        <w:ind w:left="8" w:right="5259" w:firstLine="554"/>
        <w:spacing w:after="0" w:line="236" w:lineRule="auto"/>
        <w:tabs>
          <w:tab w:leader="none" w:pos="851" w:val="left"/>
        </w:tabs>
        <w:numPr>
          <w:ilvl w:val="1"/>
          <w:numId w:val="84"/>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Copies of Reports, Filings, etc. Promptly after the sending or filing thereof, copies of all proxy statements, financial statements and reports which Borrower or any Subsidiary sends to</w:t>
      </w:r>
    </w:p>
    <w:p>
      <w:pPr>
        <w:spacing w:after="0" w:line="4" w:lineRule="exact"/>
        <w:rPr>
          <w:rFonts w:ascii="Courier New" w:cs="Courier New" w:eastAsia="Courier New" w:hAnsi="Courier New"/>
          <w:sz w:val="12"/>
          <w:szCs w:val="12"/>
          <w:color w:val="auto"/>
        </w:rPr>
      </w:pPr>
    </w:p>
    <w:p>
      <w:pPr>
        <w:ind w:left="8" w:right="5819"/>
        <w:spacing w:after="0" w:line="26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its stockholders, and copies of all regular, periodic and special reports and all registration statements which Borrower or any Subsidiary may file with the Securities and Exchange Commission or any governmental authority which may be substituted therefor, or with any national securities exchange.</w:t>
      </w:r>
    </w:p>
    <w:p>
      <w:pPr>
        <w:spacing w:after="0" w:line="127" w:lineRule="exact"/>
        <w:rPr>
          <w:rFonts w:ascii="Courier New" w:cs="Courier New" w:eastAsia="Courier New" w:hAnsi="Courier New"/>
          <w:sz w:val="12"/>
          <w:szCs w:val="12"/>
          <w:color w:val="auto"/>
        </w:rPr>
      </w:pPr>
    </w:p>
    <w:p>
      <w:pPr>
        <w:ind w:left="8" w:right="5259" w:firstLine="554"/>
        <w:spacing w:after="0" w:line="236" w:lineRule="auto"/>
        <w:tabs>
          <w:tab w:leader="none" w:pos="851" w:val="left"/>
        </w:tabs>
        <w:numPr>
          <w:ilvl w:val="1"/>
          <w:numId w:val="84"/>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Returns, etc. Promptly after the occurrence thereof, and if material individually or in the aggregate, notice of (i) all returns, rejections, repossessions or losses of or damage to property incurred by an account and (ii) any requests for audit</w:t>
      </w:r>
    </w:p>
    <w:p>
      <w:pPr>
        <w:spacing w:after="0" w:line="2" w:lineRule="exact"/>
        <w:rPr>
          <w:rFonts w:ascii="Courier New" w:cs="Courier New" w:eastAsia="Courier New" w:hAnsi="Courier New"/>
          <w:sz w:val="12"/>
          <w:szCs w:val="12"/>
          <w:color w:val="auto"/>
        </w:rPr>
      </w:pPr>
    </w:p>
    <w:p>
      <w:pPr>
        <w:ind w:left="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or adjustment, or any dispute, relating to an account.</w:t>
      </w:r>
    </w:p>
    <w:p>
      <w:pPr>
        <w:spacing w:after="0" w:line="137" w:lineRule="exact"/>
        <w:rPr>
          <w:rFonts w:ascii="Courier New" w:cs="Courier New" w:eastAsia="Courier New" w:hAnsi="Courier New"/>
          <w:sz w:val="12"/>
          <w:szCs w:val="12"/>
          <w:color w:val="auto"/>
        </w:rPr>
      </w:pPr>
    </w:p>
    <w:p>
      <w:pPr>
        <w:ind w:left="8" w:right="5319" w:firstLine="554"/>
        <w:spacing w:after="0" w:line="236" w:lineRule="auto"/>
        <w:tabs>
          <w:tab w:leader="none" w:pos="851" w:val="left"/>
        </w:tabs>
        <w:numPr>
          <w:ilvl w:val="1"/>
          <w:numId w:val="84"/>
        </w:numPr>
        <w:rPr>
          <w:rFonts w:ascii="Courier New" w:cs="Courier New" w:eastAsia="Courier New" w:hAnsi="Courier New"/>
          <w:sz w:val="12"/>
          <w:szCs w:val="12"/>
          <w:color w:val="auto"/>
        </w:rPr>
      </w:pPr>
      <w:r>
        <w:rPr>
          <w:rFonts w:ascii="Courier New" w:cs="Courier New" w:eastAsia="Courier New" w:hAnsi="Courier New"/>
          <w:sz w:val="12"/>
          <w:szCs w:val="12"/>
          <w:color w:val="auto"/>
        </w:rPr>
        <w:t>Other Information. Such information and documents relating and to Borrower's financial condition, business, assets or liabilities, at such times and in such form and detail as the</w:t>
      </w:r>
    </w:p>
    <w:p>
      <w:pPr>
        <w:ind w:left="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Agent or any Bank may request, including, without limitation,</w:t>
      </w:r>
    </w:p>
    <w:p>
      <w:pPr>
        <w:ind w:left="288" w:hanging="288"/>
        <w:spacing w:after="0"/>
        <w:tabs>
          <w:tab w:leader="none" w:pos="288"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invoices, documents, contracts, chattel paper,</w:t>
      </w:r>
    </w:p>
    <w:p>
      <w:pPr>
        <w:ind w:left="8"/>
        <w:spacing w:after="0" w:line="237" w:lineRule="auto"/>
        <w:rPr>
          <w:sz w:val="20"/>
          <w:szCs w:val="20"/>
          <w:color w:val="auto"/>
        </w:rPr>
      </w:pPr>
      <w:r>
        <w:rPr>
          <w:rFonts w:ascii="Courier New" w:cs="Courier New" w:eastAsia="Courier New" w:hAnsi="Courier New"/>
          <w:sz w:val="12"/>
          <w:szCs w:val="12"/>
          <w:color w:val="auto"/>
        </w:rPr>
        <w:t>instruments and other writings pertaining to Borrower's</w:t>
      </w:r>
    </w:p>
    <w:p>
      <w:pPr>
        <w:ind w:left="8"/>
        <w:spacing w:after="0"/>
        <w:rPr>
          <w:sz w:val="20"/>
          <w:szCs w:val="20"/>
          <w:color w:val="auto"/>
        </w:rPr>
      </w:pPr>
      <w:r>
        <w:rPr>
          <w:rFonts w:ascii="Courier New" w:cs="Courier New" w:eastAsia="Courier New" w:hAnsi="Courier New"/>
          <w:sz w:val="12"/>
          <w:szCs w:val="12"/>
          <w:color w:val="auto"/>
        </w:rPr>
        <w:t>contracts or the performance thereof, (ii) evidence of</w:t>
      </w:r>
    </w:p>
    <w:p>
      <w:pPr>
        <w:ind w:left="8"/>
        <w:spacing w:after="0" w:line="237" w:lineRule="auto"/>
        <w:rPr>
          <w:sz w:val="20"/>
          <w:szCs w:val="20"/>
          <w:color w:val="auto"/>
        </w:rPr>
      </w:pPr>
      <w:r>
        <w:rPr>
          <w:rFonts w:ascii="Courier New" w:cs="Courier New" w:eastAsia="Courier New" w:hAnsi="Courier New"/>
          <w:sz w:val="12"/>
          <w:szCs w:val="12"/>
          <w:color w:val="auto"/>
        </w:rPr>
        <w:t>Borrower's accounts and statements showing the aging,</w:t>
      </w:r>
    </w:p>
    <w:p>
      <w:pPr>
        <w:ind w:left="8"/>
        <w:spacing w:after="0"/>
        <w:rPr>
          <w:sz w:val="20"/>
          <w:szCs w:val="20"/>
          <w:color w:val="auto"/>
        </w:rPr>
      </w:pPr>
      <w:r>
        <w:rPr>
          <w:rFonts w:ascii="Courier New" w:cs="Courier New" w:eastAsia="Courier New" w:hAnsi="Courier New"/>
          <w:sz w:val="12"/>
          <w:szCs w:val="12"/>
          <w:color w:val="auto"/>
        </w:rPr>
        <w:t>identification, reconciliation and collection thereof, (iii)</w:t>
      </w:r>
    </w:p>
    <w:p>
      <w:pPr>
        <w:ind w:left="8"/>
        <w:spacing w:after="0" w:line="237" w:lineRule="auto"/>
        <w:rPr>
          <w:sz w:val="20"/>
          <w:szCs w:val="20"/>
          <w:color w:val="auto"/>
        </w:rPr>
      </w:pPr>
      <w:r>
        <w:rPr>
          <w:rFonts w:ascii="Courier New" w:cs="Courier New" w:eastAsia="Courier New" w:hAnsi="Courier New"/>
          <w:sz w:val="12"/>
          <w:szCs w:val="12"/>
          <w:color w:val="auto"/>
        </w:rPr>
        <w:t>reports as to the Borrower's inventory and sales, shipment,</w:t>
      </w:r>
    </w:p>
    <w:p>
      <w:pPr>
        <w:ind w:left="8"/>
        <w:spacing w:after="0"/>
        <w:rPr>
          <w:sz w:val="20"/>
          <w:szCs w:val="20"/>
          <w:color w:val="auto"/>
        </w:rPr>
      </w:pPr>
      <w:r>
        <w:rPr>
          <w:rFonts w:ascii="Courier New" w:cs="Courier New" w:eastAsia="Courier New" w:hAnsi="Courier New"/>
          <w:sz w:val="12"/>
          <w:szCs w:val="12"/>
          <w:color w:val="auto"/>
        </w:rPr>
        <w:t>damage or loss thereof, and (iv) a list of all of the locations</w:t>
      </w:r>
    </w:p>
    <w:p>
      <w:pPr>
        <w:ind w:left="8"/>
        <w:spacing w:after="0" w:line="237" w:lineRule="auto"/>
        <w:rPr>
          <w:sz w:val="20"/>
          <w:szCs w:val="20"/>
          <w:color w:val="auto"/>
        </w:rPr>
      </w:pPr>
      <w:r>
        <w:rPr>
          <w:rFonts w:ascii="Courier New" w:cs="Courier New" w:eastAsia="Courier New" w:hAnsi="Courier New"/>
          <w:sz w:val="12"/>
          <w:szCs w:val="12"/>
          <w:color w:val="auto"/>
        </w:rPr>
        <w:t>where any of Borrower's Eligible Inventory is kept or stored,</w:t>
      </w:r>
    </w:p>
    <w:p>
      <w:pPr>
        <w:ind w:left="8"/>
        <w:spacing w:after="0"/>
        <w:rPr>
          <w:sz w:val="20"/>
          <w:szCs w:val="20"/>
          <w:color w:val="auto"/>
        </w:rPr>
      </w:pPr>
      <w:r>
        <w:rPr>
          <w:rFonts w:ascii="Courier New" w:cs="Courier New" w:eastAsia="Courier New" w:hAnsi="Courier New"/>
          <w:sz w:val="12"/>
          <w:szCs w:val="12"/>
          <w:color w:val="auto"/>
        </w:rPr>
        <w:t>such list to be updated and revised, if necessary, on a</w:t>
      </w:r>
    </w:p>
    <w:p>
      <w:pPr>
        <w:ind w:left="8"/>
        <w:spacing w:after="0" w:line="237" w:lineRule="auto"/>
        <w:rPr>
          <w:sz w:val="20"/>
          <w:szCs w:val="20"/>
          <w:color w:val="auto"/>
        </w:rPr>
      </w:pPr>
      <w:r>
        <w:rPr>
          <w:rFonts w:ascii="Courier New" w:cs="Courier New" w:eastAsia="Courier New" w:hAnsi="Courier New"/>
          <w:sz w:val="12"/>
          <w:szCs w:val="12"/>
          <w:color w:val="auto"/>
        </w:rPr>
        <w:t>quarterly basis and provided to the Agent and the Banks at the</w:t>
      </w:r>
    </w:p>
    <w:p>
      <w:pPr>
        <w:ind w:left="8"/>
        <w:spacing w:after="0"/>
        <w:rPr>
          <w:sz w:val="20"/>
          <w:szCs w:val="20"/>
          <w:color w:val="auto"/>
        </w:rPr>
      </w:pPr>
      <w:r>
        <w:rPr>
          <w:rFonts w:ascii="Courier New" w:cs="Courier New" w:eastAsia="Courier New" w:hAnsi="Courier New"/>
          <w:sz w:val="12"/>
          <w:szCs w:val="12"/>
          <w:color w:val="auto"/>
        </w:rPr>
        <w:t>time financial statements are submitted pursuant to Section</w:t>
      </w:r>
    </w:p>
    <w:p>
      <w:pPr>
        <w:ind w:left="8"/>
        <w:spacing w:after="0" w:line="237" w:lineRule="auto"/>
        <w:rPr>
          <w:sz w:val="20"/>
          <w:szCs w:val="20"/>
          <w:color w:val="auto"/>
        </w:rPr>
      </w:pPr>
      <w:r>
        <w:rPr>
          <w:rFonts w:ascii="Courier New" w:cs="Courier New" w:eastAsia="Courier New" w:hAnsi="Courier New"/>
          <w:sz w:val="12"/>
          <w:szCs w:val="12"/>
          <w:color w:val="auto"/>
        </w:rPr>
        <w:t>5.03(a) hereof or as requested by any Bank, all of the foregoing</w:t>
      </w:r>
    </w:p>
    <w:p>
      <w:pPr>
        <w:ind w:left="8"/>
        <w:spacing w:after="0"/>
        <w:rPr>
          <w:sz w:val="20"/>
          <w:szCs w:val="20"/>
          <w:color w:val="auto"/>
        </w:rPr>
      </w:pPr>
      <w:r>
        <w:rPr>
          <w:rFonts w:ascii="Courier New" w:cs="Courier New" w:eastAsia="Courier New" w:hAnsi="Courier New"/>
          <w:sz w:val="12"/>
          <w:szCs w:val="12"/>
          <w:color w:val="auto"/>
        </w:rPr>
        <w:t>to be certified by authorized officers or other employees of</w:t>
      </w:r>
    </w:p>
    <w:p>
      <w:pPr>
        <w:ind w:left="8"/>
        <w:spacing w:after="0" w:line="237" w:lineRule="auto"/>
        <w:rPr>
          <w:sz w:val="20"/>
          <w:szCs w:val="20"/>
          <w:color w:val="auto"/>
        </w:rPr>
      </w:pPr>
      <w:r>
        <w:rPr>
          <w:rFonts w:ascii="Courier New" w:cs="Courier New" w:eastAsia="Courier New" w:hAnsi="Courier New"/>
          <w:sz w:val="12"/>
          <w:szCs w:val="12"/>
          <w:color w:val="auto"/>
        </w:rPr>
        <w:t>Borrower, and such other information respecting the business,</w:t>
      </w:r>
    </w:p>
    <w:p>
      <w:pPr>
        <w:ind w:left="8"/>
        <w:spacing w:after="0"/>
        <w:rPr>
          <w:sz w:val="20"/>
          <w:szCs w:val="20"/>
          <w:color w:val="auto"/>
        </w:rPr>
      </w:pPr>
      <w:r>
        <w:rPr>
          <w:rFonts w:ascii="Courier New" w:cs="Courier New" w:eastAsia="Courier New" w:hAnsi="Courier New"/>
          <w:sz w:val="12"/>
          <w:szCs w:val="12"/>
          <w:color w:val="auto"/>
        </w:rPr>
        <w:t>the properties or the condition or operations, financial or</w:t>
      </w:r>
    </w:p>
    <w:p>
      <w:pPr>
        <w:ind w:left="8"/>
        <w:spacing w:after="0" w:line="237" w:lineRule="auto"/>
        <w:rPr>
          <w:sz w:val="20"/>
          <w:szCs w:val="20"/>
          <w:color w:val="auto"/>
        </w:rPr>
      </w:pPr>
      <w:r>
        <w:rPr>
          <w:rFonts w:ascii="Courier New" w:cs="Courier New" w:eastAsia="Courier New" w:hAnsi="Courier New"/>
          <w:sz w:val="12"/>
          <w:szCs w:val="12"/>
          <w:color w:val="auto"/>
        </w:rPr>
        <w:t>otherwise, of Borrower or any of the Subsidiaries as the Agent</w:t>
      </w:r>
    </w:p>
    <w:p>
      <w:pPr>
        <w:ind w:left="8"/>
        <w:spacing w:after="0"/>
        <w:rPr>
          <w:sz w:val="20"/>
          <w:szCs w:val="20"/>
          <w:color w:val="auto"/>
        </w:rPr>
      </w:pPr>
      <w:r>
        <w:rPr>
          <w:rFonts w:ascii="Courier New" w:cs="Courier New" w:eastAsia="Courier New" w:hAnsi="Courier New"/>
          <w:sz w:val="12"/>
          <w:szCs w:val="12"/>
          <w:color w:val="auto"/>
        </w:rPr>
        <w:t>or any Bank may from time to time reasonably request.</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ARTICLE VI</w:t>
      </w:r>
    </w:p>
    <w:p>
      <w:pPr>
        <w:sectPr>
          <w:pgSz w:w="11900" w:h="16838" w:orient="portrait"/>
          <w:cols w:equalWidth="0" w:num="1">
            <w:col w:w="10247"/>
          </w:cols>
          <w:pgMar w:left="212" w:top="137" w:right="1440" w:bottom="0" w:gutter="0" w:footer="0" w:header="0"/>
        </w:sectPr>
      </w:pPr>
    </w:p>
    <w:bookmarkStart w:id="74" w:name="page75"/>
    <w:bookmarkEnd w:id="74"/>
    <w:p>
      <w:pPr>
        <w:ind w:left="8"/>
        <w:spacing w:after="0"/>
        <w:rPr>
          <w:sz w:val="20"/>
          <w:szCs w:val="20"/>
          <w:color w:val="auto"/>
        </w:rPr>
      </w:pPr>
      <w:r>
        <w:rPr>
          <w:rFonts w:ascii="Courier New" w:cs="Courier New" w:eastAsia="Courier New" w:hAnsi="Courier New"/>
          <w:sz w:val="12"/>
          <w:szCs w:val="12"/>
          <w:color w:val="auto"/>
        </w:rPr>
        <w:t>DEFAULT</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Section 6.01. Events of Default. If any one or more of the</w:t>
      </w:r>
    </w:p>
    <w:p>
      <w:pPr>
        <w:ind w:left="8"/>
        <w:spacing w:after="0"/>
        <w:rPr>
          <w:sz w:val="20"/>
          <w:szCs w:val="20"/>
          <w:color w:val="auto"/>
        </w:rPr>
      </w:pPr>
      <w:r>
        <w:rPr>
          <w:rFonts w:ascii="Courier New" w:cs="Courier New" w:eastAsia="Courier New" w:hAnsi="Courier New"/>
          <w:sz w:val="12"/>
          <w:szCs w:val="12"/>
          <w:color w:val="auto"/>
        </w:rPr>
        <w:t>following described Events of Default shall occur and be</w:t>
      </w:r>
    </w:p>
    <w:p>
      <w:pPr>
        <w:ind w:left="8"/>
        <w:spacing w:after="0" w:line="237" w:lineRule="auto"/>
        <w:rPr>
          <w:sz w:val="20"/>
          <w:szCs w:val="20"/>
          <w:color w:val="auto"/>
        </w:rPr>
      </w:pPr>
      <w:r>
        <w:rPr>
          <w:rFonts w:ascii="Courier New" w:cs="Courier New" w:eastAsia="Courier New" w:hAnsi="Courier New"/>
          <w:sz w:val="12"/>
          <w:szCs w:val="12"/>
          <w:color w:val="auto"/>
        </w:rPr>
        <w:t>continuing or exist, the Banks and the Agent shall have the</w:t>
      </w:r>
    </w:p>
    <w:p>
      <w:pPr>
        <w:ind w:left="8"/>
        <w:spacing w:after="0"/>
        <w:rPr>
          <w:sz w:val="20"/>
          <w:szCs w:val="20"/>
          <w:color w:val="auto"/>
        </w:rPr>
      </w:pPr>
      <w:r>
        <w:rPr>
          <w:rFonts w:ascii="Courier New" w:cs="Courier New" w:eastAsia="Courier New" w:hAnsi="Courier New"/>
          <w:sz w:val="12"/>
          <w:szCs w:val="12"/>
          <w:color w:val="auto"/>
        </w:rPr>
        <w:t>rights and remedies, in addition to all other rights and</w:t>
      </w:r>
    </w:p>
    <w:p>
      <w:pPr>
        <w:ind w:left="8"/>
        <w:spacing w:after="0" w:line="237" w:lineRule="auto"/>
        <w:rPr>
          <w:sz w:val="20"/>
          <w:szCs w:val="20"/>
          <w:color w:val="auto"/>
        </w:rPr>
      </w:pPr>
      <w:r>
        <w:rPr>
          <w:rFonts w:ascii="Courier New" w:cs="Courier New" w:eastAsia="Courier New" w:hAnsi="Courier New"/>
          <w:sz w:val="12"/>
          <w:szCs w:val="12"/>
          <w:color w:val="auto"/>
        </w:rPr>
        <w:t>remedies available to the Banks and the Agent, set forth in</w:t>
      </w:r>
    </w:p>
    <w:p>
      <w:pPr>
        <w:ind w:left="8"/>
        <w:spacing w:after="0"/>
        <w:rPr>
          <w:sz w:val="20"/>
          <w:szCs w:val="20"/>
          <w:color w:val="auto"/>
        </w:rPr>
      </w:pPr>
      <w:r>
        <w:rPr>
          <w:rFonts w:ascii="Courier New" w:cs="Courier New" w:eastAsia="Courier New" w:hAnsi="Courier New"/>
          <w:sz w:val="12"/>
          <w:szCs w:val="12"/>
          <w:color w:val="auto"/>
        </w:rPr>
        <w:t>Sections 6.02 and 6.03 of this Agreement:</w:t>
      </w:r>
    </w:p>
    <w:p>
      <w:pPr>
        <w:spacing w:after="0" w:line="138" w:lineRule="exact"/>
        <w:rPr>
          <w:sz w:val="20"/>
          <w:szCs w:val="20"/>
          <w:color w:val="auto"/>
        </w:rPr>
      </w:pPr>
    </w:p>
    <w:p>
      <w:pPr>
        <w:ind w:left="8" w:right="5259" w:firstLine="554"/>
        <w:spacing w:after="0" w:line="235" w:lineRule="auto"/>
        <w:tabs>
          <w:tab w:leader="none" w:pos="851" w:val="left"/>
        </w:tabs>
        <w:numPr>
          <w:ilvl w:val="0"/>
          <w:numId w:val="86"/>
        </w:numPr>
        <w:rPr>
          <w:rFonts w:ascii="Courier New" w:cs="Courier New" w:eastAsia="Courier New" w:hAnsi="Courier New"/>
          <w:sz w:val="12"/>
          <w:szCs w:val="12"/>
          <w:color w:val="auto"/>
        </w:rPr>
      </w:pPr>
      <w:r>
        <w:rPr>
          <w:rFonts w:ascii="Courier New" w:cs="Courier New" w:eastAsia="Courier New" w:hAnsi="Courier New"/>
          <w:sz w:val="12"/>
          <w:szCs w:val="12"/>
          <w:color w:val="auto"/>
        </w:rPr>
        <w:t>Borrower shall fail to pay interest, principal or any other amount due hereunder within two Business Days of the date when</w:t>
      </w:r>
    </w:p>
    <w:p>
      <w:pPr>
        <w:ind w:left="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due; or</w:t>
      </w:r>
    </w:p>
    <w:p>
      <w:pPr>
        <w:spacing w:after="0" w:line="137" w:lineRule="exact"/>
        <w:rPr>
          <w:rFonts w:ascii="Courier New" w:cs="Courier New" w:eastAsia="Courier New" w:hAnsi="Courier New"/>
          <w:sz w:val="12"/>
          <w:szCs w:val="12"/>
          <w:color w:val="auto"/>
        </w:rPr>
      </w:pPr>
    </w:p>
    <w:p>
      <w:pPr>
        <w:ind w:left="8" w:right="5399" w:firstLine="554"/>
        <w:spacing w:after="0" w:line="235" w:lineRule="auto"/>
        <w:tabs>
          <w:tab w:leader="none" w:pos="851" w:val="left"/>
        </w:tabs>
        <w:numPr>
          <w:ilvl w:val="0"/>
          <w:numId w:val="86"/>
        </w:numPr>
        <w:rPr>
          <w:rFonts w:ascii="Courier New" w:cs="Courier New" w:eastAsia="Courier New" w:hAnsi="Courier New"/>
          <w:sz w:val="12"/>
          <w:szCs w:val="12"/>
          <w:color w:val="auto"/>
        </w:rPr>
      </w:pPr>
      <w:r>
        <w:rPr>
          <w:rFonts w:ascii="Courier New" w:cs="Courier New" w:eastAsia="Courier New" w:hAnsi="Courier New"/>
          <w:sz w:val="12"/>
          <w:szCs w:val="12"/>
          <w:color w:val="auto"/>
        </w:rPr>
        <w:t>Borrower shall default (i) in any payment of principal of or interest on any other obligation for borrowed money beyond</w:t>
      </w:r>
    </w:p>
    <w:p>
      <w:pPr>
        <w:spacing w:after="0" w:line="4" w:lineRule="exact"/>
        <w:rPr>
          <w:rFonts w:ascii="Courier New" w:cs="Courier New" w:eastAsia="Courier New" w:hAnsi="Courier New"/>
          <w:sz w:val="12"/>
          <w:szCs w:val="12"/>
          <w:color w:val="auto"/>
        </w:rPr>
      </w:pPr>
    </w:p>
    <w:p>
      <w:pPr>
        <w:ind w:left="8" w:right="595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any period of grace provided with respect thereto, or (ii) in the performance of any other agreement, term or condition contained in any agreement under which any such obligation is created and as a result of such default such obligation has become due prior to its stated maturity and the result of an event specified in clause (ii) is to accelerate or permit the acceleration of any such obligation in excess of $500,000; or</w:t>
      </w:r>
    </w:p>
    <w:p>
      <w:pPr>
        <w:spacing w:after="0" w:line="128" w:lineRule="exact"/>
        <w:rPr>
          <w:rFonts w:ascii="Courier New" w:cs="Courier New" w:eastAsia="Courier New" w:hAnsi="Courier New"/>
          <w:sz w:val="12"/>
          <w:szCs w:val="12"/>
          <w:color w:val="auto"/>
        </w:rPr>
      </w:pPr>
    </w:p>
    <w:p>
      <w:pPr>
        <w:ind w:left="8" w:right="5319" w:firstLine="554"/>
        <w:spacing w:after="0" w:line="236" w:lineRule="auto"/>
        <w:tabs>
          <w:tab w:leader="none" w:pos="851" w:val="left"/>
        </w:tabs>
        <w:numPr>
          <w:ilvl w:val="0"/>
          <w:numId w:val="8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representation or warranty herein made by Borrower, or any certificate or financial statement furnished pursuant to the provisions hereof, shall prove to have been false or misleading</w:t>
      </w:r>
    </w:p>
    <w:p>
      <w:pPr>
        <w:spacing w:after="0" w:line="4" w:lineRule="exact"/>
        <w:rPr>
          <w:rFonts w:ascii="Courier New" w:cs="Courier New" w:eastAsia="Courier New" w:hAnsi="Courier New"/>
          <w:sz w:val="12"/>
          <w:szCs w:val="12"/>
          <w:color w:val="auto"/>
        </w:rPr>
      </w:pPr>
    </w:p>
    <w:p>
      <w:pPr>
        <w:ind w:left="8" w:right="5899"/>
        <w:spacing w:after="0" w:line="264"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any material respect as of the time made or furnished and Borrower shall not have taken corrective measures satisfactory to the Agent and the Banks with respect thereto within 30 days after a written notice is sent to Borrower by the Agent; or</w:t>
      </w:r>
    </w:p>
    <w:p>
      <w:pPr>
        <w:spacing w:after="0" w:line="122" w:lineRule="exact"/>
        <w:rPr>
          <w:rFonts w:ascii="Courier New" w:cs="Courier New" w:eastAsia="Courier New" w:hAnsi="Courier New"/>
          <w:sz w:val="12"/>
          <w:szCs w:val="12"/>
          <w:color w:val="auto"/>
        </w:rPr>
      </w:pPr>
    </w:p>
    <w:p>
      <w:pPr>
        <w:ind w:left="848" w:hanging="286"/>
        <w:spacing w:after="0"/>
        <w:tabs>
          <w:tab w:leader="none" w:pos="848" w:val="left"/>
        </w:tabs>
        <w:numPr>
          <w:ilvl w:val="0"/>
          <w:numId w:val="8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Default shall occur under either Section 5.01(h),</w:t>
      </w:r>
    </w:p>
    <w:p>
      <w:pPr>
        <w:ind w:left="8"/>
        <w:spacing w:after="0"/>
        <w:rPr>
          <w:sz w:val="20"/>
          <w:szCs w:val="20"/>
          <w:color w:val="auto"/>
        </w:rPr>
      </w:pPr>
      <w:r>
        <w:rPr>
          <w:rFonts w:ascii="Courier New" w:cs="Courier New" w:eastAsia="Courier New" w:hAnsi="Courier New"/>
          <w:sz w:val="12"/>
          <w:szCs w:val="12"/>
          <w:color w:val="auto"/>
        </w:rPr>
        <w:t>5.01(i), 5.01(j), 5.02(a), 5.02(e), 5.02(h), 5.02(i), 5.02(j) or</w:t>
      </w:r>
    </w:p>
    <w:p>
      <w:pPr>
        <w:ind w:left="8"/>
        <w:spacing w:after="0" w:line="237" w:lineRule="auto"/>
        <w:rPr>
          <w:sz w:val="20"/>
          <w:szCs w:val="20"/>
          <w:color w:val="auto"/>
        </w:rPr>
      </w:pPr>
      <w:r>
        <w:rPr>
          <w:rFonts w:ascii="Courier New" w:cs="Courier New" w:eastAsia="Courier New" w:hAnsi="Courier New"/>
          <w:sz w:val="12"/>
          <w:szCs w:val="12"/>
          <w:color w:val="auto"/>
        </w:rPr>
        <w:t>5.02(k) hereof or an Event of Default shall occur under the</w:t>
      </w:r>
    </w:p>
    <w:p>
      <w:pPr>
        <w:ind w:left="8"/>
        <w:spacing w:after="0"/>
        <w:rPr>
          <w:sz w:val="20"/>
          <w:szCs w:val="20"/>
          <w:color w:val="auto"/>
        </w:rPr>
      </w:pPr>
      <w:r>
        <w:rPr>
          <w:rFonts w:ascii="Courier New" w:cs="Courier New" w:eastAsia="Courier New" w:hAnsi="Courier New"/>
          <w:sz w:val="12"/>
          <w:szCs w:val="12"/>
          <w:color w:val="auto"/>
        </w:rPr>
        <w:t>Security Agreement, the Allegheny Security Agreement, the Pledge</w:t>
      </w:r>
    </w:p>
    <w:p>
      <w:pPr>
        <w:ind w:left="8"/>
        <w:spacing w:after="0" w:line="237" w:lineRule="auto"/>
        <w:rPr>
          <w:sz w:val="20"/>
          <w:szCs w:val="20"/>
          <w:color w:val="auto"/>
        </w:rPr>
      </w:pPr>
      <w:r>
        <w:rPr>
          <w:rFonts w:ascii="Courier New" w:cs="Courier New" w:eastAsia="Courier New" w:hAnsi="Courier New"/>
          <w:sz w:val="12"/>
          <w:szCs w:val="12"/>
          <w:color w:val="auto"/>
        </w:rPr>
        <w:t>Agreement, or the Guaranty and Suretyship Agreements; or</w:t>
      </w:r>
    </w:p>
    <w:p>
      <w:pPr>
        <w:spacing w:after="0" w:line="139" w:lineRule="exact"/>
        <w:rPr>
          <w:sz w:val="20"/>
          <w:szCs w:val="20"/>
          <w:color w:val="auto"/>
        </w:rPr>
      </w:pPr>
    </w:p>
    <w:p>
      <w:pPr>
        <w:ind w:left="8" w:right="5259" w:firstLine="1116"/>
        <w:spacing w:after="0" w:line="260" w:lineRule="auto"/>
        <w:tabs>
          <w:tab w:leader="none" w:pos="1413" w:val="left"/>
        </w:tabs>
        <w:numPr>
          <w:ilvl w:val="1"/>
          <w:numId w:val="87"/>
        </w:numPr>
        <w:rPr>
          <w:rFonts w:ascii="Courier New" w:cs="Courier New" w:eastAsia="Courier New" w:hAnsi="Courier New"/>
          <w:sz w:val="11"/>
          <w:szCs w:val="11"/>
          <w:color w:val="auto"/>
        </w:rPr>
      </w:pPr>
      <w:r>
        <w:rPr>
          <w:rFonts w:ascii="Courier New" w:cs="Courier New" w:eastAsia="Courier New" w:hAnsi="Courier New"/>
          <w:sz w:val="11"/>
          <w:szCs w:val="11"/>
          <w:color w:val="auto"/>
        </w:rPr>
        <w:t>A Default shall occur under either Section 5.01(m), 5.01(n), 5.02(b), 5.02(c), 5.02(d), 5.02(f), or 5.02(g) hereof</w:t>
      </w:r>
    </w:p>
    <w:p>
      <w:pPr>
        <w:ind w:left="8" w:right="575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and such Default shall not have been cured within 30 days of the occurrence of such Default; or</w:t>
      </w:r>
    </w:p>
    <w:p>
      <w:pPr>
        <w:spacing w:after="0" w:line="139" w:lineRule="exact"/>
        <w:rPr>
          <w:rFonts w:ascii="Courier New" w:cs="Courier New" w:eastAsia="Courier New" w:hAnsi="Courier New"/>
          <w:sz w:val="11"/>
          <w:szCs w:val="11"/>
          <w:color w:val="auto"/>
        </w:rPr>
      </w:pPr>
    </w:p>
    <w:p>
      <w:pPr>
        <w:ind w:left="8" w:right="5619" w:firstLine="554"/>
        <w:spacing w:after="0" w:line="237" w:lineRule="auto"/>
        <w:tabs>
          <w:tab w:leader="none" w:pos="851" w:val="left"/>
        </w:tabs>
        <w:numPr>
          <w:ilvl w:val="0"/>
          <w:numId w:val="88"/>
        </w:numPr>
        <w:rPr>
          <w:rFonts w:ascii="Courier New" w:cs="Courier New" w:eastAsia="Courier New" w:hAnsi="Courier New"/>
          <w:sz w:val="12"/>
          <w:szCs w:val="12"/>
          <w:color w:val="auto"/>
        </w:rPr>
      </w:pPr>
      <w:r>
        <w:rPr>
          <w:rFonts w:ascii="Courier New" w:cs="Courier New" w:eastAsia="Courier New" w:hAnsi="Courier New"/>
          <w:sz w:val="12"/>
          <w:szCs w:val="12"/>
          <w:color w:val="auto"/>
        </w:rPr>
        <w:t>Borrower shall default in the performance of any other covenant, condition or provisions hereof and Borrower shall not have taken corrective measures satisfactory to the Agent and the Banks with respect thereto within 30 days after a written notice is sent to Borrower by the Agent; or</w:t>
      </w:r>
    </w:p>
    <w:p>
      <w:pPr>
        <w:spacing w:after="0" w:line="139" w:lineRule="exact"/>
        <w:rPr>
          <w:rFonts w:ascii="Courier New" w:cs="Courier New" w:eastAsia="Courier New" w:hAnsi="Courier New"/>
          <w:sz w:val="12"/>
          <w:szCs w:val="12"/>
          <w:color w:val="auto"/>
        </w:rPr>
      </w:pPr>
    </w:p>
    <w:p>
      <w:pPr>
        <w:ind w:left="8" w:right="5539" w:firstLine="554"/>
        <w:spacing w:after="0" w:line="260" w:lineRule="auto"/>
        <w:tabs>
          <w:tab w:leader="none" w:pos="851" w:val="left"/>
        </w:tabs>
        <w:numPr>
          <w:ilvl w:val="0"/>
          <w:numId w:val="88"/>
        </w:numPr>
        <w:rPr>
          <w:rFonts w:ascii="Courier New" w:cs="Courier New" w:eastAsia="Courier New" w:hAnsi="Courier New"/>
          <w:sz w:val="11"/>
          <w:szCs w:val="11"/>
          <w:color w:val="auto"/>
        </w:rPr>
      </w:pPr>
      <w:r>
        <w:rPr>
          <w:rFonts w:ascii="Courier New" w:cs="Courier New" w:eastAsia="Courier New" w:hAnsi="Courier New"/>
          <w:sz w:val="11"/>
          <w:szCs w:val="11"/>
          <w:color w:val="auto"/>
        </w:rPr>
        <w:t>Both the following events shall occur: (i) a Reportable Event, the occurrence of which would have a material adverse effect on the Plan Employer and which could cause the imposition of a lien under Section 4068 of ERISA, shall have occurred with respect to any Plan or Plans and be continuing 30 days after written notice of such event shall have been given to Borrower</w:t>
      </w:r>
    </w:p>
    <w:p>
      <w:pPr>
        <w:ind w:left="8" w:right="5759"/>
        <w:spacing w:after="0" w:line="237"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by the Agent; and (ii) the aggregate amount of the then current value of benefit commitments under such Plan or Plans guaranteed under Title IV of ERISA (and determined using the PBGC actuarial assumptions for determining asset sufficiency) exceeds the then current value of the assets allocable to such benefit commitments by more than $1,000,000 at such time; or</w:t>
      </w:r>
    </w:p>
    <w:p>
      <w:pPr>
        <w:spacing w:after="0" w:line="140" w:lineRule="exact"/>
        <w:rPr>
          <w:rFonts w:ascii="Courier New" w:cs="Courier New" w:eastAsia="Courier New" w:hAnsi="Courier New"/>
          <w:sz w:val="11"/>
          <w:szCs w:val="11"/>
          <w:color w:val="auto"/>
        </w:rPr>
      </w:pPr>
    </w:p>
    <w:p>
      <w:pPr>
        <w:ind w:left="8" w:right="5399" w:firstLine="554"/>
        <w:spacing w:after="0" w:line="235" w:lineRule="auto"/>
        <w:tabs>
          <w:tab w:leader="none" w:pos="851" w:val="left"/>
        </w:tabs>
        <w:numPr>
          <w:ilvl w:val="0"/>
          <w:numId w:val="8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proceeding shall have been instituted in a court having jurisdiction in the premises seeking a decree or order for</w:t>
      </w:r>
    </w:p>
    <w:p>
      <w:pPr>
        <w:spacing w:after="0" w:line="4" w:lineRule="exact"/>
        <w:rPr>
          <w:rFonts w:ascii="Courier New" w:cs="Courier New" w:eastAsia="Courier New" w:hAnsi="Courier New"/>
          <w:sz w:val="12"/>
          <w:szCs w:val="12"/>
          <w:color w:val="auto"/>
        </w:rPr>
      </w:pPr>
    </w:p>
    <w:p>
      <w:pPr>
        <w:ind w:left="8" w:right="567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relief in respect of Borrower or any Subsidiary in an involuntary case under any applicable bankruptcy, insolvency or other similar law now or hereafter in effect, or for the appointment of a receiver, liquidator, assignee, custodian, trustee, sequestrator (or similar official) of Borrower or any Subsidiary or for any substantial part of its property, or for the winding-up or liquidation of its affairs, and such proceeding shall remain undismissed or unstayed and in effect for a period of 60 consecutive days or such court shall enter a decree or order granting the relief sought in such proceeding; or</w:t>
      </w:r>
    </w:p>
    <w:p>
      <w:pPr>
        <w:spacing w:after="0" w:line="266" w:lineRule="exact"/>
        <w:rPr>
          <w:rFonts w:ascii="Courier New" w:cs="Courier New" w:eastAsia="Courier New" w:hAnsi="Courier New"/>
          <w:sz w:val="12"/>
          <w:szCs w:val="12"/>
          <w:color w:val="auto"/>
        </w:rPr>
      </w:pPr>
    </w:p>
    <w:p>
      <w:pPr>
        <w:ind w:left="8" w:right="5319" w:firstLine="554"/>
        <w:spacing w:after="0" w:line="260" w:lineRule="auto"/>
        <w:tabs>
          <w:tab w:leader="none" w:pos="851" w:val="left"/>
        </w:tabs>
        <w:numPr>
          <w:ilvl w:val="0"/>
          <w:numId w:val="88"/>
        </w:numPr>
        <w:rPr>
          <w:rFonts w:ascii="Courier New" w:cs="Courier New" w:eastAsia="Courier New" w:hAnsi="Courier New"/>
          <w:sz w:val="11"/>
          <w:szCs w:val="11"/>
          <w:color w:val="auto"/>
        </w:rPr>
      </w:pPr>
      <w:r>
        <w:rPr>
          <w:rFonts w:ascii="Courier New" w:cs="Courier New" w:eastAsia="Courier New" w:hAnsi="Courier New"/>
          <w:sz w:val="11"/>
          <w:szCs w:val="11"/>
          <w:color w:val="auto"/>
        </w:rPr>
        <w:t>Borrower or any Subsidiary shall commence a voluntary case under any applicable bankruptcy, insolvency or other similar law</w:t>
      </w:r>
    </w:p>
    <w:p>
      <w:pPr>
        <w:ind w:left="8" w:right="5759"/>
        <w:spacing w:after="0" w:line="261" w:lineRule="auto"/>
        <w:rPr>
          <w:rFonts w:ascii="Courier New" w:cs="Courier New" w:eastAsia="Courier New" w:hAnsi="Courier New"/>
          <w:sz w:val="11"/>
          <w:szCs w:val="11"/>
          <w:color w:val="auto"/>
        </w:rPr>
      </w:pPr>
      <w:r>
        <w:rPr>
          <w:rFonts w:ascii="Courier New" w:cs="Courier New" w:eastAsia="Courier New" w:hAnsi="Courier New"/>
          <w:sz w:val="11"/>
          <w:szCs w:val="11"/>
          <w:color w:val="auto"/>
        </w:rPr>
        <w:t>now or hereafter in effect, shall consent to the entry of an order for relief in an involuntary case under any such law, or shall consent to the appointment of or taking possession by a receiver, liquidator, assignee, trustee, custodian, sequestrator (or other similar official) of Borrower or Subsidiary or for any substantial part of its property, or shall make a general assignment for the benefit of creditors, or shall fail generally to pay its debts as they become due, or shall take any corporate action in furtherance of any of the foregoing.</w:t>
      </w:r>
    </w:p>
    <w:p>
      <w:pPr>
        <w:spacing w:after="0" w:line="127"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Section 6.02. Consequences of Event of Default.</w:t>
      </w:r>
    </w:p>
    <w:p>
      <w:pPr>
        <w:spacing w:after="0" w:line="139" w:lineRule="exact"/>
        <w:rPr>
          <w:sz w:val="20"/>
          <w:szCs w:val="20"/>
          <w:color w:val="auto"/>
        </w:rPr>
      </w:pPr>
    </w:p>
    <w:p>
      <w:pPr>
        <w:ind w:left="8" w:right="5679" w:firstLine="554"/>
        <w:spacing w:after="0" w:line="238" w:lineRule="auto"/>
        <w:tabs>
          <w:tab w:leader="none" w:pos="851" w:val="left"/>
        </w:tabs>
        <w:numPr>
          <w:ilvl w:val="1"/>
          <w:numId w:val="89"/>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an Event of Default specified under paragraphs (a) through (g) of Section 6.01 shall occur, the Banks shall be under no further obligation to make Loans hereunder and the Agent shall be under no further obligation to issue Letters of Credit hereunder; and the Agent, upon instructions from the Required Banks, may by written notice to Borrower declare the unpaid balance of all Loans then outstanding and interest accrued thereon, and all other liabilities of Borrower hereunder and thereunder to be forthwith due and payable, and the same shall thereupon become and be immediately due and payable, without presentment, demand or protest of any kind, all of which are hereby expressly waived.</w:t>
      </w:r>
    </w:p>
    <w:p>
      <w:pPr>
        <w:spacing w:after="0" w:line="134" w:lineRule="exact"/>
        <w:rPr>
          <w:rFonts w:ascii="Courier New" w:cs="Courier New" w:eastAsia="Courier New" w:hAnsi="Courier New"/>
          <w:sz w:val="12"/>
          <w:szCs w:val="12"/>
          <w:color w:val="auto"/>
        </w:rPr>
      </w:pPr>
    </w:p>
    <w:p>
      <w:pPr>
        <w:ind w:left="848" w:hanging="286"/>
        <w:spacing w:after="0"/>
        <w:tabs>
          <w:tab w:leader="none" w:pos="848" w:val="left"/>
        </w:tabs>
        <w:numPr>
          <w:ilvl w:val="1"/>
          <w:numId w:val="89"/>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an Event of Default, specified under paragraphs (h) or</w:t>
      </w:r>
    </w:p>
    <w:p>
      <w:pPr>
        <w:ind w:left="288" w:hanging="288"/>
        <w:spacing w:after="0"/>
        <w:tabs>
          <w:tab w:leader="none" w:pos="288" w:val="left"/>
        </w:tabs>
        <w:numPr>
          <w:ilvl w:val="0"/>
          <w:numId w:val="90"/>
        </w:numPr>
        <w:rPr>
          <w:rFonts w:ascii="Courier New" w:cs="Courier New" w:eastAsia="Courier New" w:hAnsi="Courier New"/>
          <w:sz w:val="12"/>
          <w:szCs w:val="12"/>
          <w:color w:val="auto"/>
        </w:rPr>
      </w:pPr>
      <w:r>
        <w:rPr>
          <w:rFonts w:ascii="Courier New" w:cs="Courier New" w:eastAsia="Courier New" w:hAnsi="Courier New"/>
          <w:sz w:val="12"/>
          <w:szCs w:val="12"/>
          <w:color w:val="auto"/>
        </w:rPr>
        <w:t>of Section 6.01 shall occur, the Banks shall be under no</w:t>
      </w:r>
    </w:p>
    <w:p>
      <w:pPr>
        <w:ind w:left="8"/>
        <w:spacing w:after="0" w:line="237" w:lineRule="auto"/>
        <w:rPr>
          <w:sz w:val="20"/>
          <w:szCs w:val="20"/>
          <w:color w:val="auto"/>
        </w:rPr>
      </w:pPr>
      <w:r>
        <w:rPr>
          <w:rFonts w:ascii="Courier New" w:cs="Courier New" w:eastAsia="Courier New" w:hAnsi="Courier New"/>
          <w:sz w:val="12"/>
          <w:szCs w:val="12"/>
          <w:color w:val="auto"/>
        </w:rPr>
        <w:t>further obligation to make Loans hereunder and the Agent shall</w:t>
      </w:r>
    </w:p>
    <w:p>
      <w:pPr>
        <w:ind w:left="8"/>
        <w:spacing w:after="0"/>
        <w:rPr>
          <w:sz w:val="20"/>
          <w:szCs w:val="20"/>
          <w:color w:val="auto"/>
        </w:rPr>
      </w:pPr>
      <w:r>
        <w:rPr>
          <w:rFonts w:ascii="Courier New" w:cs="Courier New" w:eastAsia="Courier New" w:hAnsi="Courier New"/>
          <w:sz w:val="12"/>
          <w:szCs w:val="12"/>
          <w:color w:val="auto"/>
        </w:rPr>
        <w:t>be under no further obligation to issue Letters of Credit</w:t>
      </w:r>
    </w:p>
    <w:p>
      <w:pPr>
        <w:ind w:left="8"/>
        <w:spacing w:after="0" w:line="237" w:lineRule="auto"/>
        <w:rPr>
          <w:sz w:val="20"/>
          <w:szCs w:val="20"/>
          <w:color w:val="auto"/>
        </w:rPr>
      </w:pPr>
      <w:r>
        <w:rPr>
          <w:rFonts w:ascii="Courier New" w:cs="Courier New" w:eastAsia="Courier New" w:hAnsi="Courier New"/>
          <w:sz w:val="12"/>
          <w:szCs w:val="12"/>
          <w:color w:val="auto"/>
        </w:rPr>
        <w:t>hereunder; and the unpaid balance of all Loans then outstanding</w:t>
      </w:r>
    </w:p>
    <w:p>
      <w:pPr>
        <w:ind w:left="8"/>
        <w:spacing w:after="0"/>
        <w:rPr>
          <w:sz w:val="20"/>
          <w:szCs w:val="20"/>
          <w:color w:val="auto"/>
        </w:rPr>
      </w:pPr>
      <w:r>
        <w:rPr>
          <w:rFonts w:ascii="Courier New" w:cs="Courier New" w:eastAsia="Courier New" w:hAnsi="Courier New"/>
          <w:sz w:val="12"/>
          <w:szCs w:val="12"/>
          <w:color w:val="auto"/>
        </w:rPr>
        <w:t>and interest accrued thereon and all other Debt shall be</w:t>
      </w:r>
    </w:p>
    <w:p>
      <w:pPr>
        <w:ind w:left="8"/>
        <w:spacing w:after="0" w:line="237" w:lineRule="auto"/>
        <w:rPr>
          <w:sz w:val="20"/>
          <w:szCs w:val="20"/>
          <w:color w:val="auto"/>
        </w:rPr>
      </w:pPr>
      <w:r>
        <w:rPr>
          <w:rFonts w:ascii="Courier New" w:cs="Courier New" w:eastAsia="Courier New" w:hAnsi="Courier New"/>
          <w:sz w:val="12"/>
          <w:szCs w:val="12"/>
          <w:color w:val="auto"/>
        </w:rPr>
        <w:t>immediately due and payable, without presentment, demand,</w:t>
      </w:r>
    </w:p>
    <w:p>
      <w:pPr>
        <w:ind w:left="8"/>
        <w:spacing w:after="0"/>
        <w:rPr>
          <w:sz w:val="20"/>
          <w:szCs w:val="20"/>
          <w:color w:val="auto"/>
        </w:rPr>
      </w:pPr>
      <w:r>
        <w:rPr>
          <w:rFonts w:ascii="Courier New" w:cs="Courier New" w:eastAsia="Courier New" w:hAnsi="Courier New"/>
          <w:sz w:val="12"/>
          <w:szCs w:val="12"/>
          <w:color w:val="auto"/>
        </w:rPr>
        <w:t>protest or notice of any kind, all of which are hereby expressly</w:t>
      </w:r>
    </w:p>
    <w:p>
      <w:pPr>
        <w:ind w:left="8"/>
        <w:spacing w:after="0" w:line="237" w:lineRule="auto"/>
        <w:rPr>
          <w:sz w:val="20"/>
          <w:szCs w:val="20"/>
          <w:color w:val="auto"/>
        </w:rPr>
      </w:pPr>
      <w:r>
        <w:rPr>
          <w:rFonts w:ascii="Courier New" w:cs="Courier New" w:eastAsia="Courier New" w:hAnsi="Courier New"/>
          <w:sz w:val="12"/>
          <w:szCs w:val="12"/>
          <w:color w:val="auto"/>
        </w:rPr>
        <w:t>waived.</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Section 6.03. Rights of Set-Off. In case an Event of Default</w:t>
      </w:r>
    </w:p>
    <w:p>
      <w:pPr>
        <w:ind w:left="8"/>
        <w:spacing w:after="0"/>
        <w:rPr>
          <w:sz w:val="20"/>
          <w:szCs w:val="20"/>
          <w:color w:val="auto"/>
        </w:rPr>
      </w:pPr>
      <w:r>
        <w:rPr>
          <w:rFonts w:ascii="Courier New" w:cs="Courier New" w:eastAsia="Courier New" w:hAnsi="Courier New"/>
          <w:sz w:val="12"/>
          <w:szCs w:val="12"/>
          <w:color w:val="auto"/>
        </w:rPr>
        <w:t>shall occur and be continuing or shall exist, the Agent and each</w:t>
      </w:r>
    </w:p>
    <w:p>
      <w:pPr>
        <w:ind w:left="8"/>
        <w:spacing w:after="0" w:line="237" w:lineRule="auto"/>
        <w:rPr>
          <w:sz w:val="20"/>
          <w:szCs w:val="20"/>
          <w:color w:val="auto"/>
        </w:rPr>
      </w:pPr>
      <w:r>
        <w:rPr>
          <w:rFonts w:ascii="Courier New" w:cs="Courier New" w:eastAsia="Courier New" w:hAnsi="Courier New"/>
          <w:sz w:val="12"/>
          <w:szCs w:val="12"/>
          <w:color w:val="auto"/>
        </w:rPr>
        <w:t>Bank shall have the right, in addition to all other rights and</w:t>
      </w:r>
    </w:p>
    <w:p>
      <w:pPr>
        <w:ind w:left="8"/>
        <w:spacing w:after="0"/>
        <w:rPr>
          <w:sz w:val="20"/>
          <w:szCs w:val="20"/>
          <w:color w:val="auto"/>
        </w:rPr>
      </w:pPr>
      <w:r>
        <w:rPr>
          <w:rFonts w:ascii="Courier New" w:cs="Courier New" w:eastAsia="Courier New" w:hAnsi="Courier New"/>
          <w:sz w:val="12"/>
          <w:szCs w:val="12"/>
          <w:color w:val="auto"/>
        </w:rPr>
        <w:t>remedies available to it, without notice to the Borrower, to</w:t>
      </w:r>
    </w:p>
    <w:p>
      <w:pPr>
        <w:ind w:left="8"/>
        <w:spacing w:after="0" w:line="237" w:lineRule="auto"/>
        <w:rPr>
          <w:sz w:val="20"/>
          <w:szCs w:val="20"/>
          <w:color w:val="auto"/>
        </w:rPr>
      </w:pPr>
      <w:r>
        <w:rPr>
          <w:rFonts w:ascii="Courier New" w:cs="Courier New" w:eastAsia="Courier New" w:hAnsi="Courier New"/>
          <w:sz w:val="12"/>
          <w:szCs w:val="12"/>
          <w:color w:val="auto"/>
        </w:rPr>
        <w:t>set-off against and to appropriate and apply to the unpaid</w:t>
      </w:r>
    </w:p>
    <w:p>
      <w:pPr>
        <w:ind w:left="8"/>
        <w:spacing w:after="0"/>
        <w:rPr>
          <w:sz w:val="20"/>
          <w:szCs w:val="20"/>
          <w:color w:val="auto"/>
        </w:rPr>
      </w:pPr>
      <w:r>
        <w:rPr>
          <w:rFonts w:ascii="Courier New" w:cs="Courier New" w:eastAsia="Courier New" w:hAnsi="Courier New"/>
          <w:sz w:val="12"/>
          <w:szCs w:val="12"/>
          <w:color w:val="auto"/>
        </w:rPr>
        <w:t>balance of the Debt all the Notes and all other obligations of</w:t>
      </w:r>
    </w:p>
    <w:p>
      <w:pPr>
        <w:ind w:left="8"/>
        <w:spacing w:after="0" w:line="237" w:lineRule="auto"/>
        <w:rPr>
          <w:sz w:val="20"/>
          <w:szCs w:val="20"/>
          <w:color w:val="auto"/>
        </w:rPr>
      </w:pPr>
      <w:r>
        <w:rPr>
          <w:rFonts w:ascii="Courier New" w:cs="Courier New" w:eastAsia="Courier New" w:hAnsi="Courier New"/>
          <w:sz w:val="12"/>
          <w:szCs w:val="12"/>
          <w:color w:val="auto"/>
        </w:rPr>
        <w:t>Borrower hereunder any debt owing to, and any other funds held</w:t>
      </w:r>
    </w:p>
    <w:p>
      <w:pPr>
        <w:ind w:left="8"/>
        <w:spacing w:after="0"/>
        <w:rPr>
          <w:sz w:val="20"/>
          <w:szCs w:val="20"/>
          <w:color w:val="auto"/>
        </w:rPr>
      </w:pPr>
      <w:r>
        <w:rPr>
          <w:rFonts w:ascii="Courier New" w:cs="Courier New" w:eastAsia="Courier New" w:hAnsi="Courier New"/>
          <w:sz w:val="12"/>
          <w:szCs w:val="12"/>
          <w:color w:val="auto"/>
        </w:rPr>
        <w:t>in any manner for the account of Borrower by such holder,</w:t>
      </w:r>
    </w:p>
    <w:p>
      <w:pPr>
        <w:ind w:left="8"/>
        <w:spacing w:after="0" w:line="237" w:lineRule="auto"/>
        <w:rPr>
          <w:sz w:val="20"/>
          <w:szCs w:val="20"/>
          <w:color w:val="auto"/>
        </w:rPr>
      </w:pPr>
      <w:r>
        <w:rPr>
          <w:rFonts w:ascii="Courier New" w:cs="Courier New" w:eastAsia="Courier New" w:hAnsi="Courier New"/>
          <w:sz w:val="12"/>
          <w:szCs w:val="12"/>
          <w:color w:val="auto"/>
        </w:rPr>
        <w:t>including, without limitation, all funds in all deposit accounts</w:t>
      </w:r>
    </w:p>
    <w:p>
      <w:pPr>
        <w:ind w:left="8"/>
        <w:spacing w:after="0"/>
        <w:rPr>
          <w:sz w:val="20"/>
          <w:szCs w:val="20"/>
          <w:color w:val="auto"/>
        </w:rPr>
      </w:pPr>
      <w:r>
        <w:rPr>
          <w:rFonts w:ascii="Courier New" w:cs="Courier New" w:eastAsia="Courier New" w:hAnsi="Courier New"/>
          <w:sz w:val="12"/>
          <w:szCs w:val="12"/>
          <w:color w:val="auto"/>
        </w:rPr>
        <w:t>(whether general or special, time or demand, provisionally</w:t>
      </w:r>
    </w:p>
    <w:p>
      <w:pPr>
        <w:ind w:left="8"/>
        <w:spacing w:after="0" w:line="237" w:lineRule="auto"/>
        <w:rPr>
          <w:sz w:val="20"/>
          <w:szCs w:val="20"/>
          <w:color w:val="auto"/>
        </w:rPr>
      </w:pPr>
      <w:r>
        <w:rPr>
          <w:rFonts w:ascii="Courier New" w:cs="Courier New" w:eastAsia="Courier New" w:hAnsi="Courier New"/>
          <w:sz w:val="12"/>
          <w:szCs w:val="12"/>
          <w:color w:val="auto"/>
        </w:rPr>
        <w:t>credited or finally credited, or otherwise) now or hereafter</w:t>
      </w:r>
    </w:p>
    <w:p>
      <w:pPr>
        <w:sectPr>
          <w:pgSz w:w="11900" w:h="16838" w:orient="portrait"/>
          <w:cols w:equalWidth="0" w:num="1">
            <w:col w:w="10247"/>
          </w:cols>
          <w:pgMar w:left="212" w:top="137" w:right="1440" w:bottom="0" w:gutter="0" w:footer="0" w:header="0"/>
        </w:sectPr>
      </w:pPr>
    </w:p>
    <w:bookmarkStart w:id="75" w:name="page76"/>
    <w:bookmarkEnd w:id="75"/>
    <w:p>
      <w:pPr>
        <w:spacing w:after="0"/>
        <w:rPr>
          <w:sz w:val="20"/>
          <w:szCs w:val="20"/>
          <w:color w:val="auto"/>
        </w:rPr>
      </w:pPr>
      <w:r>
        <w:rPr>
          <w:rFonts w:ascii="Courier New" w:cs="Courier New" w:eastAsia="Courier New" w:hAnsi="Courier New"/>
          <w:sz w:val="12"/>
          <w:szCs w:val="12"/>
          <w:color w:val="auto"/>
        </w:rPr>
        <w:t>maintained by Borrower for its own account with such holder, and</w:t>
      </w:r>
    </w:p>
    <w:p>
      <w:pPr>
        <w:spacing w:after="0"/>
        <w:rPr>
          <w:sz w:val="20"/>
          <w:szCs w:val="20"/>
          <w:color w:val="auto"/>
        </w:rPr>
      </w:pPr>
      <w:r>
        <w:rPr>
          <w:rFonts w:ascii="Courier New" w:cs="Courier New" w:eastAsia="Courier New" w:hAnsi="Courier New"/>
          <w:sz w:val="12"/>
          <w:szCs w:val="12"/>
          <w:color w:val="auto"/>
        </w:rPr>
        <w:t>the Agent and each Bank is hereby granted a security interest in</w:t>
      </w:r>
    </w:p>
    <w:p>
      <w:pPr>
        <w:spacing w:after="0" w:line="237" w:lineRule="auto"/>
        <w:rPr>
          <w:sz w:val="20"/>
          <w:szCs w:val="20"/>
          <w:color w:val="auto"/>
        </w:rPr>
      </w:pPr>
      <w:r>
        <w:rPr>
          <w:rFonts w:ascii="Courier New" w:cs="Courier New" w:eastAsia="Courier New" w:hAnsi="Courier New"/>
          <w:sz w:val="12"/>
          <w:szCs w:val="12"/>
          <w:color w:val="auto"/>
        </w:rPr>
        <w:t>and lien on all such debts (including all such deposit accounts)</w:t>
      </w:r>
    </w:p>
    <w:p>
      <w:pPr>
        <w:spacing w:after="0"/>
        <w:rPr>
          <w:sz w:val="20"/>
          <w:szCs w:val="20"/>
          <w:color w:val="auto"/>
        </w:rPr>
      </w:pPr>
      <w:r>
        <w:rPr>
          <w:rFonts w:ascii="Courier New" w:cs="Courier New" w:eastAsia="Courier New" w:hAnsi="Courier New"/>
          <w:sz w:val="12"/>
          <w:szCs w:val="12"/>
          <w:color w:val="auto"/>
        </w:rPr>
        <w:t>for such purpose; provided, however, that, except for operating</w:t>
      </w:r>
    </w:p>
    <w:p>
      <w:pPr>
        <w:spacing w:after="0" w:line="237" w:lineRule="auto"/>
        <w:rPr>
          <w:sz w:val="20"/>
          <w:szCs w:val="20"/>
          <w:color w:val="auto"/>
        </w:rPr>
      </w:pPr>
      <w:r>
        <w:rPr>
          <w:rFonts w:ascii="Courier New" w:cs="Courier New" w:eastAsia="Courier New" w:hAnsi="Courier New"/>
          <w:sz w:val="12"/>
          <w:szCs w:val="12"/>
          <w:color w:val="auto"/>
        </w:rPr>
        <w:t>expenses due the Agent from the Borrower, obligations of the</w:t>
      </w:r>
    </w:p>
    <w:p>
      <w:pPr>
        <w:spacing w:after="0"/>
        <w:rPr>
          <w:sz w:val="20"/>
          <w:szCs w:val="20"/>
          <w:color w:val="auto"/>
        </w:rPr>
      </w:pPr>
      <w:r>
        <w:rPr>
          <w:rFonts w:ascii="Courier New" w:cs="Courier New" w:eastAsia="Courier New" w:hAnsi="Courier New"/>
          <w:sz w:val="12"/>
          <w:szCs w:val="12"/>
          <w:color w:val="auto"/>
        </w:rPr>
        <w:t>Borrower to the Banks arising in connection with the Loans shall</w:t>
      </w:r>
    </w:p>
    <w:p>
      <w:pPr>
        <w:spacing w:after="0" w:line="237" w:lineRule="auto"/>
        <w:rPr>
          <w:sz w:val="20"/>
          <w:szCs w:val="20"/>
          <w:color w:val="auto"/>
        </w:rPr>
      </w:pPr>
      <w:r>
        <w:rPr>
          <w:rFonts w:ascii="Courier New" w:cs="Courier New" w:eastAsia="Courier New" w:hAnsi="Courier New"/>
          <w:sz w:val="12"/>
          <w:szCs w:val="12"/>
          <w:color w:val="auto"/>
        </w:rPr>
        <w:t>be satisfied first with the proceeds of any exercise of the</w:t>
      </w:r>
    </w:p>
    <w:p>
      <w:pPr>
        <w:spacing w:after="0"/>
        <w:rPr>
          <w:sz w:val="20"/>
          <w:szCs w:val="20"/>
          <w:color w:val="auto"/>
        </w:rPr>
      </w:pPr>
      <w:r>
        <w:rPr>
          <w:rFonts w:ascii="Courier New" w:cs="Courier New" w:eastAsia="Courier New" w:hAnsi="Courier New"/>
          <w:sz w:val="12"/>
          <w:szCs w:val="12"/>
          <w:color w:val="auto"/>
        </w:rPr>
        <w:t>right of set-off before any other obligations of the Borrower to</w:t>
      </w:r>
    </w:p>
    <w:p>
      <w:pPr>
        <w:spacing w:after="0" w:line="237" w:lineRule="auto"/>
        <w:rPr>
          <w:sz w:val="20"/>
          <w:szCs w:val="20"/>
          <w:color w:val="auto"/>
        </w:rPr>
      </w:pPr>
      <w:r>
        <w:rPr>
          <w:rFonts w:ascii="Courier New" w:cs="Courier New" w:eastAsia="Courier New" w:hAnsi="Courier New"/>
          <w:sz w:val="12"/>
          <w:szCs w:val="12"/>
          <w:color w:val="auto"/>
        </w:rPr>
        <w:t>any of the Banks shall be paid. Such right shall exist whether</w:t>
      </w:r>
    </w:p>
    <w:p>
      <w:pPr>
        <w:spacing w:after="0"/>
        <w:rPr>
          <w:sz w:val="20"/>
          <w:szCs w:val="20"/>
          <w:color w:val="auto"/>
        </w:rPr>
      </w:pPr>
      <w:r>
        <w:rPr>
          <w:rFonts w:ascii="Courier New" w:cs="Courier New" w:eastAsia="Courier New" w:hAnsi="Courier New"/>
          <w:sz w:val="12"/>
          <w:szCs w:val="12"/>
          <w:color w:val="auto"/>
        </w:rPr>
        <w:t>or not any such holder or the Agent or any Bank shall have made</w:t>
      </w:r>
    </w:p>
    <w:p>
      <w:pPr>
        <w:spacing w:after="0" w:line="237" w:lineRule="auto"/>
        <w:rPr>
          <w:sz w:val="20"/>
          <w:szCs w:val="20"/>
          <w:color w:val="auto"/>
        </w:rPr>
      </w:pPr>
      <w:r>
        <w:rPr>
          <w:rFonts w:ascii="Courier New" w:cs="Courier New" w:eastAsia="Courier New" w:hAnsi="Courier New"/>
          <w:sz w:val="12"/>
          <w:szCs w:val="12"/>
          <w:color w:val="auto"/>
        </w:rPr>
        <w:t>any demand under this Agreement or any Note and whether or not</w:t>
      </w:r>
    </w:p>
    <w:p>
      <w:pPr>
        <w:spacing w:after="0"/>
        <w:rPr>
          <w:sz w:val="20"/>
          <w:szCs w:val="20"/>
          <w:color w:val="auto"/>
        </w:rPr>
      </w:pPr>
      <w:r>
        <w:rPr>
          <w:rFonts w:ascii="Courier New" w:cs="Courier New" w:eastAsia="Courier New" w:hAnsi="Courier New"/>
          <w:sz w:val="12"/>
          <w:szCs w:val="12"/>
          <w:color w:val="auto"/>
        </w:rPr>
        <w:t>the Notes and such other obligations are matured or unmatured.</w:t>
      </w:r>
    </w:p>
    <w:p>
      <w:pPr>
        <w:spacing w:after="0" w:line="237" w:lineRule="auto"/>
        <w:rPr>
          <w:sz w:val="20"/>
          <w:szCs w:val="20"/>
          <w:color w:val="auto"/>
        </w:rPr>
      </w:pPr>
      <w:r>
        <w:rPr>
          <w:rFonts w:ascii="Courier New" w:cs="Courier New" w:eastAsia="Courier New" w:hAnsi="Courier New"/>
          <w:sz w:val="12"/>
          <w:szCs w:val="12"/>
          <w:color w:val="auto"/>
        </w:rPr>
        <w:t>Borrower hereby confirms each such holder's and the Agent's and</w:t>
      </w:r>
    </w:p>
    <w:p>
      <w:pPr>
        <w:spacing w:after="0"/>
        <w:rPr>
          <w:sz w:val="20"/>
          <w:szCs w:val="20"/>
          <w:color w:val="auto"/>
        </w:rPr>
      </w:pPr>
      <w:r>
        <w:rPr>
          <w:rFonts w:ascii="Courier New" w:cs="Courier New" w:eastAsia="Courier New" w:hAnsi="Courier New"/>
          <w:sz w:val="12"/>
          <w:szCs w:val="12"/>
          <w:color w:val="auto"/>
        </w:rPr>
        <w:t>each Bank's right of banker's lien and set-off and nothing in</w:t>
      </w:r>
    </w:p>
    <w:p>
      <w:pPr>
        <w:spacing w:after="0" w:line="237" w:lineRule="auto"/>
        <w:rPr>
          <w:sz w:val="20"/>
          <w:szCs w:val="20"/>
          <w:color w:val="auto"/>
        </w:rPr>
      </w:pPr>
      <w:r>
        <w:rPr>
          <w:rFonts w:ascii="Courier New" w:cs="Courier New" w:eastAsia="Courier New" w:hAnsi="Courier New"/>
          <w:sz w:val="12"/>
          <w:szCs w:val="12"/>
          <w:color w:val="auto"/>
        </w:rPr>
        <w:t>this Agreement shall be deemed any waiver or prohibition of any</w:t>
      </w:r>
    </w:p>
    <w:p>
      <w:pPr>
        <w:spacing w:after="0"/>
        <w:rPr>
          <w:sz w:val="20"/>
          <w:szCs w:val="20"/>
          <w:color w:val="auto"/>
        </w:rPr>
      </w:pPr>
      <w:r>
        <w:rPr>
          <w:rFonts w:ascii="Courier New" w:cs="Courier New" w:eastAsia="Courier New" w:hAnsi="Courier New"/>
          <w:sz w:val="12"/>
          <w:szCs w:val="12"/>
          <w:color w:val="auto"/>
        </w:rPr>
        <w:t>such holder's or of the Agent's and each Bank's right of</w:t>
      </w:r>
    </w:p>
    <w:p>
      <w:pPr>
        <w:spacing w:after="0" w:line="237" w:lineRule="auto"/>
        <w:rPr>
          <w:sz w:val="20"/>
          <w:szCs w:val="20"/>
          <w:color w:val="auto"/>
        </w:rPr>
      </w:pPr>
      <w:r>
        <w:rPr>
          <w:rFonts w:ascii="Courier New" w:cs="Courier New" w:eastAsia="Courier New" w:hAnsi="Courier New"/>
          <w:sz w:val="12"/>
          <w:szCs w:val="12"/>
          <w:color w:val="auto"/>
        </w:rPr>
        <w:t>banker's lien and set-off; provided, however, that the Agent and</w:t>
      </w:r>
    </w:p>
    <w:p>
      <w:pPr>
        <w:spacing w:after="0"/>
        <w:rPr>
          <w:sz w:val="20"/>
          <w:szCs w:val="20"/>
          <w:color w:val="auto"/>
        </w:rPr>
      </w:pPr>
      <w:r>
        <w:rPr>
          <w:rFonts w:ascii="Courier New" w:cs="Courier New" w:eastAsia="Courier New" w:hAnsi="Courier New"/>
          <w:sz w:val="12"/>
          <w:szCs w:val="12"/>
          <w:color w:val="auto"/>
        </w:rPr>
        <w:t>the Banks hereby waive said rights of banker's lien, set-off,</w:t>
      </w:r>
    </w:p>
    <w:p>
      <w:pPr>
        <w:spacing w:after="0" w:line="237" w:lineRule="auto"/>
        <w:rPr>
          <w:sz w:val="20"/>
          <w:szCs w:val="20"/>
          <w:color w:val="auto"/>
        </w:rPr>
      </w:pPr>
      <w:r>
        <w:rPr>
          <w:rFonts w:ascii="Courier New" w:cs="Courier New" w:eastAsia="Courier New" w:hAnsi="Courier New"/>
          <w:sz w:val="12"/>
          <w:szCs w:val="12"/>
          <w:color w:val="auto"/>
        </w:rPr>
        <w:t>counterclaim or right to withhold payment with respect to a</w:t>
      </w:r>
    </w:p>
    <w:p>
      <w:pPr>
        <w:spacing w:after="0"/>
        <w:rPr>
          <w:sz w:val="20"/>
          <w:szCs w:val="20"/>
          <w:color w:val="auto"/>
        </w:rPr>
      </w:pPr>
      <w:r>
        <w:rPr>
          <w:rFonts w:ascii="Courier New" w:cs="Courier New" w:eastAsia="Courier New" w:hAnsi="Courier New"/>
          <w:sz w:val="12"/>
          <w:szCs w:val="12"/>
          <w:color w:val="auto"/>
        </w:rPr>
        <w:t>deposit account to be established with the Agent in an amount of</w:t>
      </w:r>
    </w:p>
    <w:p>
      <w:pPr>
        <w:spacing w:after="0" w:line="237" w:lineRule="auto"/>
        <w:rPr>
          <w:sz w:val="20"/>
          <w:szCs w:val="20"/>
          <w:color w:val="auto"/>
        </w:rPr>
      </w:pPr>
      <w:r>
        <w:rPr>
          <w:rFonts w:ascii="Courier New" w:cs="Courier New" w:eastAsia="Courier New" w:hAnsi="Courier New"/>
          <w:sz w:val="12"/>
          <w:szCs w:val="12"/>
          <w:color w:val="auto"/>
        </w:rPr>
        <w:t>up to $1,500,000 for the exclusive purpose of environmental</w:t>
      </w:r>
    </w:p>
    <w:p>
      <w:pPr>
        <w:spacing w:after="0"/>
        <w:rPr>
          <w:sz w:val="20"/>
          <w:szCs w:val="20"/>
          <w:color w:val="auto"/>
        </w:rPr>
      </w:pPr>
      <w:r>
        <w:rPr>
          <w:rFonts w:ascii="Courier New" w:cs="Courier New" w:eastAsia="Courier New" w:hAnsi="Courier New"/>
          <w:sz w:val="12"/>
          <w:szCs w:val="12"/>
          <w:color w:val="auto"/>
        </w:rPr>
        <w:t>remediation, the number of said account to be provided to the</w:t>
      </w:r>
    </w:p>
    <w:p>
      <w:pPr>
        <w:spacing w:after="0" w:line="237" w:lineRule="auto"/>
        <w:rPr>
          <w:sz w:val="20"/>
          <w:szCs w:val="20"/>
          <w:color w:val="auto"/>
        </w:rPr>
      </w:pPr>
      <w:r>
        <w:rPr>
          <w:rFonts w:ascii="Courier New" w:cs="Courier New" w:eastAsia="Courier New" w:hAnsi="Courier New"/>
          <w:sz w:val="12"/>
          <w:szCs w:val="12"/>
          <w:color w:val="auto"/>
        </w:rPr>
        <w:t>Agent by the Borrower promptly upon the opening of said account.</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ARTICLE VII</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AGENT</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Section 7.01. Appointment. The Banks hereby appoint Mellon</w:t>
      </w:r>
    </w:p>
    <w:p>
      <w:pPr>
        <w:spacing w:after="0"/>
        <w:rPr>
          <w:sz w:val="20"/>
          <w:szCs w:val="20"/>
          <w:color w:val="auto"/>
        </w:rPr>
      </w:pPr>
      <w:r>
        <w:rPr>
          <w:rFonts w:ascii="Courier New" w:cs="Courier New" w:eastAsia="Courier New" w:hAnsi="Courier New"/>
          <w:sz w:val="12"/>
          <w:szCs w:val="12"/>
          <w:color w:val="auto"/>
        </w:rPr>
        <w:t>Bank, N.A. to act as Agent as herein specified for the Banks</w:t>
      </w:r>
    </w:p>
    <w:p>
      <w:pPr>
        <w:spacing w:after="0" w:line="237" w:lineRule="auto"/>
        <w:rPr>
          <w:sz w:val="20"/>
          <w:szCs w:val="20"/>
          <w:color w:val="auto"/>
        </w:rPr>
      </w:pPr>
      <w:r>
        <w:rPr>
          <w:rFonts w:ascii="Courier New" w:cs="Courier New" w:eastAsia="Courier New" w:hAnsi="Courier New"/>
          <w:sz w:val="12"/>
          <w:szCs w:val="12"/>
          <w:color w:val="auto"/>
        </w:rPr>
        <w:t>hereunder and under the Loan Documents. Each of the Banks does</w:t>
      </w:r>
    </w:p>
    <w:p>
      <w:pPr>
        <w:spacing w:after="0"/>
        <w:rPr>
          <w:sz w:val="20"/>
          <w:szCs w:val="20"/>
          <w:color w:val="auto"/>
        </w:rPr>
      </w:pPr>
      <w:r>
        <w:rPr>
          <w:rFonts w:ascii="Courier New" w:cs="Courier New" w:eastAsia="Courier New" w:hAnsi="Courier New"/>
          <w:sz w:val="12"/>
          <w:szCs w:val="12"/>
          <w:color w:val="auto"/>
        </w:rPr>
        <w:t>hereby accept and agree to all the terms and conditions of the</w:t>
      </w:r>
    </w:p>
    <w:p>
      <w:pPr>
        <w:spacing w:after="0" w:line="237" w:lineRule="auto"/>
        <w:rPr>
          <w:sz w:val="20"/>
          <w:szCs w:val="20"/>
          <w:color w:val="auto"/>
        </w:rPr>
      </w:pPr>
      <w:r>
        <w:rPr>
          <w:rFonts w:ascii="Courier New" w:cs="Courier New" w:eastAsia="Courier New" w:hAnsi="Courier New"/>
          <w:sz w:val="12"/>
          <w:szCs w:val="12"/>
          <w:color w:val="auto"/>
        </w:rPr>
        <w:t>Loan Documents. Each of the Banks hereby irrevocably authorizes,</w:t>
      </w:r>
    </w:p>
    <w:p>
      <w:pPr>
        <w:spacing w:after="0"/>
        <w:rPr>
          <w:sz w:val="20"/>
          <w:szCs w:val="20"/>
          <w:color w:val="auto"/>
        </w:rPr>
      </w:pPr>
      <w:r>
        <w:rPr>
          <w:rFonts w:ascii="Courier New" w:cs="Courier New" w:eastAsia="Courier New" w:hAnsi="Courier New"/>
          <w:sz w:val="12"/>
          <w:szCs w:val="12"/>
          <w:color w:val="auto"/>
        </w:rPr>
        <w:t>and each holder of any Note by the acceptance of a Note shall be</w:t>
      </w:r>
    </w:p>
    <w:p>
      <w:pPr>
        <w:spacing w:after="0" w:line="237" w:lineRule="auto"/>
        <w:rPr>
          <w:sz w:val="20"/>
          <w:szCs w:val="20"/>
          <w:color w:val="auto"/>
        </w:rPr>
      </w:pPr>
      <w:r>
        <w:rPr>
          <w:rFonts w:ascii="Courier New" w:cs="Courier New" w:eastAsia="Courier New" w:hAnsi="Courier New"/>
          <w:sz w:val="12"/>
          <w:szCs w:val="12"/>
          <w:color w:val="auto"/>
        </w:rPr>
        <w:t>deemed irrevocably to authorize, the Agent to take such action</w:t>
      </w:r>
    </w:p>
    <w:p>
      <w:pPr>
        <w:spacing w:after="0"/>
        <w:rPr>
          <w:sz w:val="20"/>
          <w:szCs w:val="20"/>
          <w:color w:val="auto"/>
        </w:rPr>
      </w:pPr>
      <w:r>
        <w:rPr>
          <w:rFonts w:ascii="Courier New" w:cs="Courier New" w:eastAsia="Courier New" w:hAnsi="Courier New"/>
          <w:sz w:val="12"/>
          <w:szCs w:val="12"/>
          <w:color w:val="auto"/>
        </w:rPr>
        <w:t>on its behalf under the provisions of this Agreement and the</w:t>
      </w:r>
    </w:p>
    <w:p>
      <w:pPr>
        <w:spacing w:after="0" w:line="237" w:lineRule="auto"/>
        <w:rPr>
          <w:sz w:val="20"/>
          <w:szCs w:val="20"/>
          <w:color w:val="auto"/>
        </w:rPr>
      </w:pPr>
      <w:r>
        <w:rPr>
          <w:rFonts w:ascii="Courier New" w:cs="Courier New" w:eastAsia="Courier New" w:hAnsi="Courier New"/>
          <w:sz w:val="12"/>
          <w:szCs w:val="12"/>
          <w:color w:val="auto"/>
        </w:rPr>
        <w:t>Loan Documents and any other instruments and agreements referred</w:t>
      </w:r>
    </w:p>
    <w:p>
      <w:pPr>
        <w:spacing w:after="0"/>
        <w:rPr>
          <w:sz w:val="20"/>
          <w:szCs w:val="20"/>
          <w:color w:val="auto"/>
        </w:rPr>
      </w:pPr>
      <w:r>
        <w:rPr>
          <w:rFonts w:ascii="Courier New" w:cs="Courier New" w:eastAsia="Courier New" w:hAnsi="Courier New"/>
          <w:sz w:val="12"/>
          <w:szCs w:val="12"/>
          <w:color w:val="auto"/>
        </w:rPr>
        <w:t>to herein, and to exercise such powers and to perform such</w:t>
      </w:r>
    </w:p>
    <w:p>
      <w:pPr>
        <w:spacing w:after="0" w:line="237" w:lineRule="auto"/>
        <w:rPr>
          <w:sz w:val="20"/>
          <w:szCs w:val="20"/>
          <w:color w:val="auto"/>
        </w:rPr>
      </w:pPr>
      <w:r>
        <w:rPr>
          <w:rFonts w:ascii="Courier New" w:cs="Courier New" w:eastAsia="Courier New" w:hAnsi="Courier New"/>
          <w:sz w:val="12"/>
          <w:szCs w:val="12"/>
          <w:color w:val="auto"/>
        </w:rPr>
        <w:t>duties hereunder and thereunder, as are specifically delegated</w:t>
      </w:r>
    </w:p>
    <w:p>
      <w:pPr>
        <w:spacing w:after="0"/>
        <w:rPr>
          <w:sz w:val="20"/>
          <w:szCs w:val="20"/>
          <w:color w:val="auto"/>
        </w:rPr>
      </w:pPr>
      <w:r>
        <w:rPr>
          <w:rFonts w:ascii="Courier New" w:cs="Courier New" w:eastAsia="Courier New" w:hAnsi="Courier New"/>
          <w:sz w:val="12"/>
          <w:szCs w:val="12"/>
          <w:color w:val="auto"/>
        </w:rPr>
        <w:t>to or required of the Agent by the terms hereof and thereof,</w:t>
      </w:r>
    </w:p>
    <w:p>
      <w:pPr>
        <w:spacing w:after="0" w:line="237" w:lineRule="auto"/>
        <w:rPr>
          <w:sz w:val="20"/>
          <w:szCs w:val="20"/>
          <w:color w:val="auto"/>
        </w:rPr>
      </w:pPr>
      <w:r>
        <w:rPr>
          <w:rFonts w:ascii="Courier New" w:cs="Courier New" w:eastAsia="Courier New" w:hAnsi="Courier New"/>
          <w:sz w:val="12"/>
          <w:szCs w:val="12"/>
          <w:color w:val="auto"/>
        </w:rPr>
        <w:t>together with such powers as are reasonably incidental thereto.</w:t>
      </w:r>
    </w:p>
    <w:p>
      <w:pPr>
        <w:spacing w:after="0"/>
        <w:rPr>
          <w:sz w:val="20"/>
          <w:szCs w:val="20"/>
          <w:color w:val="auto"/>
        </w:rPr>
      </w:pPr>
      <w:r>
        <w:rPr>
          <w:rFonts w:ascii="Courier New" w:cs="Courier New" w:eastAsia="Courier New" w:hAnsi="Courier New"/>
          <w:sz w:val="12"/>
          <w:szCs w:val="12"/>
          <w:color w:val="auto"/>
        </w:rPr>
        <w:t>Mellon Bank, N.A. agrees to act as the Agent on behalf of the</w:t>
      </w:r>
    </w:p>
    <w:p>
      <w:pPr>
        <w:spacing w:after="0" w:line="237" w:lineRule="auto"/>
        <w:rPr>
          <w:sz w:val="20"/>
          <w:szCs w:val="20"/>
          <w:color w:val="auto"/>
        </w:rPr>
      </w:pPr>
      <w:r>
        <w:rPr>
          <w:rFonts w:ascii="Courier New" w:cs="Courier New" w:eastAsia="Courier New" w:hAnsi="Courier New"/>
          <w:sz w:val="12"/>
          <w:szCs w:val="12"/>
          <w:color w:val="auto"/>
        </w:rPr>
        <w:t>Banks to the extent provided in this Agreement and the Loan</w:t>
      </w:r>
    </w:p>
    <w:p>
      <w:pPr>
        <w:spacing w:after="0"/>
        <w:rPr>
          <w:sz w:val="20"/>
          <w:szCs w:val="20"/>
          <w:color w:val="auto"/>
        </w:rPr>
      </w:pPr>
      <w:r>
        <w:rPr>
          <w:rFonts w:ascii="Courier New" w:cs="Courier New" w:eastAsia="Courier New" w:hAnsi="Courier New"/>
          <w:sz w:val="12"/>
          <w:szCs w:val="12"/>
          <w:color w:val="auto"/>
        </w:rPr>
        <w:t>Documents. The Banks hereby appoint the law firm of Reed Smith</w:t>
      </w:r>
    </w:p>
    <w:p>
      <w:pPr>
        <w:spacing w:after="0" w:line="237" w:lineRule="auto"/>
        <w:rPr>
          <w:sz w:val="20"/>
          <w:szCs w:val="20"/>
          <w:color w:val="auto"/>
        </w:rPr>
      </w:pPr>
      <w:r>
        <w:rPr>
          <w:rFonts w:ascii="Courier New" w:cs="Courier New" w:eastAsia="Courier New" w:hAnsi="Courier New"/>
          <w:sz w:val="12"/>
          <w:szCs w:val="12"/>
          <w:color w:val="auto"/>
        </w:rPr>
        <w:t>Shaw &amp; McClay to act as counsel to the Agent and each of the</w:t>
      </w:r>
    </w:p>
    <w:p>
      <w:pPr>
        <w:spacing w:after="0"/>
        <w:rPr>
          <w:sz w:val="20"/>
          <w:szCs w:val="20"/>
          <w:color w:val="auto"/>
        </w:rPr>
      </w:pPr>
      <w:r>
        <w:rPr>
          <w:rFonts w:ascii="Courier New" w:cs="Courier New" w:eastAsia="Courier New" w:hAnsi="Courier New"/>
          <w:sz w:val="12"/>
          <w:szCs w:val="12"/>
          <w:color w:val="auto"/>
        </w:rPr>
        <w:t>Banks as to all matters arising in connection with this</w:t>
      </w:r>
    </w:p>
    <w:p>
      <w:pPr>
        <w:spacing w:after="0" w:line="237" w:lineRule="auto"/>
        <w:rPr>
          <w:sz w:val="20"/>
          <w:szCs w:val="20"/>
          <w:color w:val="auto"/>
        </w:rPr>
      </w:pPr>
      <w:r>
        <w:rPr>
          <w:rFonts w:ascii="Courier New" w:cs="Courier New" w:eastAsia="Courier New" w:hAnsi="Courier New"/>
          <w:sz w:val="12"/>
          <w:szCs w:val="12"/>
          <w:color w:val="auto"/>
        </w:rPr>
        <w:t>Agreement or the other Loan Documents.</w:t>
      </w:r>
    </w:p>
    <w:p>
      <w:pPr>
        <w:spacing w:after="0" w:line="135"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Section 7.02. Delegation of Duties. The Agent may perform any</w:t>
      </w:r>
    </w:p>
    <w:p>
      <w:pPr>
        <w:spacing w:after="0"/>
        <w:rPr>
          <w:sz w:val="20"/>
          <w:szCs w:val="20"/>
          <w:color w:val="auto"/>
        </w:rPr>
      </w:pPr>
      <w:r>
        <w:rPr>
          <w:rFonts w:ascii="Courier New" w:cs="Courier New" w:eastAsia="Courier New" w:hAnsi="Courier New"/>
          <w:sz w:val="12"/>
          <w:szCs w:val="12"/>
          <w:color w:val="auto"/>
        </w:rPr>
        <w:t>of its duties hereunder or under the Loan Documents by or</w:t>
      </w:r>
    </w:p>
    <w:p>
      <w:pPr>
        <w:spacing w:after="0" w:line="237" w:lineRule="auto"/>
        <w:rPr>
          <w:sz w:val="20"/>
          <w:szCs w:val="20"/>
          <w:color w:val="auto"/>
        </w:rPr>
      </w:pPr>
      <w:r>
        <w:rPr>
          <w:rFonts w:ascii="Courier New" w:cs="Courier New" w:eastAsia="Courier New" w:hAnsi="Courier New"/>
          <w:sz w:val="12"/>
          <w:szCs w:val="12"/>
          <w:color w:val="auto"/>
        </w:rPr>
        <w:t>through agents or employees and shall be entitled to advice of</w:t>
      </w:r>
    </w:p>
    <w:p>
      <w:pPr>
        <w:spacing w:after="0"/>
        <w:rPr>
          <w:sz w:val="20"/>
          <w:szCs w:val="20"/>
          <w:color w:val="auto"/>
        </w:rPr>
      </w:pPr>
      <w:r>
        <w:rPr>
          <w:rFonts w:ascii="Courier New" w:cs="Courier New" w:eastAsia="Courier New" w:hAnsi="Courier New"/>
          <w:sz w:val="12"/>
          <w:szCs w:val="12"/>
          <w:color w:val="auto"/>
        </w:rPr>
        <w:t>counsel concerning all matters pertaining to its duties</w:t>
      </w:r>
    </w:p>
    <w:p>
      <w:pPr>
        <w:spacing w:after="0" w:line="237" w:lineRule="auto"/>
        <w:rPr>
          <w:sz w:val="20"/>
          <w:szCs w:val="20"/>
          <w:color w:val="auto"/>
        </w:rPr>
      </w:pPr>
      <w:r>
        <w:rPr>
          <w:rFonts w:ascii="Courier New" w:cs="Courier New" w:eastAsia="Courier New" w:hAnsi="Courier New"/>
          <w:sz w:val="12"/>
          <w:szCs w:val="12"/>
          <w:color w:val="auto"/>
        </w:rPr>
        <w:t>hereunder.</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Section 7.03. Nature of Duties: Independent Credit</w:t>
      </w:r>
    </w:p>
    <w:p>
      <w:pPr>
        <w:spacing w:after="0"/>
        <w:rPr>
          <w:sz w:val="20"/>
          <w:szCs w:val="20"/>
          <w:color w:val="auto"/>
        </w:rPr>
      </w:pPr>
      <w:r>
        <w:rPr>
          <w:rFonts w:ascii="Courier New" w:cs="Courier New" w:eastAsia="Courier New" w:hAnsi="Courier New"/>
          <w:sz w:val="12"/>
          <w:szCs w:val="12"/>
          <w:color w:val="auto"/>
        </w:rPr>
        <w:t>Investiqation. The Agent shall have no duties or</w:t>
      </w:r>
    </w:p>
    <w:p>
      <w:pPr>
        <w:spacing w:after="0" w:line="237" w:lineRule="auto"/>
        <w:rPr>
          <w:sz w:val="20"/>
          <w:szCs w:val="20"/>
          <w:color w:val="auto"/>
        </w:rPr>
      </w:pPr>
      <w:r>
        <w:rPr>
          <w:rFonts w:ascii="Courier New" w:cs="Courier New" w:eastAsia="Courier New" w:hAnsi="Courier New"/>
          <w:sz w:val="12"/>
          <w:szCs w:val="12"/>
          <w:color w:val="auto"/>
        </w:rPr>
        <w:t>responsibilities except those expressly set forth in this</w:t>
      </w:r>
    </w:p>
    <w:p>
      <w:pPr>
        <w:spacing w:after="0"/>
        <w:rPr>
          <w:sz w:val="20"/>
          <w:szCs w:val="20"/>
          <w:color w:val="auto"/>
        </w:rPr>
      </w:pPr>
      <w:r>
        <w:rPr>
          <w:rFonts w:ascii="Courier New" w:cs="Courier New" w:eastAsia="Courier New" w:hAnsi="Courier New"/>
          <w:sz w:val="12"/>
          <w:szCs w:val="12"/>
          <w:color w:val="auto"/>
        </w:rPr>
        <w:t>Agreement and the Loan Documents. The duties of the Agent shall</w:t>
      </w:r>
    </w:p>
    <w:p>
      <w:pPr>
        <w:spacing w:after="0" w:line="237" w:lineRule="auto"/>
        <w:rPr>
          <w:sz w:val="20"/>
          <w:szCs w:val="20"/>
          <w:color w:val="auto"/>
        </w:rPr>
      </w:pPr>
      <w:r>
        <w:rPr>
          <w:rFonts w:ascii="Courier New" w:cs="Courier New" w:eastAsia="Courier New" w:hAnsi="Courier New"/>
          <w:sz w:val="12"/>
          <w:szCs w:val="12"/>
          <w:color w:val="auto"/>
        </w:rPr>
        <w:t>be mechanical and administrative in nature; the Agent shall not</w:t>
      </w:r>
    </w:p>
    <w:p>
      <w:pPr>
        <w:spacing w:after="0"/>
        <w:rPr>
          <w:sz w:val="20"/>
          <w:szCs w:val="20"/>
          <w:color w:val="auto"/>
        </w:rPr>
      </w:pPr>
      <w:r>
        <w:rPr>
          <w:rFonts w:ascii="Courier New" w:cs="Courier New" w:eastAsia="Courier New" w:hAnsi="Courier New"/>
          <w:sz w:val="12"/>
          <w:szCs w:val="12"/>
          <w:color w:val="auto"/>
        </w:rPr>
        <w:t>have by reason of this Agreement or any Loan Document a</w:t>
      </w:r>
    </w:p>
    <w:p>
      <w:pPr>
        <w:spacing w:after="0" w:line="237" w:lineRule="auto"/>
        <w:rPr>
          <w:sz w:val="20"/>
          <w:szCs w:val="20"/>
          <w:color w:val="auto"/>
        </w:rPr>
      </w:pPr>
      <w:r>
        <w:rPr>
          <w:rFonts w:ascii="Courier New" w:cs="Courier New" w:eastAsia="Courier New" w:hAnsi="Courier New"/>
          <w:sz w:val="12"/>
          <w:szCs w:val="12"/>
          <w:color w:val="auto"/>
        </w:rPr>
        <w:t>fiduciary relationship in respect of any Bank; and nothing in</w:t>
      </w:r>
    </w:p>
    <w:p>
      <w:pPr>
        <w:spacing w:after="0"/>
        <w:rPr>
          <w:sz w:val="20"/>
          <w:szCs w:val="20"/>
          <w:color w:val="auto"/>
        </w:rPr>
      </w:pPr>
      <w:r>
        <w:rPr>
          <w:rFonts w:ascii="Courier New" w:cs="Courier New" w:eastAsia="Courier New" w:hAnsi="Courier New"/>
          <w:sz w:val="12"/>
          <w:szCs w:val="12"/>
          <w:color w:val="auto"/>
        </w:rPr>
        <w:t>this Agreement or any Loan Document, expressed or implied, is</w:t>
      </w:r>
    </w:p>
    <w:p>
      <w:pPr>
        <w:spacing w:after="0" w:line="237" w:lineRule="auto"/>
        <w:rPr>
          <w:sz w:val="20"/>
          <w:szCs w:val="20"/>
          <w:color w:val="auto"/>
        </w:rPr>
      </w:pPr>
      <w:r>
        <w:rPr>
          <w:rFonts w:ascii="Courier New" w:cs="Courier New" w:eastAsia="Courier New" w:hAnsi="Courier New"/>
          <w:sz w:val="12"/>
          <w:szCs w:val="12"/>
          <w:color w:val="auto"/>
        </w:rPr>
        <w:t>intended to or shall be so construed as to impose upon the Agent</w:t>
      </w:r>
    </w:p>
    <w:p>
      <w:pPr>
        <w:spacing w:after="0"/>
        <w:rPr>
          <w:sz w:val="20"/>
          <w:szCs w:val="20"/>
          <w:color w:val="auto"/>
        </w:rPr>
      </w:pPr>
      <w:r>
        <w:rPr>
          <w:rFonts w:ascii="Courier New" w:cs="Courier New" w:eastAsia="Courier New" w:hAnsi="Courier New"/>
          <w:sz w:val="12"/>
          <w:szCs w:val="12"/>
          <w:color w:val="auto"/>
        </w:rPr>
        <w:t>any obligations in respect of this Agreement or any Loan</w:t>
      </w:r>
    </w:p>
    <w:p>
      <w:pPr>
        <w:spacing w:after="0" w:line="237" w:lineRule="auto"/>
        <w:rPr>
          <w:sz w:val="20"/>
          <w:szCs w:val="20"/>
          <w:color w:val="auto"/>
        </w:rPr>
      </w:pPr>
      <w:r>
        <w:rPr>
          <w:rFonts w:ascii="Courier New" w:cs="Courier New" w:eastAsia="Courier New" w:hAnsi="Courier New"/>
          <w:sz w:val="12"/>
          <w:szCs w:val="12"/>
          <w:color w:val="auto"/>
        </w:rPr>
        <w:t>Document, except as expressly set forth herein or therein. Each</w:t>
      </w:r>
    </w:p>
    <w:p>
      <w:pPr>
        <w:spacing w:after="0"/>
        <w:rPr>
          <w:sz w:val="20"/>
          <w:szCs w:val="20"/>
          <w:color w:val="auto"/>
        </w:rPr>
      </w:pPr>
      <w:r>
        <w:rPr>
          <w:rFonts w:ascii="Courier New" w:cs="Courier New" w:eastAsia="Courier New" w:hAnsi="Courier New"/>
          <w:sz w:val="12"/>
          <w:szCs w:val="12"/>
          <w:color w:val="auto"/>
        </w:rPr>
        <w:t>Bank expressly acknowledges (a) that the Agent has not made any</w:t>
      </w:r>
    </w:p>
    <w:p>
      <w:pPr>
        <w:spacing w:after="0" w:line="237" w:lineRule="auto"/>
        <w:rPr>
          <w:sz w:val="20"/>
          <w:szCs w:val="20"/>
          <w:color w:val="auto"/>
        </w:rPr>
      </w:pPr>
      <w:r>
        <w:rPr>
          <w:rFonts w:ascii="Courier New" w:cs="Courier New" w:eastAsia="Courier New" w:hAnsi="Courier New"/>
          <w:sz w:val="12"/>
          <w:szCs w:val="12"/>
          <w:color w:val="auto"/>
        </w:rPr>
        <w:t>representations or warranties to it and that no act by the Agent</w:t>
      </w:r>
    </w:p>
    <w:p>
      <w:pPr>
        <w:spacing w:after="0"/>
        <w:rPr>
          <w:sz w:val="20"/>
          <w:szCs w:val="20"/>
          <w:color w:val="auto"/>
        </w:rPr>
      </w:pPr>
      <w:r>
        <w:rPr>
          <w:rFonts w:ascii="Courier New" w:cs="Courier New" w:eastAsia="Courier New" w:hAnsi="Courier New"/>
          <w:sz w:val="12"/>
          <w:szCs w:val="12"/>
          <w:color w:val="auto"/>
        </w:rPr>
        <w:t>hereafter taken, including any review of the affairs of Borrower</w:t>
      </w:r>
    </w:p>
    <w:p>
      <w:pPr>
        <w:spacing w:after="0" w:line="237" w:lineRule="auto"/>
        <w:rPr>
          <w:sz w:val="20"/>
          <w:szCs w:val="20"/>
          <w:color w:val="auto"/>
        </w:rPr>
      </w:pPr>
      <w:r>
        <w:rPr>
          <w:rFonts w:ascii="Courier New" w:cs="Courier New" w:eastAsia="Courier New" w:hAnsi="Courier New"/>
          <w:sz w:val="12"/>
          <w:szCs w:val="12"/>
          <w:color w:val="auto"/>
        </w:rPr>
        <w:t>or any of its Subsidiaries, shall be deemed to constitute any</w:t>
      </w:r>
    </w:p>
    <w:p>
      <w:pPr>
        <w:spacing w:after="0"/>
        <w:rPr>
          <w:sz w:val="20"/>
          <w:szCs w:val="20"/>
          <w:color w:val="auto"/>
        </w:rPr>
      </w:pPr>
      <w:r>
        <w:rPr>
          <w:rFonts w:ascii="Courier New" w:cs="Courier New" w:eastAsia="Courier New" w:hAnsi="Courier New"/>
          <w:sz w:val="12"/>
          <w:szCs w:val="12"/>
          <w:color w:val="auto"/>
        </w:rPr>
        <w:t>representation or warranty by the Agent to any Bank; (b) that it</w:t>
      </w:r>
    </w:p>
    <w:p>
      <w:pPr>
        <w:spacing w:after="0" w:line="237" w:lineRule="auto"/>
        <w:rPr>
          <w:sz w:val="20"/>
          <w:szCs w:val="20"/>
          <w:color w:val="auto"/>
        </w:rPr>
      </w:pPr>
      <w:r>
        <w:rPr>
          <w:rFonts w:ascii="Courier New" w:cs="Courier New" w:eastAsia="Courier New" w:hAnsi="Courier New"/>
          <w:sz w:val="12"/>
          <w:szCs w:val="12"/>
          <w:color w:val="auto"/>
        </w:rPr>
        <w:t>has made and will make its own independent investigation of the</w:t>
      </w:r>
    </w:p>
    <w:p>
      <w:pPr>
        <w:spacing w:after="0"/>
        <w:rPr>
          <w:sz w:val="20"/>
          <w:szCs w:val="20"/>
          <w:color w:val="auto"/>
        </w:rPr>
      </w:pPr>
      <w:r>
        <w:rPr>
          <w:rFonts w:ascii="Courier New" w:cs="Courier New" w:eastAsia="Courier New" w:hAnsi="Courier New"/>
          <w:sz w:val="12"/>
          <w:szCs w:val="12"/>
          <w:color w:val="auto"/>
        </w:rPr>
        <w:t>financial condition and affairs and its own appraisal of the</w:t>
      </w:r>
    </w:p>
    <w:p>
      <w:pPr>
        <w:spacing w:after="0" w:line="237" w:lineRule="auto"/>
        <w:rPr>
          <w:sz w:val="20"/>
          <w:szCs w:val="20"/>
          <w:color w:val="auto"/>
        </w:rPr>
      </w:pPr>
      <w:r>
        <w:rPr>
          <w:rFonts w:ascii="Courier New" w:cs="Courier New" w:eastAsia="Courier New" w:hAnsi="Courier New"/>
          <w:sz w:val="12"/>
          <w:szCs w:val="12"/>
          <w:color w:val="auto"/>
        </w:rPr>
        <w:t>creditworthiness of Borrower in connection with the making and</w:t>
      </w:r>
    </w:p>
    <w:p>
      <w:pPr>
        <w:spacing w:after="0"/>
        <w:rPr>
          <w:sz w:val="20"/>
          <w:szCs w:val="20"/>
          <w:color w:val="auto"/>
        </w:rPr>
      </w:pPr>
      <w:r>
        <w:rPr>
          <w:rFonts w:ascii="Courier New" w:cs="Courier New" w:eastAsia="Courier New" w:hAnsi="Courier New"/>
          <w:sz w:val="12"/>
          <w:szCs w:val="12"/>
          <w:color w:val="auto"/>
        </w:rPr>
        <w:t>continuance of the Loans hereunder; (c) that it has made its own</w:t>
      </w:r>
    </w:p>
    <w:p>
      <w:pPr>
        <w:spacing w:after="0" w:line="237" w:lineRule="auto"/>
        <w:rPr>
          <w:sz w:val="20"/>
          <w:szCs w:val="20"/>
          <w:color w:val="auto"/>
        </w:rPr>
      </w:pPr>
      <w:r>
        <w:rPr>
          <w:rFonts w:ascii="Courier New" w:cs="Courier New" w:eastAsia="Courier New" w:hAnsi="Courier New"/>
          <w:sz w:val="12"/>
          <w:szCs w:val="12"/>
          <w:color w:val="auto"/>
        </w:rPr>
        <w:t>independent investigation of the legal matters relating to this</w:t>
      </w:r>
    </w:p>
    <w:p>
      <w:pPr>
        <w:spacing w:after="0"/>
        <w:rPr>
          <w:sz w:val="20"/>
          <w:szCs w:val="20"/>
          <w:color w:val="auto"/>
        </w:rPr>
      </w:pPr>
      <w:r>
        <w:rPr>
          <w:rFonts w:ascii="Courier New" w:cs="Courier New" w:eastAsia="Courier New" w:hAnsi="Courier New"/>
          <w:sz w:val="12"/>
          <w:szCs w:val="12"/>
          <w:color w:val="auto"/>
        </w:rPr>
        <w:t>Agreement, the other Loan Documents and the Notes to be issued</w:t>
      </w:r>
    </w:p>
    <w:p>
      <w:pPr>
        <w:spacing w:after="0" w:line="237" w:lineRule="auto"/>
        <w:rPr>
          <w:sz w:val="20"/>
          <w:szCs w:val="20"/>
          <w:color w:val="auto"/>
        </w:rPr>
      </w:pPr>
      <w:r>
        <w:rPr>
          <w:rFonts w:ascii="Courier New" w:cs="Courier New" w:eastAsia="Courier New" w:hAnsi="Courier New"/>
          <w:sz w:val="12"/>
          <w:szCs w:val="12"/>
          <w:color w:val="auto"/>
        </w:rPr>
        <w:t>to it pursuant to the terms hereof; and (d) that the Agent shall</w:t>
      </w:r>
    </w:p>
    <w:p>
      <w:pPr>
        <w:spacing w:after="0"/>
        <w:rPr>
          <w:sz w:val="20"/>
          <w:szCs w:val="20"/>
          <w:color w:val="auto"/>
        </w:rPr>
      </w:pPr>
      <w:r>
        <w:rPr>
          <w:rFonts w:ascii="Courier New" w:cs="Courier New" w:eastAsia="Courier New" w:hAnsi="Courier New"/>
          <w:sz w:val="12"/>
          <w:szCs w:val="12"/>
          <w:color w:val="auto"/>
        </w:rPr>
        <w:t>have no duty or responsibility, either initially or on a</w:t>
      </w:r>
    </w:p>
    <w:p>
      <w:pPr>
        <w:spacing w:after="0" w:line="237" w:lineRule="auto"/>
        <w:rPr>
          <w:sz w:val="20"/>
          <w:szCs w:val="20"/>
          <w:color w:val="auto"/>
        </w:rPr>
      </w:pPr>
      <w:r>
        <w:rPr>
          <w:rFonts w:ascii="Courier New" w:cs="Courier New" w:eastAsia="Courier New" w:hAnsi="Courier New"/>
          <w:sz w:val="12"/>
          <w:szCs w:val="12"/>
          <w:color w:val="auto"/>
        </w:rPr>
        <w:t>continuing basis, to provide any Bank with any credit or other</w:t>
      </w:r>
    </w:p>
    <w:p>
      <w:pPr>
        <w:spacing w:after="0"/>
        <w:rPr>
          <w:sz w:val="20"/>
          <w:szCs w:val="20"/>
          <w:color w:val="auto"/>
        </w:rPr>
      </w:pPr>
      <w:r>
        <w:rPr>
          <w:rFonts w:ascii="Courier New" w:cs="Courier New" w:eastAsia="Courier New" w:hAnsi="Courier New"/>
          <w:sz w:val="12"/>
          <w:szCs w:val="12"/>
          <w:color w:val="auto"/>
        </w:rPr>
        <w:t>information with respect thereto, whether coming into its</w:t>
      </w:r>
    </w:p>
    <w:p>
      <w:pPr>
        <w:spacing w:after="0" w:line="237" w:lineRule="auto"/>
        <w:rPr>
          <w:sz w:val="20"/>
          <w:szCs w:val="20"/>
          <w:color w:val="auto"/>
        </w:rPr>
      </w:pPr>
      <w:r>
        <w:rPr>
          <w:rFonts w:ascii="Courier New" w:cs="Courier New" w:eastAsia="Courier New" w:hAnsi="Courier New"/>
          <w:sz w:val="12"/>
          <w:szCs w:val="12"/>
          <w:color w:val="auto"/>
        </w:rPr>
        <w:t>possession before the making of a Loan or at any time or times</w:t>
      </w:r>
    </w:p>
    <w:p>
      <w:pPr>
        <w:spacing w:after="0"/>
        <w:rPr>
          <w:sz w:val="20"/>
          <w:szCs w:val="20"/>
          <w:color w:val="auto"/>
        </w:rPr>
      </w:pPr>
      <w:r>
        <w:rPr>
          <w:rFonts w:ascii="Courier New" w:cs="Courier New" w:eastAsia="Courier New" w:hAnsi="Courier New"/>
          <w:sz w:val="12"/>
          <w:szCs w:val="12"/>
          <w:color w:val="auto"/>
        </w:rPr>
        <w:t>thereafter.</w:t>
      </w:r>
    </w:p>
    <w:p>
      <w:pPr>
        <w:spacing w:after="0" w:line="138"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Section 7.04. Actions in Discretion of Agent; Instructions from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Banks. The Agent agrees, upon the written instructions of</w:t>
      </w:r>
    </w:p>
    <w:p>
      <w:pPr>
        <w:spacing w:after="0"/>
        <w:rPr>
          <w:sz w:val="20"/>
          <w:szCs w:val="20"/>
          <w:color w:val="auto"/>
        </w:rPr>
      </w:pPr>
      <w:r>
        <w:rPr>
          <w:rFonts w:ascii="Courier New" w:cs="Courier New" w:eastAsia="Courier New" w:hAnsi="Courier New"/>
          <w:sz w:val="12"/>
          <w:szCs w:val="12"/>
          <w:color w:val="auto"/>
        </w:rPr>
        <w:t>all the Banks to take any action of the type specified as being</w:t>
      </w:r>
    </w:p>
    <w:p>
      <w:pPr>
        <w:spacing w:after="0" w:line="237" w:lineRule="auto"/>
        <w:rPr>
          <w:sz w:val="20"/>
          <w:szCs w:val="20"/>
          <w:color w:val="auto"/>
        </w:rPr>
      </w:pPr>
      <w:r>
        <w:rPr>
          <w:rFonts w:ascii="Courier New" w:cs="Courier New" w:eastAsia="Courier New" w:hAnsi="Courier New"/>
          <w:sz w:val="12"/>
          <w:szCs w:val="12"/>
          <w:color w:val="auto"/>
        </w:rPr>
        <w:t>within the Agent's rights, powers or discretion herein. In the</w:t>
      </w:r>
    </w:p>
    <w:p>
      <w:pPr>
        <w:spacing w:after="0"/>
        <w:rPr>
          <w:sz w:val="20"/>
          <w:szCs w:val="20"/>
          <w:color w:val="auto"/>
        </w:rPr>
      </w:pPr>
      <w:r>
        <w:rPr>
          <w:rFonts w:ascii="Courier New" w:cs="Courier New" w:eastAsia="Courier New" w:hAnsi="Courier New"/>
          <w:sz w:val="12"/>
          <w:szCs w:val="12"/>
          <w:color w:val="auto"/>
        </w:rPr>
        <w:t>absence of instructions by all he Banks the Agent shall have</w:t>
      </w:r>
    </w:p>
    <w:p>
      <w:pPr>
        <w:spacing w:after="0" w:line="237" w:lineRule="auto"/>
        <w:rPr>
          <w:sz w:val="20"/>
          <w:szCs w:val="20"/>
          <w:color w:val="auto"/>
        </w:rPr>
      </w:pPr>
      <w:r>
        <w:rPr>
          <w:rFonts w:ascii="Courier New" w:cs="Courier New" w:eastAsia="Courier New" w:hAnsi="Courier New"/>
          <w:sz w:val="12"/>
          <w:szCs w:val="12"/>
          <w:color w:val="auto"/>
        </w:rPr>
        <w:t>authority, in its sole discretion, to take or not to take any</w:t>
      </w:r>
    </w:p>
    <w:p>
      <w:pPr>
        <w:spacing w:after="0"/>
        <w:rPr>
          <w:sz w:val="20"/>
          <w:szCs w:val="20"/>
          <w:color w:val="auto"/>
        </w:rPr>
      </w:pPr>
      <w:r>
        <w:rPr>
          <w:rFonts w:ascii="Courier New" w:cs="Courier New" w:eastAsia="Courier New" w:hAnsi="Courier New"/>
          <w:sz w:val="12"/>
          <w:szCs w:val="12"/>
          <w:color w:val="auto"/>
        </w:rPr>
        <w:t>such action, unless this Agreement or a Loan Document</w:t>
      </w:r>
    </w:p>
    <w:p>
      <w:pPr>
        <w:spacing w:after="0" w:line="237" w:lineRule="auto"/>
        <w:rPr>
          <w:sz w:val="20"/>
          <w:szCs w:val="20"/>
          <w:color w:val="auto"/>
        </w:rPr>
      </w:pPr>
      <w:r>
        <w:rPr>
          <w:rFonts w:ascii="Courier New" w:cs="Courier New" w:eastAsia="Courier New" w:hAnsi="Courier New"/>
          <w:sz w:val="12"/>
          <w:szCs w:val="12"/>
          <w:color w:val="auto"/>
        </w:rPr>
        <w:t>specifically requires the consent of all the Banks. Any action</w:t>
      </w:r>
    </w:p>
    <w:p>
      <w:pPr>
        <w:spacing w:after="0"/>
        <w:rPr>
          <w:sz w:val="20"/>
          <w:szCs w:val="20"/>
          <w:color w:val="auto"/>
        </w:rPr>
      </w:pPr>
      <w:r>
        <w:rPr>
          <w:rFonts w:ascii="Courier New" w:cs="Courier New" w:eastAsia="Courier New" w:hAnsi="Courier New"/>
          <w:sz w:val="12"/>
          <w:szCs w:val="12"/>
          <w:color w:val="auto"/>
        </w:rPr>
        <w:t>taken pursuant to such instructions or discretion shall be</w:t>
      </w:r>
    </w:p>
    <w:p>
      <w:pPr>
        <w:spacing w:after="0" w:line="237" w:lineRule="auto"/>
        <w:rPr>
          <w:sz w:val="20"/>
          <w:szCs w:val="20"/>
          <w:color w:val="auto"/>
        </w:rPr>
      </w:pPr>
      <w:r>
        <w:rPr>
          <w:rFonts w:ascii="Courier New" w:cs="Courier New" w:eastAsia="Courier New" w:hAnsi="Courier New"/>
          <w:sz w:val="12"/>
          <w:szCs w:val="12"/>
          <w:color w:val="auto"/>
        </w:rPr>
        <w:t>binding on all the Banks and on all holders of Notes. No Bank</w:t>
      </w:r>
    </w:p>
    <w:p>
      <w:pPr>
        <w:spacing w:after="0"/>
        <w:rPr>
          <w:sz w:val="20"/>
          <w:szCs w:val="20"/>
          <w:color w:val="auto"/>
        </w:rPr>
      </w:pPr>
      <w:r>
        <w:rPr>
          <w:rFonts w:ascii="Courier New" w:cs="Courier New" w:eastAsia="Courier New" w:hAnsi="Courier New"/>
          <w:sz w:val="12"/>
          <w:szCs w:val="12"/>
          <w:color w:val="auto"/>
        </w:rPr>
        <w:t>shall have any right of action whatsoever against the Agent as a</w:t>
      </w:r>
    </w:p>
    <w:p>
      <w:pPr>
        <w:spacing w:after="0" w:line="237" w:lineRule="auto"/>
        <w:rPr>
          <w:sz w:val="20"/>
          <w:szCs w:val="20"/>
          <w:color w:val="auto"/>
        </w:rPr>
      </w:pPr>
      <w:r>
        <w:rPr>
          <w:rFonts w:ascii="Courier New" w:cs="Courier New" w:eastAsia="Courier New" w:hAnsi="Courier New"/>
          <w:sz w:val="12"/>
          <w:szCs w:val="12"/>
          <w:color w:val="auto"/>
        </w:rPr>
        <w:t>result of the Agent acting or refraining from acting hereunder</w:t>
      </w:r>
    </w:p>
    <w:p>
      <w:pPr>
        <w:spacing w:after="0"/>
        <w:rPr>
          <w:sz w:val="20"/>
          <w:szCs w:val="20"/>
          <w:color w:val="auto"/>
        </w:rPr>
      </w:pPr>
      <w:r>
        <w:rPr>
          <w:rFonts w:ascii="Courier New" w:cs="Courier New" w:eastAsia="Courier New" w:hAnsi="Courier New"/>
          <w:sz w:val="12"/>
          <w:szCs w:val="12"/>
          <w:color w:val="auto"/>
        </w:rPr>
        <w:t>or under the other Loan Documents in accordance with the</w:t>
      </w:r>
    </w:p>
    <w:p>
      <w:pPr>
        <w:spacing w:after="0" w:line="237" w:lineRule="auto"/>
        <w:rPr>
          <w:sz w:val="20"/>
          <w:szCs w:val="20"/>
          <w:color w:val="auto"/>
        </w:rPr>
      </w:pPr>
      <w:r>
        <w:rPr>
          <w:rFonts w:ascii="Courier New" w:cs="Courier New" w:eastAsia="Courier New" w:hAnsi="Courier New"/>
          <w:sz w:val="12"/>
          <w:szCs w:val="12"/>
          <w:color w:val="auto"/>
        </w:rPr>
        <w:t>instructions of all Banks, or in the absence of such</w:t>
      </w:r>
    </w:p>
    <w:p>
      <w:pPr>
        <w:spacing w:after="0"/>
        <w:rPr>
          <w:sz w:val="20"/>
          <w:szCs w:val="20"/>
          <w:color w:val="auto"/>
        </w:rPr>
      </w:pPr>
      <w:r>
        <w:rPr>
          <w:rFonts w:ascii="Courier New" w:cs="Courier New" w:eastAsia="Courier New" w:hAnsi="Courier New"/>
          <w:sz w:val="12"/>
          <w:szCs w:val="12"/>
          <w:color w:val="auto"/>
        </w:rPr>
        <w:t>instructions, in the absolute discretion of the Agent, subject</w:t>
      </w:r>
    </w:p>
    <w:p>
      <w:pPr>
        <w:spacing w:after="0" w:line="237" w:lineRule="auto"/>
        <w:rPr>
          <w:sz w:val="20"/>
          <w:szCs w:val="20"/>
          <w:color w:val="auto"/>
        </w:rPr>
      </w:pPr>
      <w:r>
        <w:rPr>
          <w:rFonts w:ascii="Courier New" w:cs="Courier New" w:eastAsia="Courier New" w:hAnsi="Courier New"/>
          <w:sz w:val="12"/>
          <w:szCs w:val="12"/>
          <w:color w:val="auto"/>
        </w:rPr>
        <w:t>to the provisions of Section 7.06 hereof.</w:t>
      </w:r>
    </w:p>
    <w:p>
      <w:pPr>
        <w:spacing w:after="0" w:line="139"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Section 7.05. Exculpatory Provisions. Neither the Agent nor 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of its directors, officers, employees or agents shall be liable</w:t>
      </w:r>
    </w:p>
    <w:p>
      <w:pPr>
        <w:spacing w:after="0"/>
        <w:rPr>
          <w:sz w:val="20"/>
          <w:szCs w:val="20"/>
          <w:color w:val="auto"/>
        </w:rPr>
      </w:pPr>
      <w:r>
        <w:rPr>
          <w:rFonts w:ascii="Courier New" w:cs="Courier New" w:eastAsia="Courier New" w:hAnsi="Courier New"/>
          <w:sz w:val="12"/>
          <w:szCs w:val="12"/>
          <w:color w:val="auto"/>
        </w:rPr>
        <w:t>to any Bank for any action taken or omitted to be taken by it or</w:t>
      </w:r>
    </w:p>
    <w:p>
      <w:pPr>
        <w:spacing w:after="0" w:line="237" w:lineRule="auto"/>
        <w:rPr>
          <w:sz w:val="20"/>
          <w:szCs w:val="20"/>
          <w:color w:val="auto"/>
        </w:rPr>
      </w:pPr>
      <w:r>
        <w:rPr>
          <w:rFonts w:ascii="Courier New" w:cs="Courier New" w:eastAsia="Courier New" w:hAnsi="Courier New"/>
          <w:sz w:val="12"/>
          <w:szCs w:val="12"/>
          <w:color w:val="auto"/>
        </w:rPr>
        <w:t>them hereunder or under the other Loan Documents, or in</w:t>
      </w:r>
    </w:p>
    <w:p>
      <w:pPr>
        <w:spacing w:after="0"/>
        <w:rPr>
          <w:sz w:val="20"/>
          <w:szCs w:val="20"/>
          <w:color w:val="auto"/>
        </w:rPr>
      </w:pPr>
      <w:r>
        <w:rPr>
          <w:rFonts w:ascii="Courier New" w:cs="Courier New" w:eastAsia="Courier New" w:hAnsi="Courier New"/>
          <w:sz w:val="12"/>
          <w:szCs w:val="12"/>
          <w:color w:val="auto"/>
        </w:rPr>
        <w:t>connection herewith or therewith, unless caused by its or their</w:t>
      </w:r>
    </w:p>
    <w:p>
      <w:pPr>
        <w:spacing w:after="0" w:line="237" w:lineRule="auto"/>
        <w:rPr>
          <w:sz w:val="20"/>
          <w:szCs w:val="20"/>
          <w:color w:val="auto"/>
        </w:rPr>
      </w:pPr>
      <w:r>
        <w:rPr>
          <w:rFonts w:ascii="Courier New" w:cs="Courier New" w:eastAsia="Courier New" w:hAnsi="Courier New"/>
          <w:sz w:val="12"/>
          <w:szCs w:val="12"/>
          <w:color w:val="auto"/>
        </w:rPr>
        <w:t>own gross negligence or willful misconduct. In performing its</w:t>
      </w:r>
    </w:p>
    <w:p>
      <w:pPr>
        <w:spacing w:after="0"/>
        <w:rPr>
          <w:sz w:val="20"/>
          <w:szCs w:val="20"/>
          <w:color w:val="auto"/>
        </w:rPr>
      </w:pPr>
      <w:r>
        <w:rPr>
          <w:rFonts w:ascii="Courier New" w:cs="Courier New" w:eastAsia="Courier New" w:hAnsi="Courier New"/>
          <w:sz w:val="12"/>
          <w:szCs w:val="12"/>
          <w:color w:val="auto"/>
        </w:rPr>
        <w:t>functions and duties hereunder on behalf of the Banks, the Agent</w:t>
      </w:r>
    </w:p>
    <w:p>
      <w:pPr>
        <w:spacing w:after="0" w:line="237" w:lineRule="auto"/>
        <w:rPr>
          <w:sz w:val="20"/>
          <w:szCs w:val="20"/>
          <w:color w:val="auto"/>
        </w:rPr>
      </w:pPr>
      <w:r>
        <w:rPr>
          <w:rFonts w:ascii="Courier New" w:cs="Courier New" w:eastAsia="Courier New" w:hAnsi="Courier New"/>
          <w:sz w:val="12"/>
          <w:szCs w:val="12"/>
          <w:color w:val="auto"/>
        </w:rPr>
        <w:t>shall exercise the same care which it would exercise in dealing</w:t>
      </w:r>
    </w:p>
    <w:p>
      <w:pPr>
        <w:spacing w:after="0"/>
        <w:rPr>
          <w:sz w:val="20"/>
          <w:szCs w:val="20"/>
          <w:color w:val="auto"/>
        </w:rPr>
      </w:pPr>
      <w:r>
        <w:rPr>
          <w:rFonts w:ascii="Courier New" w:cs="Courier New" w:eastAsia="Courier New" w:hAnsi="Courier New"/>
          <w:sz w:val="12"/>
          <w:szCs w:val="12"/>
          <w:color w:val="auto"/>
        </w:rPr>
        <w:t>with loans for its own account, but it shall not (a) be</w:t>
      </w:r>
    </w:p>
    <w:p>
      <w:pPr>
        <w:spacing w:after="0" w:line="237" w:lineRule="auto"/>
        <w:rPr>
          <w:sz w:val="20"/>
          <w:szCs w:val="20"/>
          <w:color w:val="auto"/>
        </w:rPr>
      </w:pPr>
      <w:r>
        <w:rPr>
          <w:rFonts w:ascii="Courier New" w:cs="Courier New" w:eastAsia="Courier New" w:hAnsi="Courier New"/>
          <w:sz w:val="12"/>
          <w:szCs w:val="12"/>
          <w:color w:val="auto"/>
        </w:rPr>
        <w:t>responsible in any manner to any of the Banks for the</w:t>
      </w:r>
    </w:p>
    <w:p>
      <w:pPr>
        <w:spacing w:after="0"/>
        <w:rPr>
          <w:sz w:val="20"/>
          <w:szCs w:val="20"/>
          <w:color w:val="auto"/>
        </w:rPr>
      </w:pPr>
      <w:r>
        <w:rPr>
          <w:rFonts w:ascii="Courier New" w:cs="Courier New" w:eastAsia="Courier New" w:hAnsi="Courier New"/>
          <w:sz w:val="12"/>
          <w:szCs w:val="12"/>
          <w:color w:val="auto"/>
        </w:rPr>
        <w:t>effectiveness, enforceability, genuineness, validity or the due</w:t>
      </w:r>
    </w:p>
    <w:p>
      <w:pPr>
        <w:spacing w:after="0" w:line="237" w:lineRule="auto"/>
        <w:rPr>
          <w:sz w:val="20"/>
          <w:szCs w:val="20"/>
          <w:color w:val="auto"/>
        </w:rPr>
      </w:pPr>
      <w:r>
        <w:rPr>
          <w:rFonts w:ascii="Courier New" w:cs="Courier New" w:eastAsia="Courier New" w:hAnsi="Courier New"/>
          <w:sz w:val="12"/>
          <w:szCs w:val="12"/>
          <w:color w:val="auto"/>
        </w:rPr>
        <w:t>execution of this Agreement, any Loan Document or any of the</w:t>
      </w:r>
    </w:p>
    <w:p>
      <w:pPr>
        <w:spacing w:after="0"/>
        <w:rPr>
          <w:sz w:val="20"/>
          <w:szCs w:val="20"/>
          <w:color w:val="auto"/>
        </w:rPr>
      </w:pPr>
      <w:r>
        <w:rPr>
          <w:rFonts w:ascii="Courier New" w:cs="Courier New" w:eastAsia="Courier New" w:hAnsi="Courier New"/>
          <w:sz w:val="12"/>
          <w:szCs w:val="12"/>
          <w:color w:val="auto"/>
        </w:rPr>
        <w:t>Notes, or for any recital, representation, warranty, document,</w:t>
      </w:r>
    </w:p>
    <w:p>
      <w:pPr>
        <w:spacing w:after="0" w:line="237" w:lineRule="auto"/>
        <w:rPr>
          <w:sz w:val="20"/>
          <w:szCs w:val="20"/>
          <w:color w:val="auto"/>
        </w:rPr>
      </w:pPr>
      <w:r>
        <w:rPr>
          <w:rFonts w:ascii="Courier New" w:cs="Courier New" w:eastAsia="Courier New" w:hAnsi="Courier New"/>
          <w:sz w:val="12"/>
          <w:szCs w:val="12"/>
          <w:color w:val="auto"/>
        </w:rPr>
        <w:t>certificate, report or statement herein or made or furnished</w:t>
      </w:r>
    </w:p>
    <w:p>
      <w:pPr>
        <w:spacing w:after="0"/>
        <w:rPr>
          <w:sz w:val="20"/>
          <w:szCs w:val="20"/>
          <w:color w:val="auto"/>
        </w:rPr>
      </w:pPr>
      <w:r>
        <w:rPr>
          <w:rFonts w:ascii="Courier New" w:cs="Courier New" w:eastAsia="Courier New" w:hAnsi="Courier New"/>
          <w:sz w:val="12"/>
          <w:szCs w:val="12"/>
          <w:color w:val="auto"/>
        </w:rPr>
        <w:t>under or in connection with this Agreement or any Loan Document,</w:t>
      </w:r>
    </w:p>
    <w:p>
      <w:pPr>
        <w:spacing w:after="0" w:line="237" w:lineRule="auto"/>
        <w:rPr>
          <w:sz w:val="20"/>
          <w:szCs w:val="20"/>
          <w:color w:val="auto"/>
        </w:rPr>
      </w:pPr>
      <w:r>
        <w:rPr>
          <w:rFonts w:ascii="Courier New" w:cs="Courier New" w:eastAsia="Courier New" w:hAnsi="Courier New"/>
          <w:sz w:val="12"/>
          <w:szCs w:val="12"/>
          <w:color w:val="auto"/>
        </w:rPr>
        <w:t>or (b) be under any obligation to any of the Banks to ascertain</w:t>
      </w:r>
    </w:p>
    <w:p>
      <w:pPr>
        <w:spacing w:after="0"/>
        <w:rPr>
          <w:sz w:val="20"/>
          <w:szCs w:val="20"/>
          <w:color w:val="auto"/>
        </w:rPr>
      </w:pPr>
      <w:r>
        <w:rPr>
          <w:rFonts w:ascii="Courier New" w:cs="Courier New" w:eastAsia="Courier New" w:hAnsi="Courier New"/>
          <w:sz w:val="12"/>
          <w:szCs w:val="12"/>
          <w:color w:val="auto"/>
        </w:rPr>
        <w:t>or to inquire as to the performance or observance of any of the</w:t>
      </w:r>
    </w:p>
    <w:p>
      <w:pPr>
        <w:spacing w:after="0" w:line="237" w:lineRule="auto"/>
        <w:rPr>
          <w:sz w:val="20"/>
          <w:szCs w:val="20"/>
          <w:color w:val="auto"/>
        </w:rPr>
      </w:pPr>
      <w:r>
        <w:rPr>
          <w:rFonts w:ascii="Courier New" w:cs="Courier New" w:eastAsia="Courier New" w:hAnsi="Courier New"/>
          <w:sz w:val="12"/>
          <w:szCs w:val="12"/>
          <w:color w:val="auto"/>
        </w:rPr>
        <w:t>terms, covenants or conditions hereof or thereof on the part of</w:t>
      </w:r>
    </w:p>
    <w:p>
      <w:pPr>
        <w:spacing w:after="0"/>
        <w:rPr>
          <w:sz w:val="20"/>
          <w:szCs w:val="20"/>
          <w:color w:val="auto"/>
        </w:rPr>
      </w:pPr>
      <w:r>
        <w:rPr>
          <w:rFonts w:ascii="Courier New" w:cs="Courier New" w:eastAsia="Courier New" w:hAnsi="Courier New"/>
          <w:sz w:val="12"/>
          <w:szCs w:val="12"/>
          <w:color w:val="auto"/>
        </w:rPr>
        <w:t>the Borrower, or the financial condition of the Borrower, or the</w:t>
      </w:r>
    </w:p>
    <w:p>
      <w:pPr>
        <w:spacing w:after="0" w:line="237" w:lineRule="auto"/>
        <w:rPr>
          <w:sz w:val="20"/>
          <w:szCs w:val="20"/>
          <w:color w:val="auto"/>
        </w:rPr>
      </w:pPr>
      <w:r>
        <w:rPr>
          <w:rFonts w:ascii="Courier New" w:cs="Courier New" w:eastAsia="Courier New" w:hAnsi="Courier New"/>
          <w:sz w:val="12"/>
          <w:szCs w:val="12"/>
          <w:color w:val="auto"/>
        </w:rPr>
        <w:t>existence or possible existence of any Event of Default or</w:t>
      </w:r>
    </w:p>
    <w:p>
      <w:pPr>
        <w:spacing w:after="0"/>
        <w:rPr>
          <w:sz w:val="20"/>
          <w:szCs w:val="20"/>
          <w:color w:val="auto"/>
        </w:rPr>
      </w:pPr>
      <w:r>
        <w:rPr>
          <w:rFonts w:ascii="Courier New" w:cs="Courier New" w:eastAsia="Courier New" w:hAnsi="Courier New"/>
          <w:sz w:val="12"/>
          <w:szCs w:val="12"/>
          <w:color w:val="auto"/>
        </w:rPr>
        <w:t>Potential Event of Default.</w:t>
      </w:r>
    </w:p>
    <w:p>
      <w:pPr>
        <w:sectPr>
          <w:pgSz w:w="11900" w:h="16838" w:orient="portrait"/>
          <w:cols w:equalWidth="0" w:num="1">
            <w:col w:w="10239"/>
          </w:cols>
          <w:pgMar w:left="220" w:top="137" w:right="1440" w:bottom="0" w:gutter="0" w:footer="0" w:header="0"/>
        </w:sectPr>
      </w:pPr>
    </w:p>
    <w:bookmarkStart w:id="76" w:name="page77"/>
    <w:bookmarkEnd w:id="76"/>
    <w:p>
      <w:pPr>
        <w:ind w:left="560"/>
        <w:spacing w:after="0"/>
        <w:rPr>
          <w:sz w:val="20"/>
          <w:szCs w:val="20"/>
          <w:color w:val="auto"/>
        </w:rPr>
      </w:pPr>
      <w:r>
        <w:rPr>
          <w:rFonts w:ascii="Courier New" w:cs="Courier New" w:eastAsia="Courier New" w:hAnsi="Courier New"/>
          <w:sz w:val="12"/>
          <w:szCs w:val="12"/>
          <w:color w:val="auto"/>
        </w:rPr>
        <w:t>Section 7.06. Reimbursement and Indemnification. Each Bank</w:t>
      </w:r>
    </w:p>
    <w:p>
      <w:pPr>
        <w:spacing w:after="0"/>
        <w:rPr>
          <w:sz w:val="20"/>
          <w:szCs w:val="20"/>
          <w:color w:val="auto"/>
        </w:rPr>
      </w:pPr>
      <w:r>
        <w:rPr>
          <w:rFonts w:ascii="Courier New" w:cs="Courier New" w:eastAsia="Courier New" w:hAnsi="Courier New"/>
          <w:sz w:val="12"/>
          <w:szCs w:val="12"/>
          <w:color w:val="auto"/>
        </w:rPr>
        <w:t>agrees to reimburse and indemnify the Agent (to the extent not</w:t>
      </w:r>
    </w:p>
    <w:p>
      <w:pPr>
        <w:spacing w:after="0" w:line="237" w:lineRule="auto"/>
        <w:rPr>
          <w:sz w:val="20"/>
          <w:szCs w:val="20"/>
          <w:color w:val="auto"/>
        </w:rPr>
      </w:pPr>
      <w:r>
        <w:rPr>
          <w:rFonts w:ascii="Courier New" w:cs="Courier New" w:eastAsia="Courier New" w:hAnsi="Courier New"/>
          <w:sz w:val="12"/>
          <w:szCs w:val="12"/>
          <w:color w:val="auto"/>
        </w:rPr>
        <w:t>reimbursed by Borrower) ratably, in proportion to its</w:t>
      </w:r>
    </w:p>
    <w:p>
      <w:pPr>
        <w:spacing w:after="0"/>
        <w:rPr>
          <w:sz w:val="20"/>
          <w:szCs w:val="20"/>
          <w:color w:val="auto"/>
        </w:rPr>
      </w:pPr>
      <w:r>
        <w:rPr>
          <w:rFonts w:ascii="Courier New" w:cs="Courier New" w:eastAsia="Courier New" w:hAnsi="Courier New"/>
          <w:sz w:val="12"/>
          <w:szCs w:val="12"/>
          <w:color w:val="auto"/>
        </w:rPr>
        <w:t>Commitment, from and against any and all liabilities,</w:t>
      </w:r>
    </w:p>
    <w:p>
      <w:pPr>
        <w:spacing w:after="0" w:line="237" w:lineRule="auto"/>
        <w:rPr>
          <w:sz w:val="20"/>
          <w:szCs w:val="20"/>
          <w:color w:val="auto"/>
        </w:rPr>
      </w:pPr>
      <w:r>
        <w:rPr>
          <w:rFonts w:ascii="Courier New" w:cs="Courier New" w:eastAsia="Courier New" w:hAnsi="Courier New"/>
          <w:sz w:val="12"/>
          <w:szCs w:val="12"/>
          <w:color w:val="auto"/>
        </w:rPr>
        <w:t>obligations, losses, damages, penalties, actions, judgments,</w:t>
      </w:r>
    </w:p>
    <w:p>
      <w:pPr>
        <w:spacing w:after="0"/>
        <w:rPr>
          <w:sz w:val="20"/>
          <w:szCs w:val="20"/>
          <w:color w:val="auto"/>
        </w:rPr>
      </w:pPr>
      <w:r>
        <w:rPr>
          <w:rFonts w:ascii="Courier New" w:cs="Courier New" w:eastAsia="Courier New" w:hAnsi="Courier New"/>
          <w:sz w:val="12"/>
          <w:szCs w:val="12"/>
          <w:color w:val="auto"/>
        </w:rPr>
        <w:t>suits, costs, expenses or disbursements of any kind or nature</w:t>
      </w:r>
    </w:p>
    <w:p>
      <w:pPr>
        <w:spacing w:after="0" w:line="237" w:lineRule="auto"/>
        <w:rPr>
          <w:sz w:val="20"/>
          <w:szCs w:val="20"/>
          <w:color w:val="auto"/>
        </w:rPr>
      </w:pPr>
      <w:r>
        <w:rPr>
          <w:rFonts w:ascii="Courier New" w:cs="Courier New" w:eastAsia="Courier New" w:hAnsi="Courier New"/>
          <w:sz w:val="12"/>
          <w:szCs w:val="12"/>
          <w:color w:val="auto"/>
        </w:rPr>
        <w:t>whatsoever which may be imposed on, incurred by or asserted</w:t>
      </w:r>
    </w:p>
    <w:p>
      <w:pPr>
        <w:spacing w:after="0"/>
        <w:rPr>
          <w:sz w:val="20"/>
          <w:szCs w:val="20"/>
          <w:color w:val="auto"/>
        </w:rPr>
      </w:pPr>
      <w:r>
        <w:rPr>
          <w:rFonts w:ascii="Courier New" w:cs="Courier New" w:eastAsia="Courier New" w:hAnsi="Courier New"/>
          <w:sz w:val="12"/>
          <w:szCs w:val="12"/>
          <w:color w:val="auto"/>
        </w:rPr>
        <w:t>against the Agent, in its capacity as such, in any way relating</w:t>
      </w:r>
    </w:p>
    <w:p>
      <w:pPr>
        <w:spacing w:after="0" w:line="237" w:lineRule="auto"/>
        <w:rPr>
          <w:sz w:val="20"/>
          <w:szCs w:val="20"/>
          <w:color w:val="auto"/>
        </w:rPr>
      </w:pPr>
      <w:r>
        <w:rPr>
          <w:rFonts w:ascii="Courier New" w:cs="Courier New" w:eastAsia="Courier New" w:hAnsi="Courier New"/>
          <w:sz w:val="12"/>
          <w:szCs w:val="12"/>
          <w:color w:val="auto"/>
        </w:rPr>
        <w:t>to or arising out of this Agreement, the Loan Documents, the</w:t>
      </w:r>
    </w:p>
    <w:p>
      <w:pPr>
        <w:spacing w:after="0"/>
        <w:rPr>
          <w:sz w:val="20"/>
          <w:szCs w:val="20"/>
          <w:color w:val="auto"/>
        </w:rPr>
      </w:pPr>
      <w:r>
        <w:rPr>
          <w:rFonts w:ascii="Courier New" w:cs="Courier New" w:eastAsia="Courier New" w:hAnsi="Courier New"/>
          <w:sz w:val="12"/>
          <w:szCs w:val="12"/>
          <w:color w:val="auto"/>
        </w:rPr>
        <w:t>Letters of Credit or the Notes or any action taken or omitted by</w:t>
      </w:r>
    </w:p>
    <w:p>
      <w:pPr>
        <w:spacing w:after="0" w:line="237" w:lineRule="auto"/>
        <w:rPr>
          <w:sz w:val="20"/>
          <w:szCs w:val="20"/>
          <w:color w:val="auto"/>
        </w:rPr>
      </w:pPr>
      <w:r>
        <w:rPr>
          <w:rFonts w:ascii="Courier New" w:cs="Courier New" w:eastAsia="Courier New" w:hAnsi="Courier New"/>
          <w:sz w:val="12"/>
          <w:szCs w:val="12"/>
          <w:color w:val="auto"/>
        </w:rPr>
        <w:t>the Agent hereunder or thereunder, provided that no Bank shall</w:t>
      </w:r>
    </w:p>
    <w:p>
      <w:pPr>
        <w:spacing w:after="0"/>
        <w:rPr>
          <w:sz w:val="20"/>
          <w:szCs w:val="20"/>
          <w:color w:val="auto"/>
        </w:rPr>
      </w:pPr>
      <w:r>
        <w:rPr>
          <w:rFonts w:ascii="Courier New" w:cs="Courier New" w:eastAsia="Courier New" w:hAnsi="Courier New"/>
          <w:sz w:val="12"/>
          <w:szCs w:val="12"/>
          <w:color w:val="auto"/>
        </w:rPr>
        <w:t>be liable for any portion of such liabilities, obligations,</w:t>
      </w:r>
    </w:p>
    <w:p>
      <w:pPr>
        <w:spacing w:after="0" w:line="237" w:lineRule="auto"/>
        <w:rPr>
          <w:sz w:val="20"/>
          <w:szCs w:val="20"/>
          <w:color w:val="auto"/>
        </w:rPr>
      </w:pPr>
      <w:r>
        <w:rPr>
          <w:rFonts w:ascii="Courier New" w:cs="Courier New" w:eastAsia="Courier New" w:hAnsi="Courier New"/>
          <w:sz w:val="12"/>
          <w:szCs w:val="12"/>
          <w:color w:val="auto"/>
        </w:rPr>
        <w:t>losses, damages, penalties, actions, judgments, suits, costs,</w:t>
      </w:r>
    </w:p>
    <w:p>
      <w:pPr>
        <w:spacing w:after="0"/>
        <w:rPr>
          <w:sz w:val="20"/>
          <w:szCs w:val="20"/>
          <w:color w:val="auto"/>
        </w:rPr>
      </w:pPr>
      <w:r>
        <w:rPr>
          <w:rFonts w:ascii="Courier New" w:cs="Courier New" w:eastAsia="Courier New" w:hAnsi="Courier New"/>
          <w:sz w:val="12"/>
          <w:szCs w:val="12"/>
          <w:color w:val="auto"/>
        </w:rPr>
        <w:t>expenses or disbursements (a) if the same results from the</w:t>
      </w:r>
    </w:p>
    <w:p>
      <w:pPr>
        <w:spacing w:after="0" w:line="237" w:lineRule="auto"/>
        <w:rPr>
          <w:sz w:val="20"/>
          <w:szCs w:val="20"/>
          <w:color w:val="auto"/>
        </w:rPr>
      </w:pPr>
      <w:r>
        <w:rPr>
          <w:rFonts w:ascii="Courier New" w:cs="Courier New" w:eastAsia="Courier New" w:hAnsi="Courier New"/>
          <w:sz w:val="12"/>
          <w:szCs w:val="12"/>
          <w:color w:val="auto"/>
        </w:rPr>
        <w:t>Agent's gross negligence or willful misconduct, or (b) if such</w:t>
      </w:r>
    </w:p>
    <w:p>
      <w:pPr>
        <w:spacing w:after="0"/>
        <w:rPr>
          <w:sz w:val="20"/>
          <w:szCs w:val="20"/>
          <w:color w:val="auto"/>
        </w:rPr>
      </w:pPr>
      <w:r>
        <w:rPr>
          <w:rFonts w:ascii="Courier New" w:cs="Courier New" w:eastAsia="Courier New" w:hAnsi="Courier New"/>
          <w:sz w:val="12"/>
          <w:szCs w:val="12"/>
          <w:color w:val="auto"/>
        </w:rPr>
        <w:t>Bank was not given notice of the subject claim and the</w:t>
      </w:r>
    </w:p>
    <w:p>
      <w:pPr>
        <w:spacing w:after="0" w:line="237" w:lineRule="auto"/>
        <w:rPr>
          <w:sz w:val="20"/>
          <w:szCs w:val="20"/>
          <w:color w:val="auto"/>
        </w:rPr>
      </w:pPr>
      <w:r>
        <w:rPr>
          <w:rFonts w:ascii="Courier New" w:cs="Courier New" w:eastAsia="Courier New" w:hAnsi="Courier New"/>
          <w:sz w:val="12"/>
          <w:szCs w:val="12"/>
          <w:color w:val="auto"/>
        </w:rPr>
        <w:t>opportunity to participate in the defense thereof, at its</w:t>
      </w:r>
    </w:p>
    <w:p>
      <w:pPr>
        <w:spacing w:after="0"/>
        <w:rPr>
          <w:sz w:val="20"/>
          <w:szCs w:val="20"/>
          <w:color w:val="auto"/>
        </w:rPr>
      </w:pPr>
      <w:r>
        <w:rPr>
          <w:rFonts w:ascii="Courier New" w:cs="Courier New" w:eastAsia="Courier New" w:hAnsi="Courier New"/>
          <w:sz w:val="12"/>
          <w:szCs w:val="12"/>
          <w:color w:val="auto"/>
        </w:rPr>
        <w:t>expense, or (c) if the same results from a compromise and</w:t>
      </w:r>
    </w:p>
    <w:p>
      <w:pPr>
        <w:spacing w:after="0" w:line="237" w:lineRule="auto"/>
        <w:rPr>
          <w:sz w:val="20"/>
          <w:szCs w:val="20"/>
          <w:color w:val="auto"/>
        </w:rPr>
      </w:pPr>
      <w:r>
        <w:rPr>
          <w:rFonts w:ascii="Courier New" w:cs="Courier New" w:eastAsia="Courier New" w:hAnsi="Courier New"/>
          <w:sz w:val="12"/>
          <w:szCs w:val="12"/>
          <w:color w:val="auto"/>
        </w:rPr>
        <w:t>settlement agreement entered into without the consent of such</w:t>
      </w:r>
    </w:p>
    <w:p>
      <w:pPr>
        <w:spacing w:after="0"/>
        <w:rPr>
          <w:sz w:val="20"/>
          <w:szCs w:val="20"/>
          <w:color w:val="auto"/>
        </w:rPr>
      </w:pPr>
      <w:r>
        <w:rPr>
          <w:rFonts w:ascii="Courier New" w:cs="Courier New" w:eastAsia="Courier New" w:hAnsi="Courier New"/>
          <w:sz w:val="12"/>
          <w:szCs w:val="12"/>
          <w:color w:val="auto"/>
        </w:rPr>
        <w:t>Bank. Without limitation of the foregoing, each Bank agrees to</w:t>
      </w:r>
    </w:p>
    <w:p>
      <w:pPr>
        <w:spacing w:after="0" w:line="237" w:lineRule="auto"/>
        <w:rPr>
          <w:sz w:val="20"/>
          <w:szCs w:val="20"/>
          <w:color w:val="auto"/>
        </w:rPr>
      </w:pPr>
      <w:r>
        <w:rPr>
          <w:rFonts w:ascii="Courier New" w:cs="Courier New" w:eastAsia="Courier New" w:hAnsi="Courier New"/>
          <w:sz w:val="12"/>
          <w:szCs w:val="12"/>
          <w:color w:val="auto"/>
        </w:rPr>
        <w:t>reimburse the Agent promptly upon demand for its ratable share</w:t>
      </w:r>
    </w:p>
    <w:p>
      <w:pPr>
        <w:spacing w:after="0"/>
        <w:rPr>
          <w:sz w:val="20"/>
          <w:szCs w:val="20"/>
          <w:color w:val="auto"/>
        </w:rPr>
      </w:pPr>
      <w:r>
        <w:rPr>
          <w:rFonts w:ascii="Courier New" w:cs="Courier New" w:eastAsia="Courier New" w:hAnsi="Courier New"/>
          <w:sz w:val="12"/>
          <w:szCs w:val="12"/>
          <w:color w:val="auto"/>
        </w:rPr>
        <w:t>of any out-of-pocket expenses (including attorney's fees)</w:t>
      </w:r>
    </w:p>
    <w:p>
      <w:pPr>
        <w:spacing w:after="0" w:line="237" w:lineRule="auto"/>
        <w:rPr>
          <w:sz w:val="20"/>
          <w:szCs w:val="20"/>
          <w:color w:val="auto"/>
        </w:rPr>
      </w:pPr>
      <w:r>
        <w:rPr>
          <w:rFonts w:ascii="Courier New" w:cs="Courier New" w:eastAsia="Courier New" w:hAnsi="Courier New"/>
          <w:sz w:val="12"/>
          <w:szCs w:val="12"/>
          <w:color w:val="auto"/>
        </w:rPr>
        <w:t>incurred by the Agent in connection with the preparation,</w:t>
      </w:r>
    </w:p>
    <w:p>
      <w:pPr>
        <w:spacing w:after="0"/>
        <w:rPr>
          <w:sz w:val="20"/>
          <w:szCs w:val="20"/>
          <w:color w:val="auto"/>
        </w:rPr>
      </w:pPr>
      <w:r>
        <w:rPr>
          <w:rFonts w:ascii="Courier New" w:cs="Courier New" w:eastAsia="Courier New" w:hAnsi="Courier New"/>
          <w:sz w:val="12"/>
          <w:szCs w:val="12"/>
          <w:color w:val="auto"/>
        </w:rPr>
        <w:t>execution, administration or enforcement of, or the preservation</w:t>
      </w:r>
    </w:p>
    <w:p>
      <w:pPr>
        <w:spacing w:after="0" w:line="237" w:lineRule="auto"/>
        <w:rPr>
          <w:sz w:val="20"/>
          <w:szCs w:val="20"/>
          <w:color w:val="auto"/>
        </w:rPr>
      </w:pPr>
      <w:r>
        <w:rPr>
          <w:rFonts w:ascii="Courier New" w:cs="Courier New" w:eastAsia="Courier New" w:hAnsi="Courier New"/>
          <w:sz w:val="12"/>
          <w:szCs w:val="12"/>
          <w:color w:val="auto"/>
        </w:rPr>
        <w:t>of any rights under, this Agreement and the other Loan Documents</w:t>
      </w:r>
    </w:p>
    <w:p>
      <w:pPr>
        <w:spacing w:after="0"/>
        <w:rPr>
          <w:sz w:val="20"/>
          <w:szCs w:val="20"/>
          <w:color w:val="auto"/>
        </w:rPr>
      </w:pPr>
      <w:r>
        <w:rPr>
          <w:rFonts w:ascii="Courier New" w:cs="Courier New" w:eastAsia="Courier New" w:hAnsi="Courier New"/>
          <w:sz w:val="12"/>
          <w:szCs w:val="12"/>
          <w:color w:val="auto"/>
        </w:rPr>
        <w:t>to the extent that the Agent is not reimbursed for such expenses</w:t>
      </w:r>
    </w:p>
    <w:p>
      <w:pPr>
        <w:spacing w:after="0" w:line="237" w:lineRule="auto"/>
        <w:rPr>
          <w:sz w:val="20"/>
          <w:szCs w:val="20"/>
          <w:color w:val="auto"/>
        </w:rPr>
      </w:pPr>
      <w:r>
        <w:rPr>
          <w:rFonts w:ascii="Courier New" w:cs="Courier New" w:eastAsia="Courier New" w:hAnsi="Courier New"/>
          <w:sz w:val="12"/>
          <w:szCs w:val="12"/>
          <w:color w:val="auto"/>
        </w:rPr>
        <w:t>by Borrower.</w:t>
      </w:r>
    </w:p>
    <w:p>
      <w:pPr>
        <w:spacing w:after="0" w:line="139"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Section 7.07. Reliance by Aqent. The Agent shall be entitled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rely upon any writing, telegram, telecopy, telex or teletype</w:t>
      </w:r>
    </w:p>
    <w:p>
      <w:pPr>
        <w:spacing w:after="0"/>
        <w:rPr>
          <w:sz w:val="20"/>
          <w:szCs w:val="20"/>
          <w:color w:val="auto"/>
        </w:rPr>
      </w:pPr>
      <w:r>
        <w:rPr>
          <w:rFonts w:ascii="Courier New" w:cs="Courier New" w:eastAsia="Courier New" w:hAnsi="Courier New"/>
          <w:sz w:val="12"/>
          <w:szCs w:val="12"/>
          <w:color w:val="auto"/>
        </w:rPr>
        <w:t>message, resolution, notice, consent, certificate, letter,</w:t>
      </w:r>
    </w:p>
    <w:p>
      <w:pPr>
        <w:spacing w:after="0" w:line="237" w:lineRule="auto"/>
        <w:rPr>
          <w:sz w:val="20"/>
          <w:szCs w:val="20"/>
          <w:color w:val="auto"/>
        </w:rPr>
      </w:pPr>
      <w:r>
        <w:rPr>
          <w:rFonts w:ascii="Courier New" w:cs="Courier New" w:eastAsia="Courier New" w:hAnsi="Courier New"/>
          <w:sz w:val="12"/>
          <w:szCs w:val="12"/>
          <w:color w:val="auto"/>
        </w:rPr>
        <w:t>cablegram, statement, or order or other document or conversation</w:t>
      </w:r>
    </w:p>
    <w:p>
      <w:pPr>
        <w:spacing w:after="0"/>
        <w:rPr>
          <w:sz w:val="20"/>
          <w:szCs w:val="20"/>
          <w:color w:val="auto"/>
        </w:rPr>
      </w:pPr>
      <w:r>
        <w:rPr>
          <w:rFonts w:ascii="Courier New" w:cs="Courier New" w:eastAsia="Courier New" w:hAnsi="Courier New"/>
          <w:sz w:val="12"/>
          <w:szCs w:val="12"/>
          <w:color w:val="auto"/>
        </w:rPr>
        <w:t>by telephone or otherwise believed by it to be genuine and</w:t>
      </w:r>
    </w:p>
    <w:p>
      <w:pPr>
        <w:spacing w:after="0" w:line="237" w:lineRule="auto"/>
        <w:rPr>
          <w:sz w:val="20"/>
          <w:szCs w:val="20"/>
          <w:color w:val="auto"/>
        </w:rPr>
      </w:pPr>
      <w:r>
        <w:rPr>
          <w:rFonts w:ascii="Courier New" w:cs="Courier New" w:eastAsia="Courier New" w:hAnsi="Courier New"/>
          <w:sz w:val="12"/>
          <w:szCs w:val="12"/>
          <w:color w:val="auto"/>
        </w:rPr>
        <w:t>correct and to have been signed, sent or made by the proper</w:t>
      </w:r>
    </w:p>
    <w:p>
      <w:pPr>
        <w:spacing w:after="0"/>
        <w:rPr>
          <w:sz w:val="20"/>
          <w:szCs w:val="20"/>
          <w:color w:val="auto"/>
        </w:rPr>
      </w:pPr>
      <w:r>
        <w:rPr>
          <w:rFonts w:ascii="Courier New" w:cs="Courier New" w:eastAsia="Courier New" w:hAnsi="Courier New"/>
          <w:sz w:val="12"/>
          <w:szCs w:val="12"/>
          <w:color w:val="auto"/>
        </w:rPr>
        <w:t>person, firm or corporation, and upon opinions of counsel and</w:t>
      </w:r>
    </w:p>
    <w:p>
      <w:pPr>
        <w:spacing w:after="0" w:line="237" w:lineRule="auto"/>
        <w:rPr>
          <w:sz w:val="20"/>
          <w:szCs w:val="20"/>
          <w:color w:val="auto"/>
        </w:rPr>
      </w:pPr>
      <w:r>
        <w:rPr>
          <w:rFonts w:ascii="Courier New" w:cs="Courier New" w:eastAsia="Courier New" w:hAnsi="Courier New"/>
          <w:sz w:val="12"/>
          <w:szCs w:val="12"/>
          <w:color w:val="auto"/>
        </w:rPr>
        <w:t>other professional advisers selected by the Agent. The Agent</w:t>
      </w:r>
    </w:p>
    <w:p>
      <w:pPr>
        <w:spacing w:after="0"/>
        <w:rPr>
          <w:sz w:val="20"/>
          <w:szCs w:val="20"/>
          <w:color w:val="auto"/>
        </w:rPr>
      </w:pPr>
      <w:r>
        <w:rPr>
          <w:rFonts w:ascii="Courier New" w:cs="Courier New" w:eastAsia="Courier New" w:hAnsi="Courier New"/>
          <w:sz w:val="12"/>
          <w:szCs w:val="12"/>
          <w:color w:val="auto"/>
        </w:rPr>
        <w:t>shall be fully justified in failing or refusing to take any</w:t>
      </w:r>
    </w:p>
    <w:p>
      <w:pPr>
        <w:spacing w:after="0" w:line="237" w:lineRule="auto"/>
        <w:rPr>
          <w:sz w:val="20"/>
          <w:szCs w:val="20"/>
          <w:color w:val="auto"/>
        </w:rPr>
      </w:pPr>
      <w:r>
        <w:rPr>
          <w:rFonts w:ascii="Courier New" w:cs="Courier New" w:eastAsia="Courier New" w:hAnsi="Courier New"/>
          <w:sz w:val="12"/>
          <w:szCs w:val="12"/>
          <w:color w:val="auto"/>
        </w:rPr>
        <w:t>action hereunder or under any Loan Document unless it shall</w:t>
      </w:r>
    </w:p>
    <w:p>
      <w:pPr>
        <w:spacing w:after="0"/>
        <w:rPr>
          <w:sz w:val="20"/>
          <w:szCs w:val="20"/>
          <w:color w:val="auto"/>
        </w:rPr>
      </w:pPr>
      <w:r>
        <w:rPr>
          <w:rFonts w:ascii="Courier New" w:cs="Courier New" w:eastAsia="Courier New" w:hAnsi="Courier New"/>
          <w:sz w:val="12"/>
          <w:szCs w:val="12"/>
          <w:color w:val="auto"/>
        </w:rPr>
        <w:t>first be indemnified to its satisfaction by the Banks against</w:t>
      </w:r>
    </w:p>
    <w:p>
      <w:pPr>
        <w:spacing w:after="0" w:line="237" w:lineRule="auto"/>
        <w:rPr>
          <w:sz w:val="20"/>
          <w:szCs w:val="20"/>
          <w:color w:val="auto"/>
        </w:rPr>
      </w:pPr>
      <w:r>
        <w:rPr>
          <w:rFonts w:ascii="Courier New" w:cs="Courier New" w:eastAsia="Courier New" w:hAnsi="Courier New"/>
          <w:sz w:val="12"/>
          <w:szCs w:val="12"/>
          <w:color w:val="auto"/>
        </w:rPr>
        <w:t>any and all liability and expense which may be incurred by it by</w:t>
      </w:r>
    </w:p>
    <w:p>
      <w:pPr>
        <w:spacing w:after="0"/>
        <w:rPr>
          <w:sz w:val="20"/>
          <w:szCs w:val="20"/>
          <w:color w:val="auto"/>
        </w:rPr>
      </w:pPr>
      <w:r>
        <w:rPr>
          <w:rFonts w:ascii="Courier New" w:cs="Courier New" w:eastAsia="Courier New" w:hAnsi="Courier New"/>
          <w:sz w:val="12"/>
          <w:szCs w:val="12"/>
          <w:color w:val="auto"/>
        </w:rPr>
        <w:t>reason of taking or continuing to take any such action.</w:t>
      </w:r>
    </w:p>
    <w:p>
      <w:pPr>
        <w:spacing w:after="0" w:line="138"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Section 7.08. Agent in its Individual Capacity. With respect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its Commitments, the Loans made by it and any Note held by it,</w:t>
      </w:r>
    </w:p>
    <w:p>
      <w:pPr>
        <w:spacing w:after="0"/>
        <w:rPr>
          <w:sz w:val="20"/>
          <w:szCs w:val="20"/>
          <w:color w:val="auto"/>
        </w:rPr>
      </w:pPr>
      <w:r>
        <w:rPr>
          <w:rFonts w:ascii="Courier New" w:cs="Courier New" w:eastAsia="Courier New" w:hAnsi="Courier New"/>
          <w:sz w:val="12"/>
          <w:szCs w:val="12"/>
          <w:color w:val="auto"/>
        </w:rPr>
        <w:t>the Agent shall have the same rights and powers hereunder as any</w:t>
      </w:r>
    </w:p>
    <w:p>
      <w:pPr>
        <w:spacing w:after="0" w:line="237" w:lineRule="auto"/>
        <w:rPr>
          <w:sz w:val="20"/>
          <w:szCs w:val="20"/>
          <w:color w:val="auto"/>
        </w:rPr>
      </w:pPr>
      <w:r>
        <w:rPr>
          <w:rFonts w:ascii="Courier New" w:cs="Courier New" w:eastAsia="Courier New" w:hAnsi="Courier New"/>
          <w:sz w:val="12"/>
          <w:szCs w:val="12"/>
          <w:color w:val="auto"/>
        </w:rPr>
        <w:t>other Bank and may exercise the same as though it were not the</w:t>
      </w:r>
    </w:p>
    <w:p>
      <w:pPr>
        <w:spacing w:after="0"/>
        <w:rPr>
          <w:sz w:val="20"/>
          <w:szCs w:val="20"/>
          <w:color w:val="auto"/>
        </w:rPr>
      </w:pPr>
      <w:r>
        <w:rPr>
          <w:rFonts w:ascii="Courier New" w:cs="Courier New" w:eastAsia="Courier New" w:hAnsi="Courier New"/>
          <w:sz w:val="12"/>
          <w:szCs w:val="12"/>
          <w:color w:val="auto"/>
        </w:rPr>
        <w:t>Agent, and the terms "Banks" or "holders of the Notes" shall,</w:t>
      </w:r>
    </w:p>
    <w:p>
      <w:pPr>
        <w:spacing w:after="0" w:line="237" w:lineRule="auto"/>
        <w:rPr>
          <w:sz w:val="20"/>
          <w:szCs w:val="20"/>
          <w:color w:val="auto"/>
        </w:rPr>
      </w:pPr>
      <w:r>
        <w:rPr>
          <w:rFonts w:ascii="Courier New" w:cs="Courier New" w:eastAsia="Courier New" w:hAnsi="Courier New"/>
          <w:sz w:val="12"/>
          <w:szCs w:val="12"/>
          <w:color w:val="auto"/>
        </w:rPr>
        <w:t>unless the context otherwise indicates, include the Agent in its</w:t>
      </w:r>
    </w:p>
    <w:p>
      <w:pPr>
        <w:spacing w:after="0"/>
        <w:rPr>
          <w:sz w:val="20"/>
          <w:szCs w:val="20"/>
          <w:color w:val="auto"/>
        </w:rPr>
      </w:pPr>
      <w:r>
        <w:rPr>
          <w:rFonts w:ascii="Courier New" w:cs="Courier New" w:eastAsia="Courier New" w:hAnsi="Courier New"/>
          <w:sz w:val="12"/>
          <w:szCs w:val="12"/>
          <w:color w:val="auto"/>
        </w:rPr>
        <w:t>individual capacity. The Agent and its affiliates may, without</w:t>
      </w:r>
    </w:p>
    <w:p>
      <w:pPr>
        <w:spacing w:after="0" w:line="237" w:lineRule="auto"/>
        <w:rPr>
          <w:sz w:val="20"/>
          <w:szCs w:val="20"/>
          <w:color w:val="auto"/>
        </w:rPr>
      </w:pPr>
      <w:r>
        <w:rPr>
          <w:rFonts w:ascii="Courier New" w:cs="Courier New" w:eastAsia="Courier New" w:hAnsi="Courier New"/>
          <w:sz w:val="12"/>
          <w:szCs w:val="12"/>
          <w:color w:val="auto"/>
        </w:rPr>
        <w:t>liability to account, make loans to, accept deposits from, act</w:t>
      </w:r>
    </w:p>
    <w:p>
      <w:pPr>
        <w:spacing w:after="0"/>
        <w:rPr>
          <w:sz w:val="20"/>
          <w:szCs w:val="20"/>
          <w:color w:val="auto"/>
        </w:rPr>
      </w:pPr>
      <w:r>
        <w:rPr>
          <w:rFonts w:ascii="Courier New" w:cs="Courier New" w:eastAsia="Courier New" w:hAnsi="Courier New"/>
          <w:sz w:val="12"/>
          <w:szCs w:val="12"/>
          <w:color w:val="auto"/>
        </w:rPr>
        <w:t>as trustee under indentures of, and generally engage in any kind</w:t>
      </w:r>
    </w:p>
    <w:p>
      <w:pPr>
        <w:spacing w:after="0" w:line="237" w:lineRule="auto"/>
        <w:rPr>
          <w:sz w:val="20"/>
          <w:szCs w:val="20"/>
          <w:color w:val="auto"/>
        </w:rPr>
      </w:pPr>
      <w:r>
        <w:rPr>
          <w:rFonts w:ascii="Courier New" w:cs="Courier New" w:eastAsia="Courier New" w:hAnsi="Courier New"/>
          <w:sz w:val="12"/>
          <w:szCs w:val="12"/>
          <w:color w:val="auto"/>
        </w:rPr>
        <w:t>of banking or trust business with, Borrower and its Subsidiaries</w:t>
      </w:r>
    </w:p>
    <w:p>
      <w:pPr>
        <w:spacing w:after="0"/>
        <w:rPr>
          <w:sz w:val="20"/>
          <w:szCs w:val="20"/>
          <w:color w:val="auto"/>
        </w:rPr>
      </w:pPr>
      <w:r>
        <w:rPr>
          <w:rFonts w:ascii="Courier New" w:cs="Courier New" w:eastAsia="Courier New" w:hAnsi="Courier New"/>
          <w:sz w:val="12"/>
          <w:szCs w:val="12"/>
          <w:color w:val="auto"/>
        </w:rPr>
        <w:t>and affiliates as though it were not acting as Agent hereunder.</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Section 7.09. Holders of Notes. The Agent may deem and treat</w:t>
      </w:r>
    </w:p>
    <w:p>
      <w:pPr>
        <w:spacing w:after="0"/>
        <w:rPr>
          <w:sz w:val="20"/>
          <w:szCs w:val="20"/>
          <w:color w:val="auto"/>
        </w:rPr>
      </w:pPr>
      <w:r>
        <w:rPr>
          <w:rFonts w:ascii="Courier New" w:cs="Courier New" w:eastAsia="Courier New" w:hAnsi="Courier New"/>
          <w:sz w:val="12"/>
          <w:szCs w:val="12"/>
          <w:color w:val="auto"/>
        </w:rPr>
        <w:t>any payee of any Note as the owner thereof for all purposes</w:t>
      </w:r>
    </w:p>
    <w:p>
      <w:pPr>
        <w:spacing w:after="0" w:line="237" w:lineRule="auto"/>
        <w:rPr>
          <w:sz w:val="20"/>
          <w:szCs w:val="20"/>
          <w:color w:val="auto"/>
        </w:rPr>
      </w:pPr>
      <w:r>
        <w:rPr>
          <w:rFonts w:ascii="Courier New" w:cs="Courier New" w:eastAsia="Courier New" w:hAnsi="Courier New"/>
          <w:sz w:val="12"/>
          <w:szCs w:val="12"/>
          <w:color w:val="auto"/>
        </w:rPr>
        <w:t>hereof unless and until written notice of the assignment or</w:t>
      </w:r>
    </w:p>
    <w:p>
      <w:pPr>
        <w:spacing w:after="0"/>
        <w:rPr>
          <w:sz w:val="20"/>
          <w:szCs w:val="20"/>
          <w:color w:val="auto"/>
        </w:rPr>
      </w:pPr>
      <w:r>
        <w:rPr>
          <w:rFonts w:ascii="Courier New" w:cs="Courier New" w:eastAsia="Courier New" w:hAnsi="Courier New"/>
          <w:sz w:val="12"/>
          <w:szCs w:val="12"/>
          <w:color w:val="auto"/>
        </w:rPr>
        <w:t>transfer thereof shall have been filed with the Agent. Any</w:t>
      </w:r>
    </w:p>
    <w:p>
      <w:pPr>
        <w:spacing w:after="0" w:line="237" w:lineRule="auto"/>
        <w:rPr>
          <w:sz w:val="20"/>
          <w:szCs w:val="20"/>
          <w:color w:val="auto"/>
        </w:rPr>
      </w:pPr>
      <w:r>
        <w:rPr>
          <w:rFonts w:ascii="Courier New" w:cs="Courier New" w:eastAsia="Courier New" w:hAnsi="Courier New"/>
          <w:sz w:val="12"/>
          <w:szCs w:val="12"/>
          <w:color w:val="auto"/>
        </w:rPr>
        <w:t>request, authority or consent of any legal entity who at the</w:t>
      </w:r>
    </w:p>
    <w:p>
      <w:pPr>
        <w:spacing w:after="0"/>
        <w:rPr>
          <w:sz w:val="20"/>
          <w:szCs w:val="20"/>
          <w:color w:val="auto"/>
        </w:rPr>
      </w:pPr>
      <w:r>
        <w:rPr>
          <w:rFonts w:ascii="Courier New" w:cs="Courier New" w:eastAsia="Courier New" w:hAnsi="Courier New"/>
          <w:sz w:val="12"/>
          <w:szCs w:val="12"/>
          <w:color w:val="auto"/>
        </w:rPr>
        <w:t>time of making such request or giving such authority or consent</w:t>
      </w:r>
    </w:p>
    <w:p>
      <w:pPr>
        <w:spacing w:after="0" w:line="237" w:lineRule="auto"/>
        <w:rPr>
          <w:sz w:val="20"/>
          <w:szCs w:val="20"/>
          <w:color w:val="auto"/>
        </w:rPr>
      </w:pPr>
      <w:r>
        <w:rPr>
          <w:rFonts w:ascii="Courier New" w:cs="Courier New" w:eastAsia="Courier New" w:hAnsi="Courier New"/>
          <w:sz w:val="12"/>
          <w:szCs w:val="12"/>
          <w:color w:val="auto"/>
        </w:rPr>
        <w:t>is the holder of any Note shall be conclusive and binding on any</w:t>
      </w:r>
    </w:p>
    <w:p>
      <w:pPr>
        <w:spacing w:after="0"/>
        <w:rPr>
          <w:sz w:val="20"/>
          <w:szCs w:val="20"/>
          <w:color w:val="auto"/>
        </w:rPr>
      </w:pPr>
      <w:r>
        <w:rPr>
          <w:rFonts w:ascii="Courier New" w:cs="Courier New" w:eastAsia="Courier New" w:hAnsi="Courier New"/>
          <w:sz w:val="12"/>
          <w:szCs w:val="12"/>
          <w:color w:val="auto"/>
        </w:rPr>
        <w:t>subsequent holder, transferee or assignee of such Note or of any</w:t>
      </w:r>
    </w:p>
    <w:p>
      <w:pPr>
        <w:spacing w:after="0" w:line="237" w:lineRule="auto"/>
        <w:rPr>
          <w:sz w:val="20"/>
          <w:szCs w:val="20"/>
          <w:color w:val="auto"/>
        </w:rPr>
      </w:pPr>
      <w:r>
        <w:rPr>
          <w:rFonts w:ascii="Courier New" w:cs="Courier New" w:eastAsia="Courier New" w:hAnsi="Courier New"/>
          <w:sz w:val="12"/>
          <w:szCs w:val="12"/>
          <w:color w:val="auto"/>
        </w:rPr>
        <w:t>Note or Notes issued in exchange therefor.</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Section 7.10. Equalization of Banks. The Banks agree among</w:t>
      </w:r>
    </w:p>
    <w:p>
      <w:pPr>
        <w:spacing w:after="0"/>
        <w:rPr>
          <w:sz w:val="20"/>
          <w:szCs w:val="20"/>
          <w:color w:val="auto"/>
        </w:rPr>
      </w:pPr>
      <w:r>
        <w:rPr>
          <w:rFonts w:ascii="Courier New" w:cs="Courier New" w:eastAsia="Courier New" w:hAnsi="Courier New"/>
          <w:sz w:val="12"/>
          <w:szCs w:val="12"/>
          <w:color w:val="auto"/>
        </w:rPr>
        <w:t>themselves that, with respect to all amounts received by any</w:t>
      </w:r>
    </w:p>
    <w:p>
      <w:pPr>
        <w:spacing w:after="0" w:line="237" w:lineRule="auto"/>
        <w:rPr>
          <w:sz w:val="20"/>
          <w:szCs w:val="20"/>
          <w:color w:val="auto"/>
        </w:rPr>
      </w:pPr>
      <w:r>
        <w:rPr>
          <w:rFonts w:ascii="Courier New" w:cs="Courier New" w:eastAsia="Courier New" w:hAnsi="Courier New"/>
          <w:sz w:val="12"/>
          <w:szCs w:val="12"/>
          <w:color w:val="auto"/>
        </w:rPr>
        <w:t>Bank for application on any obligation hereunder or on the</w:t>
      </w:r>
    </w:p>
    <w:p>
      <w:pPr>
        <w:spacing w:after="0"/>
        <w:rPr>
          <w:sz w:val="20"/>
          <w:szCs w:val="20"/>
          <w:color w:val="auto"/>
        </w:rPr>
      </w:pPr>
      <w:r>
        <w:rPr>
          <w:rFonts w:ascii="Courier New" w:cs="Courier New" w:eastAsia="Courier New" w:hAnsi="Courier New"/>
          <w:sz w:val="12"/>
          <w:szCs w:val="12"/>
          <w:color w:val="auto"/>
        </w:rPr>
        <w:t>Notes, after the earlier of an exercise of any Bank's rights of</w:t>
      </w:r>
    </w:p>
    <w:p>
      <w:pPr>
        <w:spacing w:after="0" w:line="237" w:lineRule="auto"/>
        <w:rPr>
          <w:sz w:val="20"/>
          <w:szCs w:val="20"/>
          <w:color w:val="auto"/>
        </w:rPr>
      </w:pPr>
      <w:r>
        <w:rPr>
          <w:rFonts w:ascii="Courier New" w:cs="Courier New" w:eastAsia="Courier New" w:hAnsi="Courier New"/>
          <w:sz w:val="12"/>
          <w:szCs w:val="12"/>
          <w:color w:val="auto"/>
        </w:rPr>
        <w:t>set-off pursuant to the provisions of Section 6.03 or the</w:t>
      </w:r>
    </w:p>
    <w:p>
      <w:pPr>
        <w:spacing w:after="0"/>
        <w:rPr>
          <w:sz w:val="20"/>
          <w:szCs w:val="20"/>
          <w:color w:val="auto"/>
        </w:rPr>
      </w:pPr>
      <w:r>
        <w:rPr>
          <w:rFonts w:ascii="Courier New" w:cs="Courier New" w:eastAsia="Courier New" w:hAnsi="Courier New"/>
          <w:sz w:val="12"/>
          <w:szCs w:val="12"/>
          <w:color w:val="auto"/>
        </w:rPr>
        <w:t>acceleration of maturity of any of the Notes pursuant to the</w:t>
      </w:r>
    </w:p>
    <w:p>
      <w:pPr>
        <w:spacing w:after="0" w:line="237" w:lineRule="auto"/>
        <w:rPr>
          <w:sz w:val="20"/>
          <w:szCs w:val="20"/>
          <w:color w:val="auto"/>
        </w:rPr>
      </w:pPr>
      <w:r>
        <w:rPr>
          <w:rFonts w:ascii="Courier New" w:cs="Courier New" w:eastAsia="Courier New" w:hAnsi="Courier New"/>
          <w:sz w:val="12"/>
          <w:szCs w:val="12"/>
          <w:color w:val="auto"/>
        </w:rPr>
        <w:t>provisions of Section 6.02, equitable adjustment will be made in</w:t>
      </w:r>
    </w:p>
    <w:p>
      <w:pPr>
        <w:spacing w:after="0"/>
        <w:rPr>
          <w:sz w:val="20"/>
          <w:szCs w:val="20"/>
          <w:color w:val="auto"/>
        </w:rPr>
      </w:pPr>
      <w:r>
        <w:rPr>
          <w:rFonts w:ascii="Courier New" w:cs="Courier New" w:eastAsia="Courier New" w:hAnsi="Courier New"/>
          <w:sz w:val="12"/>
          <w:szCs w:val="12"/>
          <w:color w:val="auto"/>
        </w:rPr>
        <w:t>the manner stated in the next succeeding sentence so that, in</w:t>
      </w:r>
    </w:p>
    <w:p>
      <w:pPr>
        <w:spacing w:after="0" w:line="237" w:lineRule="auto"/>
        <w:rPr>
          <w:sz w:val="20"/>
          <w:szCs w:val="20"/>
          <w:color w:val="auto"/>
        </w:rPr>
      </w:pPr>
      <w:r>
        <w:rPr>
          <w:rFonts w:ascii="Courier New" w:cs="Courier New" w:eastAsia="Courier New" w:hAnsi="Courier New"/>
          <w:sz w:val="12"/>
          <w:szCs w:val="12"/>
          <w:color w:val="auto"/>
        </w:rPr>
        <w:t>effect, all such amounts will be shared ratably among the Banks,</w:t>
      </w:r>
    </w:p>
    <w:p>
      <w:pPr>
        <w:spacing w:after="0"/>
        <w:rPr>
          <w:sz w:val="20"/>
          <w:szCs w:val="20"/>
          <w:color w:val="auto"/>
        </w:rPr>
      </w:pPr>
      <w:r>
        <w:rPr>
          <w:rFonts w:ascii="Courier New" w:cs="Courier New" w:eastAsia="Courier New" w:hAnsi="Courier New"/>
          <w:sz w:val="12"/>
          <w:szCs w:val="12"/>
          <w:color w:val="auto"/>
        </w:rPr>
        <w:t>in proportion to the sum of the amounts then outstanding under</w:t>
      </w:r>
    </w:p>
    <w:p>
      <w:pPr>
        <w:spacing w:after="0" w:line="237" w:lineRule="auto"/>
        <w:rPr>
          <w:sz w:val="20"/>
          <w:szCs w:val="20"/>
          <w:color w:val="auto"/>
        </w:rPr>
      </w:pPr>
      <w:r>
        <w:rPr>
          <w:rFonts w:ascii="Courier New" w:cs="Courier New" w:eastAsia="Courier New" w:hAnsi="Courier New"/>
          <w:sz w:val="12"/>
          <w:szCs w:val="12"/>
          <w:color w:val="auto"/>
        </w:rPr>
        <w:t>the Notes, plus all other Indebtedness of Borrower to them,</w:t>
      </w:r>
    </w:p>
    <w:p>
      <w:pPr>
        <w:spacing w:after="0"/>
        <w:rPr>
          <w:sz w:val="20"/>
          <w:szCs w:val="20"/>
          <w:color w:val="auto"/>
        </w:rPr>
      </w:pPr>
      <w:r>
        <w:rPr>
          <w:rFonts w:ascii="Courier New" w:cs="Courier New" w:eastAsia="Courier New" w:hAnsi="Courier New"/>
          <w:sz w:val="12"/>
          <w:szCs w:val="12"/>
          <w:color w:val="auto"/>
        </w:rPr>
        <w:t>whether received by voluntary payment, by realization upon</w:t>
      </w:r>
    </w:p>
    <w:p>
      <w:pPr>
        <w:spacing w:after="0" w:line="237" w:lineRule="auto"/>
        <w:rPr>
          <w:sz w:val="20"/>
          <w:szCs w:val="20"/>
          <w:color w:val="auto"/>
        </w:rPr>
      </w:pPr>
      <w:r>
        <w:rPr>
          <w:rFonts w:ascii="Courier New" w:cs="Courier New" w:eastAsia="Courier New" w:hAnsi="Courier New"/>
          <w:sz w:val="12"/>
          <w:szCs w:val="12"/>
          <w:color w:val="auto"/>
        </w:rPr>
        <w:t>security, by the exercise of the right of set-off or banker's</w:t>
      </w:r>
    </w:p>
    <w:p>
      <w:pPr>
        <w:spacing w:after="0"/>
        <w:rPr>
          <w:sz w:val="20"/>
          <w:szCs w:val="20"/>
          <w:color w:val="auto"/>
        </w:rPr>
      </w:pPr>
      <w:r>
        <w:rPr>
          <w:rFonts w:ascii="Courier New" w:cs="Courier New" w:eastAsia="Courier New" w:hAnsi="Courier New"/>
          <w:sz w:val="12"/>
          <w:szCs w:val="12"/>
          <w:color w:val="auto"/>
        </w:rPr>
        <w:t>lien, by counterclaim or cross action or any other non-pro rata</w:t>
      </w:r>
    </w:p>
    <w:p>
      <w:pPr>
        <w:spacing w:after="0" w:line="237" w:lineRule="auto"/>
        <w:rPr>
          <w:sz w:val="20"/>
          <w:szCs w:val="20"/>
          <w:color w:val="auto"/>
        </w:rPr>
      </w:pPr>
      <w:r>
        <w:rPr>
          <w:rFonts w:ascii="Courier New" w:cs="Courier New" w:eastAsia="Courier New" w:hAnsi="Courier New"/>
          <w:sz w:val="12"/>
          <w:szCs w:val="12"/>
          <w:color w:val="auto"/>
        </w:rPr>
        <w:t>source. Any Bank receiving any such amount shall purchase for</w:t>
      </w:r>
    </w:p>
    <w:p>
      <w:pPr>
        <w:spacing w:after="0"/>
        <w:rPr>
          <w:sz w:val="20"/>
          <w:szCs w:val="20"/>
          <w:color w:val="auto"/>
        </w:rPr>
      </w:pPr>
      <w:r>
        <w:rPr>
          <w:rFonts w:ascii="Courier New" w:cs="Courier New" w:eastAsia="Courier New" w:hAnsi="Courier New"/>
          <w:sz w:val="12"/>
          <w:szCs w:val="12"/>
          <w:color w:val="auto"/>
        </w:rPr>
        <w:t>cash from the other Banks an interest in their Notes, Borrower's</w:t>
      </w:r>
    </w:p>
    <w:p>
      <w:pPr>
        <w:spacing w:after="0" w:line="237" w:lineRule="auto"/>
        <w:rPr>
          <w:sz w:val="20"/>
          <w:szCs w:val="20"/>
          <w:color w:val="auto"/>
        </w:rPr>
      </w:pPr>
      <w:r>
        <w:rPr>
          <w:rFonts w:ascii="Courier New" w:cs="Courier New" w:eastAsia="Courier New" w:hAnsi="Courier New"/>
          <w:sz w:val="12"/>
          <w:szCs w:val="12"/>
          <w:color w:val="auto"/>
        </w:rPr>
        <w:t>Indebtedness to the Banks, and all other obligations of Borrower</w:t>
      </w:r>
    </w:p>
    <w:p>
      <w:pPr>
        <w:spacing w:after="0"/>
        <w:rPr>
          <w:sz w:val="20"/>
          <w:szCs w:val="20"/>
          <w:color w:val="auto"/>
        </w:rPr>
      </w:pPr>
      <w:r>
        <w:rPr>
          <w:rFonts w:ascii="Courier New" w:cs="Courier New" w:eastAsia="Courier New" w:hAnsi="Courier New"/>
          <w:sz w:val="12"/>
          <w:szCs w:val="12"/>
          <w:color w:val="auto"/>
        </w:rPr>
        <w:t>to the Banks, if any, in such amount as shall result in a</w:t>
      </w:r>
    </w:p>
    <w:p>
      <w:pPr>
        <w:spacing w:after="0" w:line="237" w:lineRule="auto"/>
        <w:rPr>
          <w:sz w:val="20"/>
          <w:szCs w:val="20"/>
          <w:color w:val="auto"/>
        </w:rPr>
      </w:pPr>
      <w:r>
        <w:rPr>
          <w:rFonts w:ascii="Courier New" w:cs="Courier New" w:eastAsia="Courier New" w:hAnsi="Courier New"/>
          <w:sz w:val="12"/>
          <w:szCs w:val="12"/>
          <w:color w:val="auto"/>
        </w:rPr>
        <w:t>ratable participation by each of the Banks in the aggregate</w:t>
      </w:r>
    </w:p>
    <w:p>
      <w:pPr>
        <w:spacing w:after="0"/>
        <w:rPr>
          <w:sz w:val="20"/>
          <w:szCs w:val="20"/>
          <w:color w:val="auto"/>
        </w:rPr>
      </w:pPr>
      <w:r>
        <w:rPr>
          <w:rFonts w:ascii="Courier New" w:cs="Courier New" w:eastAsia="Courier New" w:hAnsi="Courier New"/>
          <w:sz w:val="12"/>
          <w:szCs w:val="12"/>
          <w:color w:val="auto"/>
        </w:rPr>
        <w:t>unpaid amount of all outstanding Notes then held by all of the</w:t>
      </w:r>
    </w:p>
    <w:p>
      <w:pPr>
        <w:spacing w:after="0" w:line="237" w:lineRule="auto"/>
        <w:rPr>
          <w:sz w:val="20"/>
          <w:szCs w:val="20"/>
          <w:color w:val="auto"/>
        </w:rPr>
      </w:pPr>
      <w:r>
        <w:rPr>
          <w:rFonts w:ascii="Courier New" w:cs="Courier New" w:eastAsia="Courier New" w:hAnsi="Courier New"/>
          <w:sz w:val="12"/>
          <w:szCs w:val="12"/>
          <w:color w:val="auto"/>
        </w:rPr>
        <w:t>Banks, all Indebtedness of Borrower to the Banks, and all other</w:t>
      </w:r>
    </w:p>
    <w:p>
      <w:pPr>
        <w:spacing w:after="0"/>
        <w:rPr>
          <w:sz w:val="20"/>
          <w:szCs w:val="20"/>
          <w:color w:val="auto"/>
        </w:rPr>
      </w:pPr>
      <w:r>
        <w:rPr>
          <w:rFonts w:ascii="Courier New" w:cs="Courier New" w:eastAsia="Courier New" w:hAnsi="Courier New"/>
          <w:sz w:val="12"/>
          <w:szCs w:val="12"/>
          <w:color w:val="auto"/>
        </w:rPr>
        <w:t>obligations of Borrower to the Banks, provided that if all or</w:t>
      </w:r>
    </w:p>
    <w:p>
      <w:pPr>
        <w:spacing w:after="0" w:line="237" w:lineRule="auto"/>
        <w:rPr>
          <w:sz w:val="20"/>
          <w:szCs w:val="20"/>
          <w:color w:val="auto"/>
        </w:rPr>
      </w:pPr>
      <w:r>
        <w:rPr>
          <w:rFonts w:ascii="Courier New" w:cs="Courier New" w:eastAsia="Courier New" w:hAnsi="Courier New"/>
          <w:sz w:val="12"/>
          <w:szCs w:val="12"/>
          <w:color w:val="auto"/>
        </w:rPr>
        <w:t>any portion of such excess amount is thereafter recovered from</w:t>
      </w:r>
    </w:p>
    <w:p>
      <w:pPr>
        <w:spacing w:after="0"/>
        <w:rPr>
          <w:sz w:val="20"/>
          <w:szCs w:val="20"/>
          <w:color w:val="auto"/>
        </w:rPr>
      </w:pPr>
      <w:r>
        <w:rPr>
          <w:rFonts w:ascii="Courier New" w:cs="Courier New" w:eastAsia="Courier New" w:hAnsi="Courier New"/>
          <w:sz w:val="12"/>
          <w:szCs w:val="12"/>
          <w:color w:val="auto"/>
        </w:rPr>
        <w:t>such Bank, such purchase shall be rescinded and the purchase</w:t>
      </w:r>
    </w:p>
    <w:p>
      <w:pPr>
        <w:spacing w:after="0" w:line="237" w:lineRule="auto"/>
        <w:rPr>
          <w:sz w:val="20"/>
          <w:szCs w:val="20"/>
          <w:color w:val="auto"/>
        </w:rPr>
      </w:pPr>
      <w:r>
        <w:rPr>
          <w:rFonts w:ascii="Courier New" w:cs="Courier New" w:eastAsia="Courier New" w:hAnsi="Courier New"/>
          <w:sz w:val="12"/>
          <w:szCs w:val="12"/>
          <w:color w:val="auto"/>
        </w:rPr>
        <w:t>price restored to the extent of such recovery but without</w:t>
      </w:r>
    </w:p>
    <w:p>
      <w:pPr>
        <w:spacing w:after="0"/>
        <w:rPr>
          <w:sz w:val="20"/>
          <w:szCs w:val="20"/>
          <w:color w:val="auto"/>
        </w:rPr>
      </w:pPr>
      <w:r>
        <w:rPr>
          <w:rFonts w:ascii="Courier New" w:cs="Courier New" w:eastAsia="Courier New" w:hAnsi="Courier New"/>
          <w:sz w:val="12"/>
          <w:szCs w:val="12"/>
          <w:color w:val="auto"/>
        </w:rPr>
        <w:t>interest.</w:t>
      </w:r>
    </w:p>
    <w:p>
      <w:pPr>
        <w:spacing w:after="0" w:line="138"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Section 7.11. Successor Agent. The Agent may resign at any time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by giving written notice thereof to the Banks and Borrower. Upon</w:t>
      </w:r>
    </w:p>
    <w:p>
      <w:pPr>
        <w:spacing w:after="0"/>
        <w:rPr>
          <w:sz w:val="20"/>
          <w:szCs w:val="20"/>
          <w:color w:val="auto"/>
        </w:rPr>
      </w:pPr>
      <w:r>
        <w:rPr>
          <w:rFonts w:ascii="Courier New" w:cs="Courier New" w:eastAsia="Courier New" w:hAnsi="Courier New"/>
          <w:sz w:val="12"/>
          <w:szCs w:val="12"/>
          <w:color w:val="auto"/>
        </w:rPr>
        <w:t>any such resignation, the Required Banks (with the consent of</w:t>
      </w:r>
    </w:p>
    <w:p>
      <w:pPr>
        <w:spacing w:after="0" w:line="237" w:lineRule="auto"/>
        <w:rPr>
          <w:sz w:val="20"/>
          <w:szCs w:val="20"/>
          <w:color w:val="auto"/>
        </w:rPr>
      </w:pPr>
      <w:r>
        <w:rPr>
          <w:rFonts w:ascii="Courier New" w:cs="Courier New" w:eastAsia="Courier New" w:hAnsi="Courier New"/>
          <w:sz w:val="12"/>
          <w:szCs w:val="12"/>
          <w:color w:val="auto"/>
        </w:rPr>
        <w:t>Borrower, which consent shall not be unreasonably withheld)</w:t>
      </w:r>
    </w:p>
    <w:p>
      <w:pPr>
        <w:spacing w:after="0"/>
        <w:rPr>
          <w:sz w:val="20"/>
          <w:szCs w:val="20"/>
          <w:color w:val="auto"/>
        </w:rPr>
      </w:pPr>
      <w:r>
        <w:rPr>
          <w:rFonts w:ascii="Courier New" w:cs="Courier New" w:eastAsia="Courier New" w:hAnsi="Courier New"/>
          <w:sz w:val="12"/>
          <w:szCs w:val="12"/>
          <w:color w:val="auto"/>
        </w:rPr>
        <w:t>shall have the right to appoint a successor Agent. If no</w:t>
      </w:r>
    </w:p>
    <w:p>
      <w:pPr>
        <w:spacing w:after="0" w:line="237" w:lineRule="auto"/>
        <w:rPr>
          <w:sz w:val="20"/>
          <w:szCs w:val="20"/>
          <w:color w:val="auto"/>
        </w:rPr>
      </w:pPr>
      <w:r>
        <w:rPr>
          <w:rFonts w:ascii="Courier New" w:cs="Courier New" w:eastAsia="Courier New" w:hAnsi="Courier New"/>
          <w:sz w:val="12"/>
          <w:szCs w:val="12"/>
          <w:color w:val="auto"/>
        </w:rPr>
        <w:t>successor Agent shall have been so appointed, and shall have</w:t>
      </w:r>
    </w:p>
    <w:p>
      <w:pPr>
        <w:spacing w:after="0"/>
        <w:rPr>
          <w:sz w:val="20"/>
          <w:szCs w:val="20"/>
          <w:color w:val="auto"/>
        </w:rPr>
      </w:pPr>
      <w:r>
        <w:rPr>
          <w:rFonts w:ascii="Courier New" w:cs="Courier New" w:eastAsia="Courier New" w:hAnsi="Courier New"/>
          <w:sz w:val="12"/>
          <w:szCs w:val="12"/>
          <w:color w:val="auto"/>
        </w:rPr>
        <w:t>accepted such appointment within 30 days after the retiring</w:t>
      </w:r>
    </w:p>
    <w:p>
      <w:pPr>
        <w:spacing w:after="0" w:line="237" w:lineRule="auto"/>
        <w:rPr>
          <w:sz w:val="20"/>
          <w:szCs w:val="20"/>
          <w:color w:val="auto"/>
        </w:rPr>
      </w:pPr>
      <w:r>
        <w:rPr>
          <w:rFonts w:ascii="Courier New" w:cs="Courier New" w:eastAsia="Courier New" w:hAnsi="Courier New"/>
          <w:sz w:val="12"/>
          <w:szCs w:val="12"/>
          <w:color w:val="auto"/>
        </w:rPr>
        <w:t>Agent's giving of notice of resignation, then the retiring Agent</w:t>
      </w:r>
    </w:p>
    <w:p>
      <w:pPr>
        <w:spacing w:after="0"/>
        <w:rPr>
          <w:sz w:val="20"/>
          <w:szCs w:val="20"/>
          <w:color w:val="auto"/>
        </w:rPr>
      </w:pPr>
      <w:r>
        <w:rPr>
          <w:rFonts w:ascii="Courier New" w:cs="Courier New" w:eastAsia="Courier New" w:hAnsi="Courier New"/>
          <w:sz w:val="12"/>
          <w:szCs w:val="12"/>
          <w:color w:val="auto"/>
        </w:rPr>
        <w:t>may, on behalf of the Banks, appoint a successor Agent which</w:t>
      </w:r>
    </w:p>
    <w:p>
      <w:pPr>
        <w:spacing w:after="0" w:line="237" w:lineRule="auto"/>
        <w:rPr>
          <w:sz w:val="20"/>
          <w:szCs w:val="20"/>
          <w:color w:val="auto"/>
        </w:rPr>
      </w:pPr>
      <w:r>
        <w:rPr>
          <w:rFonts w:ascii="Courier New" w:cs="Courier New" w:eastAsia="Courier New" w:hAnsi="Courier New"/>
          <w:sz w:val="12"/>
          <w:szCs w:val="12"/>
          <w:color w:val="auto"/>
        </w:rPr>
        <w:t>shall be a commercial bank organized under the laws of the</w:t>
      </w:r>
    </w:p>
    <w:p>
      <w:pPr>
        <w:spacing w:after="0"/>
        <w:rPr>
          <w:sz w:val="20"/>
          <w:szCs w:val="20"/>
          <w:color w:val="auto"/>
        </w:rPr>
      </w:pPr>
      <w:r>
        <w:rPr>
          <w:rFonts w:ascii="Courier New" w:cs="Courier New" w:eastAsia="Courier New" w:hAnsi="Courier New"/>
          <w:sz w:val="12"/>
          <w:szCs w:val="12"/>
          <w:color w:val="auto"/>
        </w:rPr>
        <w:t>United States of America or any State thereof and having a</w:t>
      </w:r>
    </w:p>
    <w:p>
      <w:pPr>
        <w:spacing w:after="0" w:line="237" w:lineRule="auto"/>
        <w:rPr>
          <w:sz w:val="20"/>
          <w:szCs w:val="20"/>
          <w:color w:val="auto"/>
        </w:rPr>
      </w:pPr>
      <w:r>
        <w:rPr>
          <w:rFonts w:ascii="Courier New" w:cs="Courier New" w:eastAsia="Courier New" w:hAnsi="Courier New"/>
          <w:sz w:val="12"/>
          <w:szCs w:val="12"/>
          <w:color w:val="auto"/>
        </w:rPr>
        <w:t>combined capital and surplus of at least $100,000,000. Upon the</w:t>
      </w:r>
    </w:p>
    <w:p>
      <w:pPr>
        <w:spacing w:after="0"/>
        <w:rPr>
          <w:sz w:val="20"/>
          <w:szCs w:val="20"/>
          <w:color w:val="auto"/>
        </w:rPr>
      </w:pPr>
      <w:r>
        <w:rPr>
          <w:rFonts w:ascii="Courier New" w:cs="Courier New" w:eastAsia="Courier New" w:hAnsi="Courier New"/>
          <w:sz w:val="12"/>
          <w:szCs w:val="12"/>
          <w:color w:val="auto"/>
        </w:rPr>
        <w:t>acceptance by a successor Agent of its appointment as Agent</w:t>
      </w:r>
    </w:p>
    <w:p>
      <w:pPr>
        <w:spacing w:after="0" w:line="237" w:lineRule="auto"/>
        <w:rPr>
          <w:sz w:val="20"/>
          <w:szCs w:val="20"/>
          <w:color w:val="auto"/>
        </w:rPr>
      </w:pPr>
      <w:r>
        <w:rPr>
          <w:rFonts w:ascii="Courier New" w:cs="Courier New" w:eastAsia="Courier New" w:hAnsi="Courier New"/>
          <w:sz w:val="12"/>
          <w:szCs w:val="12"/>
          <w:color w:val="auto"/>
        </w:rPr>
        <w:t>hereunder, such successor Agent shall thereupon succeed to and</w:t>
      </w:r>
    </w:p>
    <w:p>
      <w:pPr>
        <w:spacing w:after="0"/>
        <w:rPr>
          <w:sz w:val="20"/>
          <w:szCs w:val="20"/>
          <w:color w:val="auto"/>
        </w:rPr>
      </w:pPr>
      <w:r>
        <w:rPr>
          <w:rFonts w:ascii="Courier New" w:cs="Courier New" w:eastAsia="Courier New" w:hAnsi="Courier New"/>
          <w:sz w:val="12"/>
          <w:szCs w:val="12"/>
          <w:color w:val="auto"/>
        </w:rPr>
        <w:t>become vested with all the rights, powers, privileges and duties</w:t>
      </w:r>
    </w:p>
    <w:p>
      <w:pPr>
        <w:spacing w:after="0" w:line="237" w:lineRule="auto"/>
        <w:rPr>
          <w:sz w:val="20"/>
          <w:szCs w:val="20"/>
          <w:color w:val="auto"/>
        </w:rPr>
      </w:pPr>
      <w:r>
        <w:rPr>
          <w:rFonts w:ascii="Courier New" w:cs="Courier New" w:eastAsia="Courier New" w:hAnsi="Courier New"/>
          <w:sz w:val="12"/>
          <w:szCs w:val="12"/>
          <w:color w:val="auto"/>
        </w:rPr>
        <w:t>of the retiring Agent, and the retiring Agent shall be</w:t>
      </w:r>
    </w:p>
    <w:p>
      <w:pPr>
        <w:spacing w:after="0"/>
        <w:rPr>
          <w:sz w:val="20"/>
          <w:szCs w:val="20"/>
          <w:color w:val="auto"/>
        </w:rPr>
      </w:pPr>
      <w:r>
        <w:rPr>
          <w:rFonts w:ascii="Courier New" w:cs="Courier New" w:eastAsia="Courier New" w:hAnsi="Courier New"/>
          <w:sz w:val="12"/>
          <w:szCs w:val="12"/>
          <w:color w:val="auto"/>
        </w:rPr>
        <w:t>discharged from its duties under this Agreement. After any</w:t>
      </w:r>
    </w:p>
    <w:p>
      <w:pPr>
        <w:spacing w:after="0" w:line="237" w:lineRule="auto"/>
        <w:rPr>
          <w:sz w:val="20"/>
          <w:szCs w:val="20"/>
          <w:color w:val="auto"/>
        </w:rPr>
      </w:pPr>
      <w:r>
        <w:rPr>
          <w:rFonts w:ascii="Courier New" w:cs="Courier New" w:eastAsia="Courier New" w:hAnsi="Courier New"/>
          <w:sz w:val="12"/>
          <w:szCs w:val="12"/>
          <w:color w:val="auto"/>
        </w:rPr>
        <w:t>retiring Agent's resignation hereunder as Agent, the provisions</w:t>
      </w:r>
    </w:p>
    <w:p>
      <w:pPr>
        <w:spacing w:after="0"/>
        <w:rPr>
          <w:sz w:val="20"/>
          <w:szCs w:val="20"/>
          <w:color w:val="auto"/>
        </w:rPr>
      </w:pPr>
      <w:r>
        <w:rPr>
          <w:rFonts w:ascii="Courier New" w:cs="Courier New" w:eastAsia="Courier New" w:hAnsi="Courier New"/>
          <w:sz w:val="12"/>
          <w:szCs w:val="12"/>
          <w:color w:val="auto"/>
        </w:rPr>
        <w:t>of this Article VII shall inure to its benefit as to any actions</w:t>
      </w:r>
    </w:p>
    <w:p>
      <w:pPr>
        <w:spacing w:after="0" w:line="237" w:lineRule="auto"/>
        <w:rPr>
          <w:sz w:val="20"/>
          <w:szCs w:val="20"/>
          <w:color w:val="auto"/>
        </w:rPr>
      </w:pPr>
      <w:r>
        <w:rPr>
          <w:rFonts w:ascii="Courier New" w:cs="Courier New" w:eastAsia="Courier New" w:hAnsi="Courier New"/>
          <w:sz w:val="12"/>
          <w:szCs w:val="12"/>
          <w:color w:val="auto"/>
        </w:rPr>
        <w:t>taken or omitted by it while it was Agent under this Agreement.</w:t>
      </w:r>
    </w:p>
    <w:p>
      <w:pPr>
        <w:spacing w:after="0" w:line="135"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ARTICLE VIII</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MISCELLANEOUS</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Section 8.01. Modifications, Amendments or Waivers. With the</w:t>
      </w:r>
    </w:p>
    <w:p>
      <w:pPr>
        <w:spacing w:after="0"/>
        <w:rPr>
          <w:sz w:val="20"/>
          <w:szCs w:val="20"/>
          <w:color w:val="auto"/>
        </w:rPr>
      </w:pPr>
      <w:r>
        <w:rPr>
          <w:rFonts w:ascii="Courier New" w:cs="Courier New" w:eastAsia="Courier New" w:hAnsi="Courier New"/>
          <w:sz w:val="12"/>
          <w:szCs w:val="12"/>
          <w:color w:val="auto"/>
        </w:rPr>
        <w:t>written consent of the Required Banks, the Agent, acting on</w:t>
      </w:r>
    </w:p>
    <w:p>
      <w:pPr>
        <w:spacing w:after="0" w:line="237" w:lineRule="auto"/>
        <w:rPr>
          <w:sz w:val="20"/>
          <w:szCs w:val="20"/>
          <w:color w:val="auto"/>
        </w:rPr>
      </w:pPr>
      <w:r>
        <w:rPr>
          <w:rFonts w:ascii="Courier New" w:cs="Courier New" w:eastAsia="Courier New" w:hAnsi="Courier New"/>
          <w:sz w:val="12"/>
          <w:szCs w:val="12"/>
          <w:color w:val="auto"/>
        </w:rPr>
        <w:t>behalf of all the Banks, and Borrower may from time to time</w:t>
      </w:r>
    </w:p>
    <w:p>
      <w:pPr>
        <w:spacing w:after="0"/>
        <w:rPr>
          <w:sz w:val="20"/>
          <w:szCs w:val="20"/>
          <w:color w:val="auto"/>
        </w:rPr>
      </w:pPr>
      <w:r>
        <w:rPr>
          <w:rFonts w:ascii="Courier New" w:cs="Courier New" w:eastAsia="Courier New" w:hAnsi="Courier New"/>
          <w:sz w:val="12"/>
          <w:szCs w:val="12"/>
          <w:color w:val="auto"/>
        </w:rPr>
        <w:t>enter into agreements amending or changing any provision of this</w:t>
      </w:r>
    </w:p>
    <w:p>
      <w:pPr>
        <w:spacing w:after="0" w:line="237" w:lineRule="auto"/>
        <w:rPr>
          <w:sz w:val="20"/>
          <w:szCs w:val="20"/>
          <w:color w:val="auto"/>
        </w:rPr>
      </w:pPr>
      <w:r>
        <w:rPr>
          <w:rFonts w:ascii="Courier New" w:cs="Courier New" w:eastAsia="Courier New" w:hAnsi="Courier New"/>
          <w:sz w:val="12"/>
          <w:szCs w:val="12"/>
          <w:color w:val="auto"/>
        </w:rPr>
        <w:t>Agreement or the rights of the Banks or Borrower hereunder, or</w:t>
      </w:r>
    </w:p>
    <w:p>
      <w:pPr>
        <w:spacing w:after="0"/>
        <w:rPr>
          <w:sz w:val="20"/>
          <w:szCs w:val="20"/>
          <w:color w:val="auto"/>
        </w:rPr>
      </w:pPr>
      <w:r>
        <w:rPr>
          <w:rFonts w:ascii="Courier New" w:cs="Courier New" w:eastAsia="Courier New" w:hAnsi="Courier New"/>
          <w:sz w:val="12"/>
          <w:szCs w:val="12"/>
          <w:color w:val="auto"/>
        </w:rPr>
        <w:t>the Agent, with the written consent of the Required Banks, may</w:t>
      </w:r>
    </w:p>
    <w:p>
      <w:pPr>
        <w:sectPr>
          <w:pgSz w:w="11900" w:h="16838" w:orient="portrait"/>
          <w:cols w:equalWidth="0" w:num="1">
            <w:col w:w="10239"/>
          </w:cols>
          <w:pgMar w:left="220" w:top="137" w:right="1440" w:bottom="0" w:gutter="0" w:footer="0" w:header="0"/>
        </w:sectPr>
      </w:pPr>
    </w:p>
    <w:bookmarkStart w:id="77" w:name="page78"/>
    <w:bookmarkEnd w:id="77"/>
    <w:p>
      <w:pPr>
        <w:spacing w:after="0"/>
        <w:rPr>
          <w:sz w:val="20"/>
          <w:szCs w:val="20"/>
          <w:color w:val="auto"/>
        </w:rPr>
      </w:pPr>
      <w:r>
        <w:rPr>
          <w:rFonts w:ascii="Courier New" w:cs="Courier New" w:eastAsia="Courier New" w:hAnsi="Courier New"/>
          <w:sz w:val="12"/>
          <w:szCs w:val="12"/>
          <w:color w:val="auto"/>
        </w:rPr>
        <w:t>grant waivers or consents to a departure from the due</w:t>
      </w:r>
    </w:p>
    <w:p>
      <w:pPr>
        <w:spacing w:after="0"/>
        <w:rPr>
          <w:sz w:val="20"/>
          <w:szCs w:val="20"/>
          <w:color w:val="auto"/>
        </w:rPr>
      </w:pPr>
      <w:r>
        <w:rPr>
          <w:rFonts w:ascii="Courier New" w:cs="Courier New" w:eastAsia="Courier New" w:hAnsi="Courier New"/>
          <w:sz w:val="12"/>
          <w:szCs w:val="12"/>
          <w:color w:val="auto"/>
        </w:rPr>
        <w:t>performance of the obligations of Borrower hereunder, any such</w:t>
      </w:r>
    </w:p>
    <w:p>
      <w:pPr>
        <w:spacing w:after="0" w:line="237" w:lineRule="auto"/>
        <w:rPr>
          <w:sz w:val="20"/>
          <w:szCs w:val="20"/>
          <w:color w:val="auto"/>
        </w:rPr>
      </w:pPr>
      <w:r>
        <w:rPr>
          <w:rFonts w:ascii="Courier New" w:cs="Courier New" w:eastAsia="Courier New" w:hAnsi="Courier New"/>
          <w:sz w:val="12"/>
          <w:szCs w:val="12"/>
          <w:color w:val="auto"/>
        </w:rPr>
        <w:t>agreement, waiver or consent made with such written consent</w:t>
      </w:r>
    </w:p>
    <w:p>
      <w:pPr>
        <w:spacing w:after="0"/>
        <w:rPr>
          <w:sz w:val="20"/>
          <w:szCs w:val="20"/>
          <w:color w:val="auto"/>
        </w:rPr>
      </w:pPr>
      <w:r>
        <w:rPr>
          <w:rFonts w:ascii="Courier New" w:cs="Courier New" w:eastAsia="Courier New" w:hAnsi="Courier New"/>
          <w:sz w:val="12"/>
          <w:szCs w:val="12"/>
          <w:color w:val="auto"/>
        </w:rPr>
        <w:t>being effective to bind all the Banks; provided, that no such</w:t>
      </w:r>
    </w:p>
    <w:p>
      <w:pPr>
        <w:spacing w:after="0" w:line="237" w:lineRule="auto"/>
        <w:rPr>
          <w:sz w:val="20"/>
          <w:szCs w:val="20"/>
          <w:color w:val="auto"/>
        </w:rPr>
      </w:pPr>
      <w:r>
        <w:rPr>
          <w:rFonts w:ascii="Courier New" w:cs="Courier New" w:eastAsia="Courier New" w:hAnsi="Courier New"/>
          <w:sz w:val="12"/>
          <w:szCs w:val="12"/>
          <w:color w:val="auto"/>
        </w:rPr>
        <w:t>agreement, waiver or consent may be made which will:</w:t>
      </w:r>
    </w:p>
    <w:p>
      <w:pPr>
        <w:spacing w:after="0" w:line="139" w:lineRule="exact"/>
        <w:rPr>
          <w:sz w:val="20"/>
          <w:szCs w:val="20"/>
          <w:color w:val="auto"/>
        </w:rPr>
      </w:pPr>
    </w:p>
    <w:p>
      <w:pPr>
        <w:ind w:right="5619" w:firstLine="554"/>
        <w:spacing w:after="0" w:line="237" w:lineRule="auto"/>
        <w:tabs>
          <w:tab w:leader="none" w:pos="843"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Reduce or increase the amount or alter the term of the Commitment of any Bank hereunder, or alter the provisions relating to the Facility Fees payable to any Bank hereunder, or amend Section 2.07 hereof without the written consent of all the Banks; or</w:t>
      </w:r>
    </w:p>
    <w:p>
      <w:pPr>
        <w:spacing w:after="0" w:line="139" w:lineRule="exact"/>
        <w:rPr>
          <w:rFonts w:ascii="Courier New" w:cs="Courier New" w:eastAsia="Courier New" w:hAnsi="Courier New"/>
          <w:sz w:val="12"/>
          <w:szCs w:val="12"/>
          <w:color w:val="auto"/>
        </w:rPr>
      </w:pPr>
    </w:p>
    <w:p>
      <w:pPr>
        <w:ind w:right="5259" w:firstLine="554"/>
        <w:spacing w:after="0" w:line="235" w:lineRule="auto"/>
        <w:tabs>
          <w:tab w:leader="none" w:pos="843"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Extend the time for payment of principal or interest on any Note, or reduce the principal amount of or the rate of interest</w:t>
      </w:r>
    </w:p>
    <w:p>
      <w:pPr>
        <w:spacing w:after="0" w:line="4" w:lineRule="exact"/>
        <w:rPr>
          <w:rFonts w:ascii="Courier New" w:cs="Courier New" w:eastAsia="Courier New" w:hAnsi="Courier New"/>
          <w:sz w:val="12"/>
          <w:szCs w:val="12"/>
          <w:color w:val="auto"/>
        </w:rPr>
      </w:pPr>
    </w:p>
    <w:p>
      <w:pPr>
        <w:ind w:right="589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borne by any Note, or otherwise affect the terms of payment of the principal of or interest on any Note, without the written consent of the holder of such Note; or</w:t>
      </w:r>
    </w:p>
    <w:p>
      <w:pPr>
        <w:spacing w:after="0" w:line="139" w:lineRule="exact"/>
        <w:rPr>
          <w:rFonts w:ascii="Courier New" w:cs="Courier New" w:eastAsia="Courier New" w:hAnsi="Courier New"/>
          <w:sz w:val="12"/>
          <w:szCs w:val="12"/>
          <w:color w:val="auto"/>
        </w:rPr>
      </w:pPr>
    </w:p>
    <w:p>
      <w:pPr>
        <w:ind w:right="5399" w:firstLine="554"/>
        <w:spacing w:after="0" w:line="235" w:lineRule="auto"/>
        <w:tabs>
          <w:tab w:leader="none" w:pos="843"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Amend Sections 2.05(d) or 2.08 hereof without the written consent of all of the Banks;</w:t>
      </w:r>
    </w:p>
    <w:p>
      <w:pPr>
        <w:spacing w:after="0" w:line="139" w:lineRule="exact"/>
        <w:rPr>
          <w:rFonts w:ascii="Courier New" w:cs="Courier New" w:eastAsia="Courier New" w:hAnsi="Courier New"/>
          <w:sz w:val="12"/>
          <w:szCs w:val="12"/>
          <w:color w:val="auto"/>
        </w:rPr>
      </w:pPr>
    </w:p>
    <w:p>
      <w:pPr>
        <w:ind w:right="5399" w:firstLine="554"/>
        <w:spacing w:after="0" w:line="235" w:lineRule="auto"/>
        <w:tabs>
          <w:tab w:leader="none" w:pos="843"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Change the percentages specified in the definition herein of "Required Banks", or amend this Section 8.01 without the</w:t>
      </w:r>
    </w:p>
    <w:p>
      <w:pPr>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written consent of all the Banks;</w:t>
      </w:r>
    </w:p>
    <w:p>
      <w:pPr>
        <w:spacing w:after="0" w:line="137" w:lineRule="exact"/>
        <w:rPr>
          <w:rFonts w:ascii="Courier New" w:cs="Courier New" w:eastAsia="Courier New" w:hAnsi="Courier New"/>
          <w:sz w:val="12"/>
          <w:szCs w:val="12"/>
          <w:color w:val="auto"/>
        </w:rPr>
      </w:pPr>
    </w:p>
    <w:p>
      <w:pPr>
        <w:ind w:right="5259" w:firstLine="554"/>
        <w:spacing w:after="0" w:line="235" w:lineRule="auto"/>
        <w:tabs>
          <w:tab w:leader="none" w:pos="843"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Amend Section 5.02(c) hereof without the written consent of all the Banks;</w:t>
      </w:r>
    </w:p>
    <w:p>
      <w:pPr>
        <w:spacing w:after="0" w:line="139" w:lineRule="exact"/>
        <w:rPr>
          <w:rFonts w:ascii="Courier New" w:cs="Courier New" w:eastAsia="Courier New" w:hAnsi="Courier New"/>
          <w:sz w:val="12"/>
          <w:szCs w:val="12"/>
          <w:color w:val="auto"/>
        </w:rPr>
      </w:pPr>
    </w:p>
    <w:p>
      <w:pPr>
        <w:ind w:right="5399" w:firstLine="554"/>
        <w:spacing w:after="0" w:line="236" w:lineRule="auto"/>
        <w:tabs>
          <w:tab w:leader="none" w:pos="843"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Amend the definitions of "Eligible Accounts" or "Eligible Inventory" set forth in Section 1.01 hereof, such that the standards of eligibility are more restrictive, without the</w:t>
      </w:r>
    </w:p>
    <w:p>
      <w:pPr>
        <w:spacing w:after="0" w:line="4" w:lineRule="exact"/>
        <w:rPr>
          <w:rFonts w:ascii="Courier New" w:cs="Courier New" w:eastAsia="Courier New" w:hAnsi="Courier New"/>
          <w:sz w:val="12"/>
          <w:szCs w:val="12"/>
          <w:color w:val="auto"/>
        </w:rPr>
      </w:pPr>
    </w:p>
    <w:p>
      <w:pPr>
        <w:ind w:right="6039"/>
        <w:spacing w:after="0" w:line="266"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written consent of the Required Banks, or amend these definitions, such that the standards of eligibility are more permissive, without the written consent of all the Banks; or</w:t>
      </w:r>
    </w:p>
    <w:p>
      <w:pPr>
        <w:spacing w:after="0" w:line="126" w:lineRule="exact"/>
        <w:rPr>
          <w:rFonts w:ascii="Courier New" w:cs="Courier New" w:eastAsia="Courier New" w:hAnsi="Courier New"/>
          <w:sz w:val="12"/>
          <w:szCs w:val="12"/>
          <w:color w:val="auto"/>
        </w:rPr>
      </w:pPr>
    </w:p>
    <w:p>
      <w:pPr>
        <w:ind w:right="5319" w:firstLine="554"/>
        <w:spacing w:after="0" w:line="235" w:lineRule="auto"/>
        <w:tabs>
          <w:tab w:leader="none" w:pos="843"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Release the security interest in the Collateral granted in any of the Loan Documents without the written consent of all of</w:t>
      </w:r>
    </w:p>
    <w:p>
      <w:pPr>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the Banks.</w:t>
      </w:r>
    </w:p>
    <w:p>
      <w:pPr>
        <w:spacing w:after="0" w:line="138"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Section 8.02. No Implied Walvers: Cumulative Remedies: Writinq</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Required. No delay or failure of the Agent, any Bank or holder</w:t>
      </w:r>
    </w:p>
    <w:p>
      <w:pPr>
        <w:spacing w:after="0"/>
        <w:rPr>
          <w:sz w:val="20"/>
          <w:szCs w:val="20"/>
          <w:color w:val="auto"/>
        </w:rPr>
      </w:pPr>
      <w:r>
        <w:rPr>
          <w:rFonts w:ascii="Courier New" w:cs="Courier New" w:eastAsia="Courier New" w:hAnsi="Courier New"/>
          <w:sz w:val="12"/>
          <w:szCs w:val="12"/>
          <w:color w:val="auto"/>
        </w:rPr>
        <w:t>of any Note in exercising any right, power or remedy hereunder</w:t>
      </w:r>
    </w:p>
    <w:p>
      <w:pPr>
        <w:spacing w:after="0" w:line="237" w:lineRule="auto"/>
        <w:rPr>
          <w:sz w:val="20"/>
          <w:szCs w:val="20"/>
          <w:color w:val="auto"/>
        </w:rPr>
      </w:pPr>
      <w:r>
        <w:rPr>
          <w:rFonts w:ascii="Courier New" w:cs="Courier New" w:eastAsia="Courier New" w:hAnsi="Courier New"/>
          <w:sz w:val="12"/>
          <w:szCs w:val="12"/>
          <w:color w:val="auto"/>
        </w:rPr>
        <w:t>or under any Loan Document shall affect or operate as a waiver</w:t>
      </w:r>
    </w:p>
    <w:p>
      <w:pPr>
        <w:spacing w:after="0"/>
        <w:rPr>
          <w:sz w:val="20"/>
          <w:szCs w:val="20"/>
          <w:color w:val="auto"/>
        </w:rPr>
      </w:pPr>
      <w:r>
        <w:rPr>
          <w:rFonts w:ascii="Courier New" w:cs="Courier New" w:eastAsia="Courier New" w:hAnsi="Courier New"/>
          <w:sz w:val="12"/>
          <w:szCs w:val="12"/>
          <w:color w:val="auto"/>
        </w:rPr>
        <w:t>thereof; nor shall any single or partial exercise thereof or any</w:t>
      </w:r>
    </w:p>
    <w:p>
      <w:pPr>
        <w:spacing w:after="0" w:line="237" w:lineRule="auto"/>
        <w:rPr>
          <w:sz w:val="20"/>
          <w:szCs w:val="20"/>
          <w:color w:val="auto"/>
        </w:rPr>
      </w:pPr>
      <w:r>
        <w:rPr>
          <w:rFonts w:ascii="Courier New" w:cs="Courier New" w:eastAsia="Courier New" w:hAnsi="Courier New"/>
          <w:sz w:val="12"/>
          <w:szCs w:val="12"/>
          <w:color w:val="auto"/>
        </w:rPr>
        <w:t>abandonment or discontinuance of steps to enforce such a right,</w:t>
      </w:r>
    </w:p>
    <w:p>
      <w:pPr>
        <w:spacing w:after="0"/>
        <w:rPr>
          <w:sz w:val="20"/>
          <w:szCs w:val="20"/>
          <w:color w:val="auto"/>
        </w:rPr>
      </w:pPr>
      <w:r>
        <w:rPr>
          <w:rFonts w:ascii="Courier New" w:cs="Courier New" w:eastAsia="Courier New" w:hAnsi="Courier New"/>
          <w:sz w:val="12"/>
          <w:szCs w:val="12"/>
          <w:color w:val="auto"/>
        </w:rPr>
        <w:t>power or remedy preclude any further exercise thereof or of any</w:t>
      </w:r>
    </w:p>
    <w:p>
      <w:pPr>
        <w:spacing w:after="0" w:line="237" w:lineRule="auto"/>
        <w:rPr>
          <w:sz w:val="20"/>
          <w:szCs w:val="20"/>
          <w:color w:val="auto"/>
        </w:rPr>
      </w:pPr>
      <w:r>
        <w:rPr>
          <w:rFonts w:ascii="Courier New" w:cs="Courier New" w:eastAsia="Courier New" w:hAnsi="Courier New"/>
          <w:sz w:val="12"/>
          <w:szCs w:val="12"/>
          <w:color w:val="auto"/>
        </w:rPr>
        <w:t>other right, power or remedy. The rights and remedies hereunder</w:t>
      </w:r>
    </w:p>
    <w:p>
      <w:pPr>
        <w:spacing w:after="0"/>
        <w:rPr>
          <w:sz w:val="20"/>
          <w:szCs w:val="20"/>
          <w:color w:val="auto"/>
        </w:rPr>
      </w:pPr>
      <w:r>
        <w:rPr>
          <w:rFonts w:ascii="Courier New" w:cs="Courier New" w:eastAsia="Courier New" w:hAnsi="Courier New"/>
          <w:sz w:val="12"/>
          <w:szCs w:val="12"/>
          <w:color w:val="auto"/>
        </w:rPr>
        <w:t>and under the other Loan Documents of the Agent, an Bank, and</w:t>
      </w:r>
    </w:p>
    <w:p>
      <w:pPr>
        <w:spacing w:after="0" w:line="237" w:lineRule="auto"/>
        <w:rPr>
          <w:sz w:val="20"/>
          <w:szCs w:val="20"/>
          <w:color w:val="auto"/>
        </w:rPr>
      </w:pPr>
      <w:r>
        <w:rPr>
          <w:rFonts w:ascii="Courier New" w:cs="Courier New" w:eastAsia="Courier New" w:hAnsi="Courier New"/>
          <w:sz w:val="12"/>
          <w:szCs w:val="12"/>
          <w:color w:val="auto"/>
        </w:rPr>
        <w:t>holders of the Notes are cumulative and not exclusive of any</w:t>
      </w:r>
    </w:p>
    <w:p>
      <w:pPr>
        <w:spacing w:after="0"/>
        <w:rPr>
          <w:sz w:val="20"/>
          <w:szCs w:val="20"/>
          <w:color w:val="auto"/>
        </w:rPr>
      </w:pPr>
      <w:r>
        <w:rPr>
          <w:rFonts w:ascii="Courier New" w:cs="Courier New" w:eastAsia="Courier New" w:hAnsi="Courier New"/>
          <w:sz w:val="12"/>
          <w:szCs w:val="12"/>
          <w:color w:val="auto"/>
        </w:rPr>
        <w:t>rights or remedies (including, without limitation, the right of</w:t>
      </w:r>
    </w:p>
    <w:p>
      <w:pPr>
        <w:spacing w:after="0" w:line="237" w:lineRule="auto"/>
        <w:rPr>
          <w:sz w:val="20"/>
          <w:szCs w:val="20"/>
          <w:color w:val="auto"/>
        </w:rPr>
      </w:pPr>
      <w:r>
        <w:rPr>
          <w:rFonts w:ascii="Courier New" w:cs="Courier New" w:eastAsia="Courier New" w:hAnsi="Courier New"/>
          <w:sz w:val="12"/>
          <w:szCs w:val="12"/>
          <w:color w:val="auto"/>
        </w:rPr>
        <w:t>specific performance) which they or any of them would otherwise</w:t>
      </w:r>
    </w:p>
    <w:p>
      <w:pPr>
        <w:spacing w:after="0"/>
        <w:rPr>
          <w:sz w:val="20"/>
          <w:szCs w:val="20"/>
          <w:color w:val="auto"/>
        </w:rPr>
      </w:pPr>
      <w:r>
        <w:rPr>
          <w:rFonts w:ascii="Courier New" w:cs="Courier New" w:eastAsia="Courier New" w:hAnsi="Courier New"/>
          <w:sz w:val="12"/>
          <w:szCs w:val="12"/>
          <w:color w:val="auto"/>
        </w:rPr>
        <w:t>have. Any waiver, permit, consent or approval of any kind or</w:t>
      </w:r>
    </w:p>
    <w:p>
      <w:pPr>
        <w:spacing w:after="0" w:line="237" w:lineRule="auto"/>
        <w:rPr>
          <w:sz w:val="20"/>
          <w:szCs w:val="20"/>
          <w:color w:val="auto"/>
        </w:rPr>
      </w:pPr>
      <w:r>
        <w:rPr>
          <w:rFonts w:ascii="Courier New" w:cs="Courier New" w:eastAsia="Courier New" w:hAnsi="Courier New"/>
          <w:sz w:val="12"/>
          <w:szCs w:val="12"/>
          <w:color w:val="auto"/>
        </w:rPr>
        <w:t>character on the part of the Agent, any Bank or the holder of</w:t>
      </w:r>
    </w:p>
    <w:p>
      <w:pPr>
        <w:spacing w:after="0"/>
        <w:rPr>
          <w:sz w:val="20"/>
          <w:szCs w:val="20"/>
          <w:color w:val="auto"/>
        </w:rPr>
      </w:pPr>
      <w:r>
        <w:rPr>
          <w:rFonts w:ascii="Courier New" w:cs="Courier New" w:eastAsia="Courier New" w:hAnsi="Courier New"/>
          <w:sz w:val="12"/>
          <w:szCs w:val="12"/>
          <w:color w:val="auto"/>
        </w:rPr>
        <w:t>any Note of any breach or default under this Agreement, any</w:t>
      </w:r>
    </w:p>
    <w:p>
      <w:pPr>
        <w:spacing w:after="0" w:line="237" w:lineRule="auto"/>
        <w:rPr>
          <w:sz w:val="20"/>
          <w:szCs w:val="20"/>
          <w:color w:val="auto"/>
        </w:rPr>
      </w:pPr>
      <w:r>
        <w:rPr>
          <w:rFonts w:ascii="Courier New" w:cs="Courier New" w:eastAsia="Courier New" w:hAnsi="Courier New"/>
          <w:sz w:val="12"/>
          <w:szCs w:val="12"/>
          <w:color w:val="auto"/>
        </w:rPr>
        <w:t>other Loan Document or any Note or any such waiver of any</w:t>
      </w:r>
    </w:p>
    <w:p>
      <w:pPr>
        <w:spacing w:after="0"/>
        <w:rPr>
          <w:sz w:val="20"/>
          <w:szCs w:val="20"/>
          <w:color w:val="auto"/>
        </w:rPr>
      </w:pPr>
      <w:r>
        <w:rPr>
          <w:rFonts w:ascii="Courier New" w:cs="Courier New" w:eastAsia="Courier New" w:hAnsi="Courier New"/>
          <w:sz w:val="12"/>
          <w:szCs w:val="12"/>
          <w:color w:val="auto"/>
        </w:rPr>
        <w:t>provision or condition hereof or thereof must be in writing and</w:t>
      </w:r>
    </w:p>
    <w:p>
      <w:pPr>
        <w:spacing w:after="0" w:line="237" w:lineRule="auto"/>
        <w:rPr>
          <w:sz w:val="20"/>
          <w:szCs w:val="20"/>
          <w:color w:val="auto"/>
        </w:rPr>
      </w:pPr>
      <w:r>
        <w:rPr>
          <w:rFonts w:ascii="Courier New" w:cs="Courier New" w:eastAsia="Courier New" w:hAnsi="Courier New"/>
          <w:sz w:val="12"/>
          <w:szCs w:val="12"/>
          <w:color w:val="auto"/>
        </w:rPr>
        <w:t>shall be effective only to the extent in such writing</w:t>
      </w:r>
    </w:p>
    <w:p>
      <w:pPr>
        <w:spacing w:after="0"/>
        <w:rPr>
          <w:sz w:val="20"/>
          <w:szCs w:val="20"/>
          <w:color w:val="auto"/>
        </w:rPr>
      </w:pPr>
      <w:r>
        <w:rPr>
          <w:rFonts w:ascii="Courier New" w:cs="Courier New" w:eastAsia="Courier New" w:hAnsi="Courier New"/>
          <w:sz w:val="12"/>
          <w:szCs w:val="12"/>
          <w:color w:val="auto"/>
        </w:rPr>
        <w:t>specifically set forth.</w:t>
      </w:r>
    </w:p>
    <w:p>
      <w:pPr>
        <w:spacing w:after="0" w:line="138"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Section 8.03. Reimbursement of Expenses: Taxes. Borrower agrees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upon demand to pay or cause to be paid or to reimburse the Agent</w:t>
      </w:r>
    </w:p>
    <w:p>
      <w:pPr>
        <w:spacing w:after="0"/>
        <w:rPr>
          <w:sz w:val="20"/>
          <w:szCs w:val="20"/>
          <w:color w:val="auto"/>
        </w:rPr>
      </w:pPr>
      <w:r>
        <w:rPr>
          <w:rFonts w:ascii="Courier New" w:cs="Courier New" w:eastAsia="Courier New" w:hAnsi="Courier New"/>
          <w:sz w:val="12"/>
          <w:szCs w:val="12"/>
          <w:color w:val="auto"/>
        </w:rPr>
        <w:t>and save the Agent harmless against liability for the payment of</w:t>
      </w:r>
    </w:p>
    <w:p>
      <w:pPr>
        <w:spacing w:after="0" w:line="237" w:lineRule="auto"/>
        <w:rPr>
          <w:sz w:val="20"/>
          <w:szCs w:val="20"/>
          <w:color w:val="auto"/>
        </w:rPr>
      </w:pPr>
      <w:r>
        <w:rPr>
          <w:rFonts w:ascii="Courier New" w:cs="Courier New" w:eastAsia="Courier New" w:hAnsi="Courier New"/>
          <w:sz w:val="12"/>
          <w:szCs w:val="12"/>
          <w:color w:val="auto"/>
        </w:rPr>
        <w:t>all reasonable out-of-pocket expenses, including without</w:t>
      </w:r>
    </w:p>
    <w:p>
      <w:pPr>
        <w:spacing w:after="0"/>
        <w:rPr>
          <w:sz w:val="20"/>
          <w:szCs w:val="20"/>
          <w:color w:val="auto"/>
        </w:rPr>
      </w:pPr>
      <w:r>
        <w:rPr>
          <w:rFonts w:ascii="Courier New" w:cs="Courier New" w:eastAsia="Courier New" w:hAnsi="Courier New"/>
          <w:sz w:val="12"/>
          <w:szCs w:val="12"/>
          <w:color w:val="auto"/>
        </w:rPr>
        <w:t>limitation reasonable fees and reasonable expenses of Messrs.</w:t>
      </w:r>
    </w:p>
    <w:p>
      <w:pPr>
        <w:spacing w:after="0" w:line="237" w:lineRule="auto"/>
        <w:rPr>
          <w:sz w:val="20"/>
          <w:szCs w:val="20"/>
          <w:color w:val="auto"/>
        </w:rPr>
      </w:pPr>
      <w:r>
        <w:rPr>
          <w:rFonts w:ascii="Courier New" w:cs="Courier New" w:eastAsia="Courier New" w:hAnsi="Courier New"/>
          <w:sz w:val="12"/>
          <w:szCs w:val="12"/>
          <w:color w:val="auto"/>
        </w:rPr>
        <w:t>Reed Smith Shaw &amp; McClay, special counsel for the Agent and the</w:t>
      </w:r>
    </w:p>
    <w:p>
      <w:pPr>
        <w:spacing w:after="0"/>
        <w:rPr>
          <w:sz w:val="20"/>
          <w:szCs w:val="20"/>
          <w:color w:val="auto"/>
        </w:rPr>
      </w:pPr>
      <w:r>
        <w:rPr>
          <w:rFonts w:ascii="Courier New" w:cs="Courier New" w:eastAsia="Courier New" w:hAnsi="Courier New"/>
          <w:sz w:val="12"/>
          <w:szCs w:val="12"/>
          <w:color w:val="auto"/>
        </w:rPr>
        <w:t>Banks, and all other reasonable fees and expenses (including</w:t>
      </w:r>
    </w:p>
    <w:p>
      <w:pPr>
        <w:spacing w:after="0" w:line="237" w:lineRule="auto"/>
        <w:rPr>
          <w:sz w:val="20"/>
          <w:szCs w:val="20"/>
          <w:color w:val="auto"/>
        </w:rPr>
      </w:pPr>
      <w:r>
        <w:rPr>
          <w:rFonts w:ascii="Courier New" w:cs="Courier New" w:eastAsia="Courier New" w:hAnsi="Courier New"/>
          <w:sz w:val="12"/>
          <w:szCs w:val="12"/>
          <w:color w:val="auto"/>
        </w:rPr>
        <w:t>counsel fees and the costs and expenses incurred by the Agent's</w:t>
      </w:r>
    </w:p>
    <w:p>
      <w:pPr>
        <w:spacing w:after="0"/>
        <w:rPr>
          <w:sz w:val="20"/>
          <w:szCs w:val="20"/>
          <w:color w:val="auto"/>
        </w:rPr>
      </w:pPr>
      <w:r>
        <w:rPr>
          <w:rFonts w:ascii="Courier New" w:cs="Courier New" w:eastAsia="Courier New" w:hAnsi="Courier New"/>
          <w:sz w:val="12"/>
          <w:szCs w:val="12"/>
          <w:color w:val="auto"/>
        </w:rPr>
        <w:t>asset-based lending division or credit recovery group) incurred</w:t>
      </w:r>
    </w:p>
    <w:p>
      <w:pPr>
        <w:spacing w:after="0" w:line="237" w:lineRule="auto"/>
        <w:rPr>
          <w:sz w:val="20"/>
          <w:szCs w:val="20"/>
          <w:color w:val="auto"/>
        </w:rPr>
      </w:pPr>
      <w:r>
        <w:rPr>
          <w:rFonts w:ascii="Courier New" w:cs="Courier New" w:eastAsia="Courier New" w:hAnsi="Courier New"/>
          <w:sz w:val="12"/>
          <w:szCs w:val="12"/>
          <w:color w:val="auto"/>
        </w:rPr>
        <w:t>by the Agent (a) arising in connection with the development,</w:t>
      </w:r>
    </w:p>
    <w:p>
      <w:pPr>
        <w:spacing w:after="0"/>
        <w:rPr>
          <w:sz w:val="20"/>
          <w:szCs w:val="20"/>
          <w:color w:val="auto"/>
        </w:rPr>
      </w:pPr>
      <w:r>
        <w:rPr>
          <w:rFonts w:ascii="Courier New" w:cs="Courier New" w:eastAsia="Courier New" w:hAnsi="Courier New"/>
          <w:sz w:val="12"/>
          <w:szCs w:val="12"/>
          <w:color w:val="auto"/>
        </w:rPr>
        <w:t>preparation, execution, performance, administration and</w:t>
      </w:r>
    </w:p>
    <w:p>
      <w:pPr>
        <w:spacing w:after="0" w:line="237" w:lineRule="auto"/>
        <w:rPr>
          <w:sz w:val="20"/>
          <w:szCs w:val="20"/>
          <w:color w:val="auto"/>
        </w:rPr>
      </w:pPr>
      <w:r>
        <w:rPr>
          <w:rFonts w:ascii="Courier New" w:cs="Courier New" w:eastAsia="Courier New" w:hAnsi="Courier New"/>
          <w:sz w:val="12"/>
          <w:szCs w:val="12"/>
          <w:color w:val="auto"/>
        </w:rPr>
        <w:t>interpretation of this Agreement, all of the other Loan</w:t>
      </w:r>
    </w:p>
    <w:p>
      <w:pPr>
        <w:spacing w:after="0"/>
        <w:rPr>
          <w:sz w:val="20"/>
          <w:szCs w:val="20"/>
          <w:color w:val="auto"/>
        </w:rPr>
      </w:pPr>
      <w:r>
        <w:rPr>
          <w:rFonts w:ascii="Courier New" w:cs="Courier New" w:eastAsia="Courier New" w:hAnsi="Courier New"/>
          <w:sz w:val="12"/>
          <w:szCs w:val="12"/>
          <w:color w:val="auto"/>
        </w:rPr>
        <w:t>Documents, and other instruments and documents to be delivered</w:t>
      </w:r>
    </w:p>
    <w:p>
      <w:pPr>
        <w:spacing w:after="0" w:line="237" w:lineRule="auto"/>
        <w:rPr>
          <w:sz w:val="20"/>
          <w:szCs w:val="20"/>
          <w:color w:val="auto"/>
        </w:rPr>
      </w:pPr>
      <w:r>
        <w:rPr>
          <w:rFonts w:ascii="Courier New" w:cs="Courier New" w:eastAsia="Courier New" w:hAnsi="Courier New"/>
          <w:sz w:val="12"/>
          <w:szCs w:val="12"/>
          <w:color w:val="auto"/>
        </w:rPr>
        <w:t>hereunder, (b) relating to any amendments, waivers or consents</w:t>
      </w:r>
    </w:p>
    <w:p>
      <w:pPr>
        <w:spacing w:after="0"/>
        <w:rPr>
          <w:sz w:val="20"/>
          <w:szCs w:val="20"/>
          <w:color w:val="auto"/>
        </w:rPr>
      </w:pPr>
      <w:r>
        <w:rPr>
          <w:rFonts w:ascii="Courier New" w:cs="Courier New" w:eastAsia="Courier New" w:hAnsi="Courier New"/>
          <w:sz w:val="12"/>
          <w:szCs w:val="12"/>
          <w:color w:val="auto"/>
        </w:rPr>
        <w:t>pursuant to the provisions hereof or thereof, (c) arising in</w:t>
      </w:r>
    </w:p>
    <w:p>
      <w:pPr>
        <w:spacing w:after="0" w:line="237" w:lineRule="auto"/>
        <w:rPr>
          <w:sz w:val="20"/>
          <w:szCs w:val="20"/>
          <w:color w:val="auto"/>
        </w:rPr>
      </w:pPr>
      <w:r>
        <w:rPr>
          <w:rFonts w:ascii="Courier New" w:cs="Courier New" w:eastAsia="Courier New" w:hAnsi="Courier New"/>
          <w:sz w:val="12"/>
          <w:szCs w:val="12"/>
          <w:color w:val="auto"/>
        </w:rPr>
        <w:t>connection with the enforcement of this Agreement, or the other</w:t>
      </w:r>
    </w:p>
    <w:p>
      <w:pPr>
        <w:spacing w:after="0"/>
        <w:rPr>
          <w:sz w:val="20"/>
          <w:szCs w:val="20"/>
          <w:color w:val="auto"/>
        </w:rPr>
      </w:pPr>
      <w:r>
        <w:rPr>
          <w:rFonts w:ascii="Courier New" w:cs="Courier New" w:eastAsia="Courier New" w:hAnsi="Courier New"/>
          <w:sz w:val="12"/>
          <w:szCs w:val="12"/>
          <w:color w:val="auto"/>
        </w:rPr>
        <w:t>Loan Documents, collection of the Notes, or the proof and</w:t>
      </w:r>
    </w:p>
    <w:p>
      <w:pPr>
        <w:spacing w:after="0" w:line="237" w:lineRule="auto"/>
        <w:rPr>
          <w:sz w:val="20"/>
          <w:szCs w:val="20"/>
          <w:color w:val="auto"/>
        </w:rPr>
      </w:pPr>
      <w:r>
        <w:rPr>
          <w:rFonts w:ascii="Courier New" w:cs="Courier New" w:eastAsia="Courier New" w:hAnsi="Courier New"/>
          <w:sz w:val="12"/>
          <w:szCs w:val="12"/>
          <w:color w:val="auto"/>
        </w:rPr>
        <w:t>allowability of any claim arising under this Agreement or the</w:t>
      </w:r>
    </w:p>
    <w:p>
      <w:pPr>
        <w:spacing w:after="0"/>
        <w:rPr>
          <w:sz w:val="20"/>
          <w:szCs w:val="20"/>
          <w:color w:val="auto"/>
        </w:rPr>
      </w:pPr>
      <w:r>
        <w:rPr>
          <w:rFonts w:ascii="Courier New" w:cs="Courier New" w:eastAsia="Courier New" w:hAnsi="Courier New"/>
          <w:sz w:val="12"/>
          <w:szCs w:val="12"/>
          <w:color w:val="auto"/>
        </w:rPr>
        <w:t>other Loan Documents, whether in any bankruptcy or receivership</w:t>
      </w:r>
    </w:p>
    <w:p>
      <w:pPr>
        <w:spacing w:after="0" w:line="237" w:lineRule="auto"/>
        <w:rPr>
          <w:sz w:val="20"/>
          <w:szCs w:val="20"/>
          <w:color w:val="auto"/>
        </w:rPr>
      </w:pPr>
      <w:r>
        <w:rPr>
          <w:rFonts w:ascii="Courier New" w:cs="Courier New" w:eastAsia="Courier New" w:hAnsi="Courier New"/>
          <w:sz w:val="12"/>
          <w:szCs w:val="12"/>
          <w:color w:val="auto"/>
        </w:rPr>
        <w:t>proceeding or otherwise, and (d) arising in connection with any</w:t>
      </w:r>
    </w:p>
    <w:p>
      <w:pPr>
        <w:spacing w:after="0"/>
        <w:rPr>
          <w:sz w:val="20"/>
          <w:szCs w:val="20"/>
          <w:color w:val="auto"/>
        </w:rPr>
      </w:pPr>
      <w:r>
        <w:rPr>
          <w:rFonts w:ascii="Courier New" w:cs="Courier New" w:eastAsia="Courier New" w:hAnsi="Courier New"/>
          <w:sz w:val="12"/>
          <w:szCs w:val="12"/>
          <w:color w:val="auto"/>
        </w:rPr>
        <w:t>litigation or preparation for litigation related to the</w:t>
      </w:r>
    </w:p>
    <w:p>
      <w:pPr>
        <w:spacing w:after="0" w:line="237" w:lineRule="auto"/>
        <w:rPr>
          <w:sz w:val="20"/>
          <w:szCs w:val="20"/>
          <w:color w:val="auto"/>
        </w:rPr>
      </w:pPr>
      <w:r>
        <w:rPr>
          <w:rFonts w:ascii="Courier New" w:cs="Courier New" w:eastAsia="Courier New" w:hAnsi="Courier New"/>
          <w:sz w:val="12"/>
          <w:szCs w:val="12"/>
          <w:color w:val="auto"/>
        </w:rPr>
        <w:t>collection of amounts owed under this Agreement, or the other</w:t>
      </w:r>
    </w:p>
    <w:p>
      <w:pPr>
        <w:spacing w:after="0"/>
        <w:rPr>
          <w:sz w:val="20"/>
          <w:szCs w:val="20"/>
          <w:color w:val="auto"/>
        </w:rPr>
      </w:pPr>
      <w:r>
        <w:rPr>
          <w:rFonts w:ascii="Courier New" w:cs="Courier New" w:eastAsia="Courier New" w:hAnsi="Courier New"/>
          <w:sz w:val="12"/>
          <w:szCs w:val="12"/>
          <w:color w:val="auto"/>
        </w:rPr>
        <w:t>Loan Documents. Borrower agrees upon demand to pay or cause to</w:t>
      </w:r>
    </w:p>
    <w:p>
      <w:pPr>
        <w:spacing w:after="0" w:line="237" w:lineRule="auto"/>
        <w:rPr>
          <w:sz w:val="20"/>
          <w:szCs w:val="20"/>
          <w:color w:val="auto"/>
        </w:rPr>
      </w:pPr>
      <w:r>
        <w:rPr>
          <w:rFonts w:ascii="Courier New" w:cs="Courier New" w:eastAsia="Courier New" w:hAnsi="Courier New"/>
          <w:sz w:val="12"/>
          <w:szCs w:val="12"/>
          <w:color w:val="auto"/>
        </w:rPr>
        <w:t>be paid or to reimburse each Bank and save each Bank harmless</w:t>
      </w:r>
    </w:p>
    <w:p>
      <w:pPr>
        <w:spacing w:after="0"/>
        <w:rPr>
          <w:sz w:val="20"/>
          <w:szCs w:val="20"/>
          <w:color w:val="auto"/>
        </w:rPr>
      </w:pPr>
      <w:r>
        <w:rPr>
          <w:rFonts w:ascii="Courier New" w:cs="Courier New" w:eastAsia="Courier New" w:hAnsi="Courier New"/>
          <w:sz w:val="12"/>
          <w:szCs w:val="12"/>
          <w:color w:val="auto"/>
        </w:rPr>
        <w:t>against liability for the payment of all reasonable</w:t>
      </w:r>
    </w:p>
    <w:p>
      <w:pPr>
        <w:spacing w:after="0" w:line="237" w:lineRule="auto"/>
        <w:rPr>
          <w:sz w:val="20"/>
          <w:szCs w:val="20"/>
          <w:color w:val="auto"/>
        </w:rPr>
      </w:pPr>
      <w:r>
        <w:rPr>
          <w:rFonts w:ascii="Courier New" w:cs="Courier New" w:eastAsia="Courier New" w:hAnsi="Courier New"/>
          <w:sz w:val="12"/>
          <w:szCs w:val="12"/>
          <w:color w:val="auto"/>
        </w:rPr>
        <w:t>out-of-pocket expenses (including fees and expenses of their</w:t>
      </w:r>
    </w:p>
    <w:p>
      <w:pPr>
        <w:spacing w:after="0"/>
        <w:rPr>
          <w:sz w:val="20"/>
          <w:szCs w:val="20"/>
          <w:color w:val="auto"/>
        </w:rPr>
      </w:pPr>
      <w:r>
        <w:rPr>
          <w:rFonts w:ascii="Courier New" w:cs="Courier New" w:eastAsia="Courier New" w:hAnsi="Courier New"/>
          <w:sz w:val="12"/>
          <w:szCs w:val="12"/>
          <w:color w:val="auto"/>
        </w:rPr>
        <w:t>respective counsel) incurred by such Bank in connection with the</w:t>
      </w:r>
    </w:p>
    <w:p>
      <w:pPr>
        <w:spacing w:after="0" w:line="237" w:lineRule="auto"/>
        <w:rPr>
          <w:sz w:val="20"/>
          <w:szCs w:val="20"/>
          <w:color w:val="auto"/>
        </w:rPr>
      </w:pPr>
      <w:r>
        <w:rPr>
          <w:rFonts w:ascii="Courier New" w:cs="Courier New" w:eastAsia="Courier New" w:hAnsi="Courier New"/>
          <w:sz w:val="12"/>
          <w:szCs w:val="12"/>
          <w:color w:val="auto"/>
        </w:rPr>
        <w:t>collection of the Notes or the proof and allowability of any</w:t>
      </w:r>
    </w:p>
    <w:p>
      <w:pPr>
        <w:spacing w:after="0"/>
        <w:rPr>
          <w:sz w:val="20"/>
          <w:szCs w:val="20"/>
          <w:color w:val="auto"/>
        </w:rPr>
      </w:pPr>
      <w:r>
        <w:rPr>
          <w:rFonts w:ascii="Courier New" w:cs="Courier New" w:eastAsia="Courier New" w:hAnsi="Courier New"/>
          <w:sz w:val="12"/>
          <w:szCs w:val="12"/>
          <w:color w:val="auto"/>
        </w:rPr>
        <w:t>claim arising under this Agreement or the other Loan Documents,</w:t>
      </w:r>
    </w:p>
    <w:p>
      <w:pPr>
        <w:spacing w:after="0" w:line="237" w:lineRule="auto"/>
        <w:rPr>
          <w:sz w:val="20"/>
          <w:szCs w:val="20"/>
          <w:color w:val="auto"/>
        </w:rPr>
      </w:pPr>
      <w:r>
        <w:rPr>
          <w:rFonts w:ascii="Courier New" w:cs="Courier New" w:eastAsia="Courier New" w:hAnsi="Courier New"/>
          <w:sz w:val="12"/>
          <w:szCs w:val="12"/>
          <w:color w:val="auto"/>
        </w:rPr>
        <w:t>whether in any bankruptcy or receivership proceeding or</w:t>
      </w:r>
    </w:p>
    <w:p>
      <w:pPr>
        <w:spacing w:after="0"/>
        <w:rPr>
          <w:sz w:val="20"/>
          <w:szCs w:val="20"/>
          <w:color w:val="auto"/>
        </w:rPr>
      </w:pPr>
      <w:r>
        <w:rPr>
          <w:rFonts w:ascii="Courier New" w:cs="Courier New" w:eastAsia="Courier New" w:hAnsi="Courier New"/>
          <w:sz w:val="12"/>
          <w:szCs w:val="12"/>
          <w:color w:val="auto"/>
        </w:rPr>
        <w:t>otherwise. The Borrower agrees to pay and to indemnify and save</w:t>
      </w:r>
    </w:p>
    <w:p>
      <w:pPr>
        <w:spacing w:after="0" w:line="238" w:lineRule="auto"/>
        <w:rPr>
          <w:sz w:val="20"/>
          <w:szCs w:val="20"/>
          <w:color w:val="auto"/>
        </w:rPr>
      </w:pPr>
      <w:r>
        <w:rPr>
          <w:rFonts w:ascii="Courier New" w:cs="Courier New" w:eastAsia="Courier New" w:hAnsi="Courier New"/>
          <w:sz w:val="12"/>
          <w:szCs w:val="12"/>
          <w:color w:val="auto"/>
        </w:rPr>
        <w:t>the Banks harmless from any and all liability for any stamp or</w:t>
      </w:r>
    </w:p>
    <w:p>
      <w:pPr>
        <w:spacing w:after="0"/>
        <w:rPr>
          <w:sz w:val="20"/>
          <w:szCs w:val="20"/>
          <w:color w:val="auto"/>
        </w:rPr>
      </w:pPr>
      <w:r>
        <w:rPr>
          <w:rFonts w:ascii="Courier New" w:cs="Courier New" w:eastAsia="Courier New" w:hAnsi="Courier New"/>
          <w:sz w:val="12"/>
          <w:szCs w:val="12"/>
          <w:color w:val="auto"/>
        </w:rPr>
        <w:t>other taxes, fees or similar impositions which may be payable in</w:t>
      </w:r>
    </w:p>
    <w:p>
      <w:pPr>
        <w:spacing w:after="0" w:line="237" w:lineRule="auto"/>
        <w:rPr>
          <w:sz w:val="20"/>
          <w:szCs w:val="20"/>
          <w:color w:val="auto"/>
        </w:rPr>
      </w:pPr>
      <w:r>
        <w:rPr>
          <w:rFonts w:ascii="Courier New" w:cs="Courier New" w:eastAsia="Courier New" w:hAnsi="Courier New"/>
          <w:sz w:val="12"/>
          <w:szCs w:val="12"/>
          <w:color w:val="auto"/>
        </w:rPr>
        <w:t>connection with this Agreement, the Notes or the other Loan</w:t>
      </w:r>
    </w:p>
    <w:p>
      <w:pPr>
        <w:spacing w:after="0"/>
        <w:rPr>
          <w:sz w:val="20"/>
          <w:szCs w:val="20"/>
          <w:color w:val="auto"/>
        </w:rPr>
      </w:pPr>
      <w:r>
        <w:rPr>
          <w:rFonts w:ascii="Courier New" w:cs="Courier New" w:eastAsia="Courier New" w:hAnsi="Courier New"/>
          <w:sz w:val="12"/>
          <w:szCs w:val="12"/>
          <w:color w:val="auto"/>
        </w:rPr>
        <w:t>Documents, or the performance of any transactions contemplated</w:t>
      </w:r>
    </w:p>
    <w:p>
      <w:pPr>
        <w:spacing w:after="0" w:line="237" w:lineRule="auto"/>
        <w:rPr>
          <w:sz w:val="20"/>
          <w:szCs w:val="20"/>
          <w:color w:val="auto"/>
        </w:rPr>
      </w:pPr>
      <w:r>
        <w:rPr>
          <w:rFonts w:ascii="Courier New" w:cs="Courier New" w:eastAsia="Courier New" w:hAnsi="Courier New"/>
          <w:sz w:val="12"/>
          <w:szCs w:val="12"/>
          <w:color w:val="auto"/>
        </w:rPr>
        <w:t>hereby or thereby.</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Section 8.04. Indemnity. Borrower agrees to indemnify each of</w:t>
      </w:r>
    </w:p>
    <w:p>
      <w:pPr>
        <w:spacing w:after="0"/>
        <w:rPr>
          <w:sz w:val="20"/>
          <w:szCs w:val="20"/>
          <w:color w:val="auto"/>
        </w:rPr>
      </w:pPr>
      <w:r>
        <w:rPr>
          <w:rFonts w:ascii="Courier New" w:cs="Courier New" w:eastAsia="Courier New" w:hAnsi="Courier New"/>
          <w:sz w:val="12"/>
          <w:szCs w:val="12"/>
          <w:color w:val="auto"/>
        </w:rPr>
        <w:t>the Agent and the Banks, their directors, officers and employees</w:t>
      </w:r>
    </w:p>
    <w:p>
      <w:pPr>
        <w:spacing w:after="0" w:line="237" w:lineRule="auto"/>
        <w:rPr>
          <w:sz w:val="20"/>
          <w:szCs w:val="20"/>
          <w:color w:val="auto"/>
        </w:rPr>
      </w:pPr>
      <w:r>
        <w:rPr>
          <w:rFonts w:ascii="Courier New" w:cs="Courier New" w:eastAsia="Courier New" w:hAnsi="Courier New"/>
          <w:sz w:val="12"/>
          <w:szCs w:val="12"/>
          <w:color w:val="auto"/>
        </w:rPr>
        <w:t>and each legal entity, if any, who controls the Agent and each</w:t>
      </w:r>
    </w:p>
    <w:p>
      <w:pPr>
        <w:spacing w:after="0"/>
        <w:rPr>
          <w:sz w:val="20"/>
          <w:szCs w:val="20"/>
          <w:color w:val="auto"/>
        </w:rPr>
      </w:pPr>
      <w:r>
        <w:rPr>
          <w:rFonts w:ascii="Courier New" w:cs="Courier New" w:eastAsia="Courier New" w:hAnsi="Courier New"/>
          <w:sz w:val="12"/>
          <w:szCs w:val="12"/>
          <w:color w:val="auto"/>
        </w:rPr>
        <w:t>of the Banks and to hold the Agent and each of the Banks</w:t>
      </w:r>
    </w:p>
    <w:p>
      <w:pPr>
        <w:spacing w:after="0" w:line="237" w:lineRule="auto"/>
        <w:rPr>
          <w:sz w:val="20"/>
          <w:szCs w:val="20"/>
          <w:color w:val="auto"/>
        </w:rPr>
      </w:pPr>
      <w:r>
        <w:rPr>
          <w:rFonts w:ascii="Courier New" w:cs="Courier New" w:eastAsia="Courier New" w:hAnsi="Courier New"/>
          <w:sz w:val="12"/>
          <w:szCs w:val="12"/>
          <w:color w:val="auto"/>
        </w:rPr>
        <w:t>harmless from and against any and all claims, damages,</w:t>
      </w:r>
    </w:p>
    <w:p>
      <w:pPr>
        <w:spacing w:after="0"/>
        <w:rPr>
          <w:sz w:val="20"/>
          <w:szCs w:val="20"/>
          <w:color w:val="auto"/>
        </w:rPr>
      </w:pPr>
      <w:r>
        <w:rPr>
          <w:rFonts w:ascii="Courier New" w:cs="Courier New" w:eastAsia="Courier New" w:hAnsi="Courier New"/>
          <w:sz w:val="12"/>
          <w:szCs w:val="12"/>
          <w:color w:val="auto"/>
        </w:rPr>
        <w:t>liabilities and expenses (including, without limitation, all</w:t>
      </w:r>
    </w:p>
    <w:p>
      <w:pPr>
        <w:spacing w:after="0" w:line="237" w:lineRule="auto"/>
        <w:rPr>
          <w:sz w:val="20"/>
          <w:szCs w:val="20"/>
          <w:color w:val="auto"/>
        </w:rPr>
      </w:pPr>
      <w:r>
        <w:rPr>
          <w:rFonts w:ascii="Courier New" w:cs="Courier New" w:eastAsia="Courier New" w:hAnsi="Courier New"/>
          <w:sz w:val="12"/>
          <w:szCs w:val="12"/>
          <w:color w:val="auto"/>
        </w:rPr>
        <w:t>reasonable fees of counsel with whom the Agent and each Bank may</w:t>
      </w:r>
    </w:p>
    <w:p>
      <w:pPr>
        <w:spacing w:after="0"/>
        <w:rPr>
          <w:sz w:val="20"/>
          <w:szCs w:val="20"/>
          <w:color w:val="auto"/>
        </w:rPr>
      </w:pPr>
      <w:r>
        <w:rPr>
          <w:rFonts w:ascii="Courier New" w:cs="Courier New" w:eastAsia="Courier New" w:hAnsi="Courier New"/>
          <w:sz w:val="12"/>
          <w:szCs w:val="12"/>
          <w:color w:val="auto"/>
        </w:rPr>
        <w:t>consult and all expenses of litigation or preparation thereon</w:t>
      </w:r>
    </w:p>
    <w:p>
      <w:pPr>
        <w:spacing w:after="0" w:line="237" w:lineRule="auto"/>
        <w:rPr>
          <w:sz w:val="20"/>
          <w:szCs w:val="20"/>
          <w:color w:val="auto"/>
        </w:rPr>
      </w:pPr>
      <w:r>
        <w:rPr>
          <w:rFonts w:ascii="Courier New" w:cs="Courier New" w:eastAsia="Courier New" w:hAnsi="Courier New"/>
          <w:sz w:val="12"/>
          <w:szCs w:val="12"/>
          <w:color w:val="auto"/>
        </w:rPr>
        <w:t>which any of the Agent or the Banks may incur or which may be</w:t>
      </w:r>
    </w:p>
    <w:p>
      <w:pPr>
        <w:spacing w:after="0"/>
        <w:rPr>
          <w:sz w:val="20"/>
          <w:szCs w:val="20"/>
          <w:color w:val="auto"/>
        </w:rPr>
      </w:pPr>
      <w:r>
        <w:rPr>
          <w:rFonts w:ascii="Courier New" w:cs="Courier New" w:eastAsia="Courier New" w:hAnsi="Courier New"/>
          <w:sz w:val="12"/>
          <w:szCs w:val="12"/>
          <w:color w:val="auto"/>
        </w:rPr>
        <w:t>asserted by a third party against the Agent or any of the Banks</w:t>
      </w:r>
    </w:p>
    <w:p>
      <w:pPr>
        <w:spacing w:after="0" w:line="237" w:lineRule="auto"/>
        <w:rPr>
          <w:sz w:val="20"/>
          <w:szCs w:val="20"/>
          <w:color w:val="auto"/>
        </w:rPr>
      </w:pPr>
      <w:r>
        <w:rPr>
          <w:rFonts w:ascii="Courier New" w:cs="Courier New" w:eastAsia="Courier New" w:hAnsi="Courier New"/>
          <w:sz w:val="12"/>
          <w:szCs w:val="12"/>
          <w:color w:val="auto"/>
        </w:rPr>
        <w:t>in connection with or arising out of the matters referred to</w:t>
      </w:r>
    </w:p>
    <w:p>
      <w:pPr>
        <w:spacing w:after="0"/>
        <w:rPr>
          <w:sz w:val="20"/>
          <w:szCs w:val="20"/>
          <w:color w:val="auto"/>
        </w:rPr>
      </w:pPr>
      <w:r>
        <w:rPr>
          <w:rFonts w:ascii="Courier New" w:cs="Courier New" w:eastAsia="Courier New" w:hAnsi="Courier New"/>
          <w:sz w:val="12"/>
          <w:szCs w:val="12"/>
          <w:color w:val="auto"/>
        </w:rPr>
        <w:t>herein or in the other Loan Documents. The indemnity agreement</w:t>
      </w:r>
    </w:p>
    <w:p>
      <w:pPr>
        <w:spacing w:after="0" w:line="237" w:lineRule="auto"/>
        <w:rPr>
          <w:sz w:val="20"/>
          <w:szCs w:val="20"/>
          <w:color w:val="auto"/>
        </w:rPr>
      </w:pPr>
      <w:r>
        <w:rPr>
          <w:rFonts w:ascii="Courier New" w:cs="Courier New" w:eastAsia="Courier New" w:hAnsi="Courier New"/>
          <w:sz w:val="12"/>
          <w:szCs w:val="12"/>
          <w:color w:val="auto"/>
        </w:rPr>
        <w:t>contained in this Section 8.04 shall survive the termination of</w:t>
      </w:r>
    </w:p>
    <w:p>
      <w:pPr>
        <w:spacing w:after="0"/>
        <w:rPr>
          <w:sz w:val="20"/>
          <w:szCs w:val="20"/>
          <w:color w:val="auto"/>
        </w:rPr>
      </w:pPr>
      <w:r>
        <w:rPr>
          <w:rFonts w:ascii="Courier New" w:cs="Courier New" w:eastAsia="Courier New" w:hAnsi="Courier New"/>
          <w:sz w:val="12"/>
          <w:szCs w:val="12"/>
          <w:color w:val="auto"/>
        </w:rPr>
        <w:t>this Agreement. Promptly and upon receipt by any indemnified</w:t>
      </w:r>
    </w:p>
    <w:p>
      <w:pPr>
        <w:spacing w:after="0" w:line="237" w:lineRule="auto"/>
        <w:rPr>
          <w:sz w:val="20"/>
          <w:szCs w:val="20"/>
          <w:color w:val="auto"/>
        </w:rPr>
      </w:pPr>
      <w:r>
        <w:rPr>
          <w:rFonts w:ascii="Courier New" w:cs="Courier New" w:eastAsia="Courier New" w:hAnsi="Courier New"/>
          <w:sz w:val="12"/>
          <w:szCs w:val="12"/>
          <w:color w:val="auto"/>
        </w:rPr>
        <w:t>party hereunder of notice of the commencement of any action,</w:t>
      </w:r>
    </w:p>
    <w:p>
      <w:pPr>
        <w:spacing w:after="0"/>
        <w:rPr>
          <w:sz w:val="20"/>
          <w:szCs w:val="20"/>
          <w:color w:val="auto"/>
        </w:rPr>
      </w:pPr>
      <w:r>
        <w:rPr>
          <w:rFonts w:ascii="Courier New" w:cs="Courier New" w:eastAsia="Courier New" w:hAnsi="Courier New"/>
          <w:sz w:val="12"/>
          <w:szCs w:val="12"/>
          <w:color w:val="auto"/>
        </w:rPr>
        <w:t>such indemnified party shall, if a claim in respect thereof is</w:t>
      </w:r>
    </w:p>
    <w:p>
      <w:pPr>
        <w:spacing w:after="0" w:line="237" w:lineRule="auto"/>
        <w:rPr>
          <w:sz w:val="20"/>
          <w:szCs w:val="20"/>
          <w:color w:val="auto"/>
        </w:rPr>
      </w:pPr>
      <w:r>
        <w:rPr>
          <w:rFonts w:ascii="Courier New" w:cs="Courier New" w:eastAsia="Courier New" w:hAnsi="Courier New"/>
          <w:sz w:val="12"/>
          <w:szCs w:val="12"/>
          <w:color w:val="auto"/>
        </w:rPr>
        <w:t>to be made against Borrower hereunder, notify the Borrower in</w:t>
      </w:r>
    </w:p>
    <w:p>
      <w:pPr>
        <w:spacing w:after="0"/>
        <w:rPr>
          <w:sz w:val="20"/>
          <w:szCs w:val="20"/>
          <w:color w:val="auto"/>
        </w:rPr>
      </w:pPr>
      <w:r>
        <w:rPr>
          <w:rFonts w:ascii="Courier New" w:cs="Courier New" w:eastAsia="Courier New" w:hAnsi="Courier New"/>
          <w:sz w:val="12"/>
          <w:szCs w:val="12"/>
          <w:color w:val="auto"/>
        </w:rPr>
        <w:t>writing of the commencement thereof. Borrower may participate at</w:t>
      </w:r>
    </w:p>
    <w:p>
      <w:pPr>
        <w:spacing w:after="0" w:line="237" w:lineRule="auto"/>
        <w:rPr>
          <w:sz w:val="20"/>
          <w:szCs w:val="20"/>
          <w:color w:val="auto"/>
        </w:rPr>
      </w:pPr>
      <w:r>
        <w:rPr>
          <w:rFonts w:ascii="Courier New" w:cs="Courier New" w:eastAsia="Courier New" w:hAnsi="Courier New"/>
          <w:sz w:val="12"/>
          <w:szCs w:val="12"/>
          <w:color w:val="auto"/>
        </w:rPr>
        <w:t>its expense in the defense of any such action or claim.</w:t>
      </w:r>
    </w:p>
    <w:p>
      <w:pPr>
        <w:spacing w:after="0" w:line="135"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Section 8.05. Holidays. Whenever any payment or action to be</w:t>
      </w:r>
    </w:p>
    <w:p>
      <w:pPr>
        <w:spacing w:after="0"/>
        <w:rPr>
          <w:sz w:val="20"/>
          <w:szCs w:val="20"/>
          <w:color w:val="auto"/>
        </w:rPr>
      </w:pPr>
      <w:r>
        <w:rPr>
          <w:rFonts w:ascii="Courier New" w:cs="Courier New" w:eastAsia="Courier New" w:hAnsi="Courier New"/>
          <w:sz w:val="12"/>
          <w:szCs w:val="12"/>
          <w:color w:val="auto"/>
        </w:rPr>
        <w:t>made or taken hereunder shall be stated to be due on a day which</w:t>
      </w:r>
    </w:p>
    <w:p>
      <w:pPr>
        <w:spacing w:after="0" w:line="237" w:lineRule="auto"/>
        <w:rPr>
          <w:sz w:val="20"/>
          <w:szCs w:val="20"/>
          <w:color w:val="auto"/>
        </w:rPr>
      </w:pPr>
      <w:r>
        <w:rPr>
          <w:rFonts w:ascii="Courier New" w:cs="Courier New" w:eastAsia="Courier New" w:hAnsi="Courier New"/>
          <w:sz w:val="12"/>
          <w:szCs w:val="12"/>
          <w:color w:val="auto"/>
        </w:rPr>
        <w:t>is not a Business Day, such payment or action shall be made or</w:t>
      </w:r>
    </w:p>
    <w:p>
      <w:pPr>
        <w:spacing w:after="0"/>
        <w:rPr>
          <w:sz w:val="20"/>
          <w:szCs w:val="20"/>
          <w:color w:val="auto"/>
        </w:rPr>
      </w:pPr>
      <w:r>
        <w:rPr>
          <w:rFonts w:ascii="Courier New" w:cs="Courier New" w:eastAsia="Courier New" w:hAnsi="Courier New"/>
          <w:sz w:val="12"/>
          <w:szCs w:val="12"/>
          <w:color w:val="auto"/>
        </w:rPr>
        <w:t>taken on the next following Business Day, and such extension of</w:t>
      </w:r>
    </w:p>
    <w:p>
      <w:pPr>
        <w:spacing w:after="0" w:line="237" w:lineRule="auto"/>
        <w:rPr>
          <w:sz w:val="20"/>
          <w:szCs w:val="20"/>
          <w:color w:val="auto"/>
        </w:rPr>
      </w:pPr>
      <w:r>
        <w:rPr>
          <w:rFonts w:ascii="Courier New" w:cs="Courier New" w:eastAsia="Courier New" w:hAnsi="Courier New"/>
          <w:sz w:val="12"/>
          <w:szCs w:val="12"/>
          <w:color w:val="auto"/>
        </w:rPr>
        <w:t>time shall be included in computing interest or fees, if any, in</w:t>
      </w:r>
    </w:p>
    <w:p>
      <w:pPr>
        <w:spacing w:after="0"/>
        <w:rPr>
          <w:sz w:val="20"/>
          <w:szCs w:val="20"/>
          <w:color w:val="auto"/>
        </w:rPr>
      </w:pPr>
      <w:r>
        <w:rPr>
          <w:rFonts w:ascii="Courier New" w:cs="Courier New" w:eastAsia="Courier New" w:hAnsi="Courier New"/>
          <w:sz w:val="12"/>
          <w:szCs w:val="12"/>
          <w:color w:val="auto"/>
        </w:rPr>
        <w:t>connection with such payment or action.</w:t>
      </w:r>
    </w:p>
    <w:p>
      <w:pPr>
        <w:sectPr>
          <w:pgSz w:w="11900" w:h="16838" w:orient="portrait"/>
          <w:cols w:equalWidth="0" w:num="1">
            <w:col w:w="10239"/>
          </w:cols>
          <w:pgMar w:left="220" w:top="137" w:right="1440" w:bottom="0" w:gutter="0" w:footer="0" w:header="0"/>
        </w:sectPr>
      </w:pPr>
    </w:p>
    <w:bookmarkStart w:id="78" w:name="page79"/>
    <w:bookmarkEnd w:id="78"/>
    <w:p>
      <w:pPr>
        <w:ind w:left="560"/>
        <w:spacing w:after="0"/>
        <w:rPr>
          <w:sz w:val="20"/>
          <w:szCs w:val="20"/>
          <w:color w:val="auto"/>
        </w:rPr>
      </w:pPr>
      <w:r>
        <w:rPr>
          <w:rFonts w:ascii="Courier New" w:cs="Courier New" w:eastAsia="Courier New" w:hAnsi="Courier New"/>
          <w:sz w:val="12"/>
          <w:szCs w:val="12"/>
          <w:color w:val="auto"/>
        </w:rPr>
        <w:t>Section 8.06. Notices. All notices and other communications</w:t>
      </w:r>
    </w:p>
    <w:p>
      <w:pPr>
        <w:spacing w:after="0"/>
        <w:rPr>
          <w:sz w:val="20"/>
          <w:szCs w:val="20"/>
          <w:color w:val="auto"/>
        </w:rPr>
      </w:pPr>
      <w:r>
        <w:rPr>
          <w:rFonts w:ascii="Courier New" w:cs="Courier New" w:eastAsia="Courier New" w:hAnsi="Courier New"/>
          <w:sz w:val="12"/>
          <w:szCs w:val="12"/>
          <w:color w:val="auto"/>
        </w:rPr>
        <w:t>given to or made upon any party hereto in connection with this</w:t>
      </w:r>
    </w:p>
    <w:p>
      <w:pPr>
        <w:spacing w:after="0" w:line="237" w:lineRule="auto"/>
        <w:rPr>
          <w:sz w:val="20"/>
          <w:szCs w:val="20"/>
          <w:color w:val="auto"/>
        </w:rPr>
      </w:pPr>
      <w:r>
        <w:rPr>
          <w:rFonts w:ascii="Courier New" w:cs="Courier New" w:eastAsia="Courier New" w:hAnsi="Courier New"/>
          <w:sz w:val="12"/>
          <w:szCs w:val="12"/>
          <w:color w:val="auto"/>
        </w:rPr>
        <w:t>Agreement shall, except as otherwise expressly herein provided,</w:t>
      </w:r>
    </w:p>
    <w:p>
      <w:pPr>
        <w:spacing w:after="0"/>
        <w:rPr>
          <w:sz w:val="20"/>
          <w:szCs w:val="20"/>
          <w:color w:val="auto"/>
        </w:rPr>
      </w:pPr>
      <w:r>
        <w:rPr>
          <w:rFonts w:ascii="Courier New" w:cs="Courier New" w:eastAsia="Courier New" w:hAnsi="Courier New"/>
          <w:sz w:val="12"/>
          <w:szCs w:val="12"/>
          <w:color w:val="auto"/>
        </w:rPr>
        <w:t>be in writing (including telexed, telecopied or telegraphic</w:t>
      </w:r>
    </w:p>
    <w:p>
      <w:pPr>
        <w:spacing w:after="0" w:line="237" w:lineRule="auto"/>
        <w:rPr>
          <w:sz w:val="20"/>
          <w:szCs w:val="20"/>
          <w:color w:val="auto"/>
        </w:rPr>
      </w:pPr>
      <w:r>
        <w:rPr>
          <w:rFonts w:ascii="Courier New" w:cs="Courier New" w:eastAsia="Courier New" w:hAnsi="Courier New"/>
          <w:sz w:val="12"/>
          <w:szCs w:val="12"/>
          <w:color w:val="auto"/>
        </w:rPr>
        <w:t>communication) and mailed, telexed, telecopied, telegraphed or</w:t>
      </w:r>
    </w:p>
    <w:p>
      <w:pPr>
        <w:spacing w:after="0"/>
        <w:rPr>
          <w:sz w:val="20"/>
          <w:szCs w:val="20"/>
          <w:color w:val="auto"/>
        </w:rPr>
      </w:pPr>
      <w:r>
        <w:rPr>
          <w:rFonts w:ascii="Courier New" w:cs="Courier New" w:eastAsia="Courier New" w:hAnsi="Courier New"/>
          <w:sz w:val="12"/>
          <w:szCs w:val="12"/>
          <w:color w:val="auto"/>
        </w:rPr>
        <w:t>delivered to the respective parties, as follows: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Borrower:</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L.B. Foster Company</w:t>
      </w:r>
    </w:p>
    <w:p>
      <w:pPr>
        <w:spacing w:after="0"/>
        <w:rPr>
          <w:sz w:val="20"/>
          <w:szCs w:val="20"/>
          <w:color w:val="auto"/>
        </w:rPr>
      </w:pPr>
      <w:r>
        <w:rPr>
          <w:rFonts w:ascii="Courier New" w:cs="Courier New" w:eastAsia="Courier New" w:hAnsi="Courier New"/>
          <w:sz w:val="12"/>
          <w:szCs w:val="12"/>
          <w:color w:val="auto"/>
        </w:rPr>
        <w:t>415 Holiday Drive</w:t>
      </w:r>
    </w:p>
    <w:p>
      <w:pPr>
        <w:spacing w:after="0" w:line="237" w:lineRule="auto"/>
        <w:rPr>
          <w:sz w:val="20"/>
          <w:szCs w:val="20"/>
          <w:color w:val="auto"/>
        </w:rPr>
      </w:pPr>
      <w:r>
        <w:rPr>
          <w:rFonts w:ascii="Courier New" w:cs="Courier New" w:eastAsia="Courier New" w:hAnsi="Courier New"/>
          <w:sz w:val="12"/>
          <w:szCs w:val="12"/>
          <w:color w:val="auto"/>
        </w:rPr>
        <w:t>Pittsburgh, Pennsylvania 15220</w:t>
      </w:r>
    </w:p>
    <w:p>
      <w:pPr>
        <w:spacing w:after="0"/>
        <w:rPr>
          <w:sz w:val="20"/>
          <w:szCs w:val="20"/>
          <w:color w:val="auto"/>
        </w:rPr>
      </w:pPr>
      <w:r>
        <w:rPr>
          <w:rFonts w:ascii="Courier New" w:cs="Courier New" w:eastAsia="Courier New" w:hAnsi="Courier New"/>
          <w:sz w:val="12"/>
          <w:szCs w:val="12"/>
          <w:color w:val="auto"/>
        </w:rPr>
        <w:t>Attn: Chief Financial Officer</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Telephone: (412) 928-3400</w:t>
      </w:r>
    </w:p>
    <w:p>
      <w:pPr>
        <w:spacing w:after="0"/>
        <w:rPr>
          <w:sz w:val="20"/>
          <w:szCs w:val="20"/>
          <w:color w:val="auto"/>
        </w:rPr>
      </w:pPr>
      <w:r>
        <w:rPr>
          <w:rFonts w:ascii="Courier New" w:cs="Courier New" w:eastAsia="Courier New" w:hAnsi="Courier New"/>
          <w:sz w:val="12"/>
          <w:szCs w:val="12"/>
          <w:color w:val="auto"/>
        </w:rPr>
        <w:t>Telecopier: (412) 928-3486</w:t>
      </w:r>
    </w:p>
    <w:p>
      <w:pPr>
        <w:spacing w:after="0" w:line="237" w:lineRule="auto"/>
        <w:rPr>
          <w:sz w:val="20"/>
          <w:szCs w:val="20"/>
          <w:color w:val="auto"/>
        </w:rPr>
      </w:pPr>
      <w:r>
        <w:rPr>
          <w:rFonts w:ascii="Courier New" w:cs="Courier New" w:eastAsia="Courier New" w:hAnsi="Courier New"/>
          <w:sz w:val="12"/>
          <w:szCs w:val="12"/>
          <w:color w:val="auto"/>
        </w:rPr>
        <w:t>Telex: (710) 664-4325</w:t>
      </w:r>
    </w:p>
    <w:p>
      <w:pPr>
        <w:spacing w:after="0"/>
        <w:rPr>
          <w:sz w:val="20"/>
          <w:szCs w:val="20"/>
          <w:color w:val="auto"/>
        </w:rPr>
      </w:pPr>
      <w:r>
        <w:rPr>
          <w:rFonts w:ascii="Courier New" w:cs="Courier New" w:eastAsia="Courier New" w:hAnsi="Courier New"/>
          <w:sz w:val="12"/>
          <w:szCs w:val="12"/>
          <w:color w:val="auto"/>
        </w:rPr>
        <w:t>Answerback: Foster Hqs</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Agent:</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Mellon Bank, N.A.</w:t>
      </w:r>
    </w:p>
    <w:p>
      <w:pPr>
        <w:spacing w:after="0"/>
        <w:rPr>
          <w:sz w:val="20"/>
          <w:szCs w:val="20"/>
          <w:color w:val="auto"/>
        </w:rPr>
      </w:pPr>
      <w:r>
        <w:rPr>
          <w:rFonts w:ascii="Courier New" w:cs="Courier New" w:eastAsia="Courier New" w:hAnsi="Courier New"/>
          <w:sz w:val="12"/>
          <w:szCs w:val="12"/>
          <w:color w:val="auto"/>
        </w:rPr>
        <w:t>One Mellon Bank Center</w:t>
      </w:r>
    </w:p>
    <w:p>
      <w:pPr>
        <w:spacing w:after="0" w:line="237" w:lineRule="auto"/>
        <w:rPr>
          <w:sz w:val="20"/>
          <w:szCs w:val="20"/>
          <w:color w:val="auto"/>
        </w:rPr>
      </w:pPr>
      <w:r>
        <w:rPr>
          <w:rFonts w:ascii="Courier New" w:cs="Courier New" w:eastAsia="Courier New" w:hAnsi="Courier New"/>
          <w:sz w:val="12"/>
          <w:szCs w:val="12"/>
          <w:color w:val="auto"/>
        </w:rPr>
        <w:t>45th Floor</w:t>
      </w:r>
    </w:p>
    <w:p>
      <w:pPr>
        <w:spacing w:after="0"/>
        <w:rPr>
          <w:sz w:val="20"/>
          <w:szCs w:val="20"/>
          <w:color w:val="auto"/>
        </w:rPr>
      </w:pPr>
      <w:r>
        <w:rPr>
          <w:rFonts w:ascii="Courier New" w:cs="Courier New" w:eastAsia="Courier New" w:hAnsi="Courier New"/>
          <w:sz w:val="12"/>
          <w:szCs w:val="12"/>
          <w:color w:val="auto"/>
        </w:rPr>
        <w:t>Pittsburgh, Pennsylvania 15258-0001</w:t>
      </w:r>
    </w:p>
    <w:p>
      <w:pPr>
        <w:spacing w:after="0" w:line="237" w:lineRule="auto"/>
        <w:rPr>
          <w:sz w:val="20"/>
          <w:szCs w:val="20"/>
          <w:color w:val="auto"/>
        </w:rPr>
      </w:pPr>
      <w:r>
        <w:rPr>
          <w:rFonts w:ascii="Courier New" w:cs="Courier New" w:eastAsia="Courier New" w:hAnsi="Courier New"/>
          <w:sz w:val="12"/>
          <w:szCs w:val="12"/>
          <w:color w:val="auto"/>
        </w:rPr>
        <w:t>Attention: Charles H. Staub</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Telephone: (412) 234-1068</w:t>
      </w:r>
    </w:p>
    <w:p>
      <w:pPr>
        <w:spacing w:after="0"/>
        <w:rPr>
          <w:sz w:val="20"/>
          <w:szCs w:val="20"/>
          <w:color w:val="auto"/>
        </w:rPr>
      </w:pPr>
      <w:r>
        <w:rPr>
          <w:rFonts w:ascii="Courier New" w:cs="Courier New" w:eastAsia="Courier New" w:hAnsi="Courier New"/>
          <w:sz w:val="12"/>
          <w:szCs w:val="12"/>
          <w:color w:val="auto"/>
        </w:rPr>
        <w:t>Telecopier: (412) 236-1914</w:t>
      </w:r>
    </w:p>
    <w:p>
      <w:pPr>
        <w:spacing w:after="0" w:line="237" w:lineRule="auto"/>
        <w:rPr>
          <w:sz w:val="20"/>
          <w:szCs w:val="20"/>
          <w:color w:val="auto"/>
        </w:rPr>
      </w:pPr>
      <w:r>
        <w:rPr>
          <w:rFonts w:ascii="Courier New" w:cs="Courier New" w:eastAsia="Courier New" w:hAnsi="Courier New"/>
          <w:sz w:val="12"/>
          <w:szCs w:val="12"/>
          <w:color w:val="auto"/>
        </w:rPr>
        <w:t>Telex: 812-367</w:t>
      </w:r>
    </w:p>
    <w:p>
      <w:pPr>
        <w:spacing w:after="0"/>
        <w:rPr>
          <w:sz w:val="20"/>
          <w:szCs w:val="20"/>
          <w:color w:val="auto"/>
        </w:rPr>
      </w:pPr>
      <w:r>
        <w:rPr>
          <w:rFonts w:ascii="Courier New" w:cs="Courier New" w:eastAsia="Courier New" w:hAnsi="Courier New"/>
          <w:sz w:val="12"/>
          <w:szCs w:val="12"/>
          <w:color w:val="auto"/>
        </w:rPr>
        <w:t>Answerback: Mel Bnk PGH</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With a copy to:</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Mellon Bank, N. A.</w:t>
      </w:r>
    </w:p>
    <w:p>
      <w:pPr>
        <w:spacing w:after="0"/>
        <w:rPr>
          <w:sz w:val="20"/>
          <w:szCs w:val="20"/>
          <w:color w:val="auto"/>
        </w:rPr>
      </w:pPr>
      <w:r>
        <w:rPr>
          <w:rFonts w:ascii="Courier New" w:cs="Courier New" w:eastAsia="Courier New" w:hAnsi="Courier New"/>
          <w:sz w:val="12"/>
          <w:szCs w:val="12"/>
          <w:color w:val="auto"/>
        </w:rPr>
        <w:t>Loan Administration</w:t>
      </w:r>
    </w:p>
    <w:p>
      <w:pPr>
        <w:spacing w:after="0" w:line="237" w:lineRule="auto"/>
        <w:rPr>
          <w:sz w:val="20"/>
          <w:szCs w:val="20"/>
          <w:color w:val="auto"/>
        </w:rPr>
      </w:pPr>
      <w:r>
        <w:rPr>
          <w:rFonts w:ascii="Courier New" w:cs="Courier New" w:eastAsia="Courier New" w:hAnsi="Courier New"/>
          <w:sz w:val="12"/>
          <w:szCs w:val="12"/>
          <w:color w:val="auto"/>
        </w:rPr>
        <w:t>Three Mellon Bank Center</w:t>
      </w:r>
    </w:p>
    <w:p>
      <w:pPr>
        <w:spacing w:after="0"/>
        <w:rPr>
          <w:sz w:val="20"/>
          <w:szCs w:val="20"/>
          <w:color w:val="auto"/>
        </w:rPr>
      </w:pPr>
      <w:r>
        <w:rPr>
          <w:rFonts w:ascii="Courier New" w:cs="Courier New" w:eastAsia="Courier New" w:hAnsi="Courier New"/>
          <w:sz w:val="12"/>
          <w:szCs w:val="12"/>
          <w:color w:val="auto"/>
        </w:rPr>
        <w:t>Pittsburgh, Pennsylvania 15259</w:t>
      </w:r>
    </w:p>
    <w:p>
      <w:pPr>
        <w:spacing w:after="0" w:line="237" w:lineRule="auto"/>
        <w:rPr>
          <w:sz w:val="20"/>
          <w:szCs w:val="20"/>
          <w:color w:val="auto"/>
        </w:rPr>
      </w:pPr>
      <w:r>
        <w:rPr>
          <w:rFonts w:ascii="Courier New" w:cs="Courier New" w:eastAsia="Courier New" w:hAnsi="Courier New"/>
          <w:sz w:val="12"/>
          <w:szCs w:val="12"/>
          <w:color w:val="auto"/>
        </w:rPr>
        <w:t>Attn: Agented Credits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Banks: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Their respective names and</w:t>
      </w:r>
    </w:p>
    <w:p>
      <w:pPr>
        <w:spacing w:after="0"/>
        <w:rPr>
          <w:sz w:val="20"/>
          <w:szCs w:val="20"/>
          <w:color w:val="auto"/>
        </w:rPr>
      </w:pPr>
      <w:r>
        <w:rPr>
          <w:rFonts w:ascii="Courier New" w:cs="Courier New" w:eastAsia="Courier New" w:hAnsi="Courier New"/>
          <w:sz w:val="12"/>
          <w:szCs w:val="12"/>
          <w:color w:val="auto"/>
        </w:rPr>
        <w:t>addresses set forth in</w:t>
      </w:r>
    </w:p>
    <w:p>
      <w:pPr>
        <w:spacing w:after="0" w:line="237" w:lineRule="auto"/>
        <w:rPr>
          <w:sz w:val="20"/>
          <w:szCs w:val="20"/>
          <w:color w:val="auto"/>
        </w:rPr>
      </w:pPr>
      <w:r>
        <w:rPr>
          <w:rFonts w:ascii="Courier New" w:cs="Courier New" w:eastAsia="Courier New" w:hAnsi="Courier New"/>
          <w:sz w:val="12"/>
          <w:szCs w:val="12"/>
          <w:color w:val="auto"/>
        </w:rPr>
        <w:t>Section 2.01 hereof</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or in accordance with any subsequent written direction from any</w:t>
      </w:r>
    </w:p>
    <w:p>
      <w:pPr>
        <w:spacing w:after="0"/>
        <w:rPr>
          <w:sz w:val="20"/>
          <w:szCs w:val="20"/>
          <w:color w:val="auto"/>
        </w:rPr>
      </w:pPr>
      <w:r>
        <w:rPr>
          <w:rFonts w:ascii="Courier New" w:cs="Courier New" w:eastAsia="Courier New" w:hAnsi="Courier New"/>
          <w:sz w:val="12"/>
          <w:szCs w:val="12"/>
          <w:color w:val="auto"/>
        </w:rPr>
        <w:t>party to the others. All such notices and other communications</w:t>
      </w:r>
    </w:p>
    <w:p>
      <w:pPr>
        <w:spacing w:after="0" w:line="237" w:lineRule="auto"/>
        <w:rPr>
          <w:sz w:val="20"/>
          <w:szCs w:val="20"/>
          <w:color w:val="auto"/>
        </w:rPr>
      </w:pPr>
      <w:r>
        <w:rPr>
          <w:rFonts w:ascii="Courier New" w:cs="Courier New" w:eastAsia="Courier New" w:hAnsi="Courier New"/>
          <w:sz w:val="12"/>
          <w:szCs w:val="12"/>
          <w:color w:val="auto"/>
        </w:rPr>
        <w:t>shall, except as otherwise expressly herein provided, be</w:t>
      </w:r>
    </w:p>
    <w:p>
      <w:pPr>
        <w:spacing w:after="0"/>
        <w:rPr>
          <w:sz w:val="20"/>
          <w:szCs w:val="20"/>
          <w:color w:val="auto"/>
        </w:rPr>
      </w:pPr>
      <w:r>
        <w:rPr>
          <w:rFonts w:ascii="Courier New" w:cs="Courier New" w:eastAsia="Courier New" w:hAnsi="Courier New"/>
          <w:sz w:val="12"/>
          <w:szCs w:val="12"/>
          <w:color w:val="auto"/>
        </w:rPr>
        <w:t>effective when deposited in the mail, postage prepaid; in the</w:t>
      </w:r>
    </w:p>
    <w:p>
      <w:pPr>
        <w:spacing w:after="0" w:line="237" w:lineRule="auto"/>
        <w:rPr>
          <w:sz w:val="20"/>
          <w:szCs w:val="20"/>
          <w:color w:val="auto"/>
        </w:rPr>
      </w:pPr>
      <w:r>
        <w:rPr>
          <w:rFonts w:ascii="Courier New" w:cs="Courier New" w:eastAsia="Courier New" w:hAnsi="Courier New"/>
          <w:sz w:val="12"/>
          <w:szCs w:val="12"/>
          <w:color w:val="auto"/>
        </w:rPr>
        <w:t>case of telex or telecopier, when received; or in the case of</w:t>
      </w:r>
    </w:p>
    <w:p>
      <w:pPr>
        <w:spacing w:after="0"/>
        <w:rPr>
          <w:sz w:val="20"/>
          <w:szCs w:val="20"/>
          <w:color w:val="auto"/>
        </w:rPr>
      </w:pPr>
      <w:r>
        <w:rPr>
          <w:rFonts w:ascii="Courier New" w:cs="Courier New" w:eastAsia="Courier New" w:hAnsi="Courier New"/>
          <w:sz w:val="12"/>
          <w:szCs w:val="12"/>
          <w:color w:val="auto"/>
        </w:rPr>
        <w:t>telegraph, when delivered to the telegraph company, charges</w:t>
      </w:r>
    </w:p>
    <w:p>
      <w:pPr>
        <w:spacing w:after="0" w:line="237" w:lineRule="auto"/>
        <w:rPr>
          <w:sz w:val="20"/>
          <w:szCs w:val="20"/>
          <w:color w:val="auto"/>
        </w:rPr>
      </w:pPr>
      <w:r>
        <w:rPr>
          <w:rFonts w:ascii="Courier New" w:cs="Courier New" w:eastAsia="Courier New" w:hAnsi="Courier New"/>
          <w:sz w:val="12"/>
          <w:szCs w:val="12"/>
          <w:color w:val="auto"/>
        </w:rPr>
        <w:t>prepaid.</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Section 8.07. Survival. All representations, warranties,</w:t>
      </w:r>
    </w:p>
    <w:p>
      <w:pPr>
        <w:spacing w:after="0"/>
        <w:rPr>
          <w:sz w:val="20"/>
          <w:szCs w:val="20"/>
          <w:color w:val="auto"/>
        </w:rPr>
      </w:pPr>
      <w:r>
        <w:rPr>
          <w:rFonts w:ascii="Courier New" w:cs="Courier New" w:eastAsia="Courier New" w:hAnsi="Courier New"/>
          <w:sz w:val="12"/>
          <w:szCs w:val="12"/>
          <w:color w:val="auto"/>
        </w:rPr>
        <w:t>covenants and agreements of Borrower contained herein or in any</w:t>
      </w:r>
    </w:p>
    <w:p>
      <w:pPr>
        <w:spacing w:after="0" w:line="237" w:lineRule="auto"/>
        <w:rPr>
          <w:sz w:val="20"/>
          <w:szCs w:val="20"/>
          <w:color w:val="auto"/>
        </w:rPr>
      </w:pPr>
      <w:r>
        <w:rPr>
          <w:rFonts w:ascii="Courier New" w:cs="Courier New" w:eastAsia="Courier New" w:hAnsi="Courier New"/>
          <w:sz w:val="12"/>
          <w:szCs w:val="12"/>
          <w:color w:val="auto"/>
        </w:rPr>
        <w:t>other Loan Document or made in writing in connection herewith</w:t>
      </w:r>
    </w:p>
    <w:p>
      <w:pPr>
        <w:spacing w:after="0"/>
        <w:rPr>
          <w:sz w:val="20"/>
          <w:szCs w:val="20"/>
          <w:color w:val="auto"/>
        </w:rPr>
      </w:pPr>
      <w:r>
        <w:rPr>
          <w:rFonts w:ascii="Courier New" w:cs="Courier New" w:eastAsia="Courier New" w:hAnsi="Courier New"/>
          <w:sz w:val="12"/>
          <w:szCs w:val="12"/>
          <w:color w:val="auto"/>
        </w:rPr>
        <w:t>shall survive the execution and delivery hereof and thereof and</w:t>
      </w:r>
    </w:p>
    <w:p>
      <w:pPr>
        <w:spacing w:after="0" w:line="237" w:lineRule="auto"/>
        <w:rPr>
          <w:sz w:val="20"/>
          <w:szCs w:val="20"/>
          <w:color w:val="auto"/>
        </w:rPr>
      </w:pPr>
      <w:r>
        <w:rPr>
          <w:rFonts w:ascii="Courier New" w:cs="Courier New" w:eastAsia="Courier New" w:hAnsi="Courier New"/>
          <w:sz w:val="12"/>
          <w:szCs w:val="12"/>
          <w:color w:val="auto"/>
        </w:rPr>
        <w:t>the making of Loans hereunder and the issuance of Letters of</w:t>
      </w:r>
    </w:p>
    <w:p>
      <w:pPr>
        <w:spacing w:after="0"/>
        <w:rPr>
          <w:sz w:val="20"/>
          <w:szCs w:val="20"/>
          <w:color w:val="auto"/>
        </w:rPr>
      </w:pPr>
      <w:r>
        <w:rPr>
          <w:rFonts w:ascii="Courier New" w:cs="Courier New" w:eastAsia="Courier New" w:hAnsi="Courier New"/>
          <w:sz w:val="12"/>
          <w:szCs w:val="12"/>
          <w:color w:val="auto"/>
        </w:rPr>
        <w:t>Credit hereunder, and shall continue in full force and effect so</w:t>
      </w:r>
    </w:p>
    <w:p>
      <w:pPr>
        <w:spacing w:after="0" w:line="237" w:lineRule="auto"/>
        <w:rPr>
          <w:sz w:val="20"/>
          <w:szCs w:val="20"/>
          <w:color w:val="auto"/>
        </w:rPr>
      </w:pPr>
      <w:r>
        <w:rPr>
          <w:rFonts w:ascii="Courier New" w:cs="Courier New" w:eastAsia="Courier New" w:hAnsi="Courier New"/>
          <w:sz w:val="12"/>
          <w:szCs w:val="12"/>
          <w:color w:val="auto"/>
        </w:rPr>
        <w:t>long as Borrower may borrow hereunder and until payment in full</w:t>
      </w:r>
    </w:p>
    <w:p>
      <w:pPr>
        <w:spacing w:after="0"/>
        <w:rPr>
          <w:sz w:val="20"/>
          <w:szCs w:val="20"/>
          <w:color w:val="auto"/>
        </w:rPr>
      </w:pPr>
      <w:r>
        <w:rPr>
          <w:rFonts w:ascii="Courier New" w:cs="Courier New" w:eastAsia="Courier New" w:hAnsi="Courier New"/>
          <w:sz w:val="12"/>
          <w:szCs w:val="12"/>
          <w:color w:val="auto"/>
        </w:rPr>
        <w:t>of the Debt.</w:t>
      </w:r>
    </w:p>
    <w:p>
      <w:pPr>
        <w:spacing w:after="0" w:line="138"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Section 8.08. Governing Law. This Agreement and the other Loan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Documents, and the rights and obligations of the parties hereto</w:t>
      </w:r>
    </w:p>
    <w:p>
      <w:pPr>
        <w:spacing w:after="0"/>
        <w:rPr>
          <w:sz w:val="20"/>
          <w:szCs w:val="20"/>
          <w:color w:val="auto"/>
        </w:rPr>
      </w:pPr>
      <w:r>
        <w:rPr>
          <w:rFonts w:ascii="Courier New" w:cs="Courier New" w:eastAsia="Courier New" w:hAnsi="Courier New"/>
          <w:sz w:val="12"/>
          <w:szCs w:val="12"/>
          <w:color w:val="auto"/>
        </w:rPr>
        <w:t>and thereto, shall be governed by and construed and enforced in</w:t>
      </w:r>
    </w:p>
    <w:p>
      <w:pPr>
        <w:spacing w:after="0" w:line="237" w:lineRule="auto"/>
        <w:rPr>
          <w:sz w:val="20"/>
          <w:szCs w:val="20"/>
          <w:color w:val="auto"/>
        </w:rPr>
      </w:pPr>
      <w:r>
        <w:rPr>
          <w:rFonts w:ascii="Courier New" w:cs="Courier New" w:eastAsia="Courier New" w:hAnsi="Courier New"/>
          <w:sz w:val="12"/>
          <w:szCs w:val="12"/>
          <w:color w:val="auto"/>
        </w:rPr>
        <w:t>accordance with the laws of the Commonwealth of Pennsylvania,</w:t>
      </w:r>
    </w:p>
    <w:p>
      <w:pPr>
        <w:spacing w:after="0"/>
        <w:rPr>
          <w:sz w:val="20"/>
          <w:szCs w:val="20"/>
          <w:color w:val="auto"/>
        </w:rPr>
      </w:pPr>
      <w:r>
        <w:rPr>
          <w:rFonts w:ascii="Courier New" w:cs="Courier New" w:eastAsia="Courier New" w:hAnsi="Courier New"/>
          <w:sz w:val="12"/>
          <w:szCs w:val="12"/>
          <w:color w:val="auto"/>
        </w:rPr>
        <w:t>excluding its rules relating to the conflict of laws.</w:t>
      </w:r>
    </w:p>
    <w:p>
      <w:pPr>
        <w:spacing w:after="0" w:line="138"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Section 8.09. Successors and Assigns. This Agreement shall be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binding upon and inure to the benefit of the Agent, the</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Banks, Borrower and their respective successors and assigns,</w:t>
      </w:r>
    </w:p>
    <w:p>
      <w:pPr>
        <w:spacing w:after="0"/>
        <w:rPr>
          <w:sz w:val="20"/>
          <w:szCs w:val="20"/>
          <w:color w:val="auto"/>
        </w:rPr>
      </w:pPr>
      <w:r>
        <w:rPr>
          <w:rFonts w:ascii="Courier New" w:cs="Courier New" w:eastAsia="Courier New" w:hAnsi="Courier New"/>
          <w:sz w:val="12"/>
          <w:szCs w:val="12"/>
          <w:color w:val="auto"/>
        </w:rPr>
        <w:t>except that Borrower may not assign or transfer any of its</w:t>
      </w:r>
    </w:p>
    <w:p>
      <w:pPr>
        <w:spacing w:after="0" w:line="237" w:lineRule="auto"/>
        <w:rPr>
          <w:sz w:val="20"/>
          <w:szCs w:val="20"/>
          <w:color w:val="auto"/>
        </w:rPr>
      </w:pPr>
      <w:r>
        <w:rPr>
          <w:rFonts w:ascii="Courier New" w:cs="Courier New" w:eastAsia="Courier New" w:hAnsi="Courier New"/>
          <w:sz w:val="12"/>
          <w:szCs w:val="12"/>
          <w:color w:val="auto"/>
        </w:rPr>
        <w:t>rights or obligations hereunder or any interest herein. Any Bank</w:t>
      </w:r>
    </w:p>
    <w:p>
      <w:pPr>
        <w:spacing w:after="0"/>
        <w:rPr>
          <w:sz w:val="20"/>
          <w:szCs w:val="20"/>
          <w:color w:val="auto"/>
        </w:rPr>
      </w:pPr>
      <w:r>
        <w:rPr>
          <w:rFonts w:ascii="Courier New" w:cs="Courier New" w:eastAsia="Courier New" w:hAnsi="Courier New"/>
          <w:sz w:val="12"/>
          <w:szCs w:val="12"/>
          <w:color w:val="auto"/>
        </w:rPr>
        <w:t>may from time to time sell, assign or grant one or more</w:t>
      </w:r>
    </w:p>
    <w:p>
      <w:pPr>
        <w:spacing w:after="0" w:line="237" w:lineRule="auto"/>
        <w:rPr>
          <w:sz w:val="20"/>
          <w:szCs w:val="20"/>
          <w:color w:val="auto"/>
        </w:rPr>
      </w:pPr>
      <w:r>
        <w:rPr>
          <w:rFonts w:ascii="Courier New" w:cs="Courier New" w:eastAsia="Courier New" w:hAnsi="Courier New"/>
          <w:sz w:val="12"/>
          <w:szCs w:val="12"/>
          <w:color w:val="auto"/>
        </w:rPr>
        <w:t>participations in all or any part of its Commitment or any Loan</w:t>
      </w:r>
    </w:p>
    <w:p>
      <w:pPr>
        <w:spacing w:after="0"/>
        <w:rPr>
          <w:sz w:val="20"/>
          <w:szCs w:val="20"/>
          <w:color w:val="auto"/>
        </w:rPr>
      </w:pPr>
      <w:r>
        <w:rPr>
          <w:rFonts w:ascii="Courier New" w:cs="Courier New" w:eastAsia="Courier New" w:hAnsi="Courier New"/>
          <w:sz w:val="12"/>
          <w:szCs w:val="12"/>
          <w:color w:val="auto"/>
        </w:rPr>
        <w:t>made by it or which may be made by it, or of its right, title</w:t>
      </w:r>
    </w:p>
    <w:p>
      <w:pPr>
        <w:spacing w:after="0" w:line="237" w:lineRule="auto"/>
        <w:rPr>
          <w:sz w:val="20"/>
          <w:szCs w:val="20"/>
          <w:color w:val="auto"/>
        </w:rPr>
      </w:pPr>
      <w:r>
        <w:rPr>
          <w:rFonts w:ascii="Courier New" w:cs="Courier New" w:eastAsia="Courier New" w:hAnsi="Courier New"/>
          <w:sz w:val="12"/>
          <w:szCs w:val="12"/>
          <w:color w:val="auto"/>
        </w:rPr>
        <w:t>and interest therein or thereto or in or to this Agreement</w:t>
      </w:r>
    </w:p>
    <w:p>
      <w:pPr>
        <w:spacing w:after="0"/>
        <w:rPr>
          <w:sz w:val="20"/>
          <w:szCs w:val="20"/>
          <w:color w:val="auto"/>
        </w:rPr>
      </w:pPr>
      <w:r>
        <w:rPr>
          <w:rFonts w:ascii="Courier New" w:cs="Courier New" w:eastAsia="Courier New" w:hAnsi="Courier New"/>
          <w:sz w:val="12"/>
          <w:szCs w:val="12"/>
          <w:color w:val="auto"/>
        </w:rPr>
        <w:t>(collectively, "Interests"), to another lending office, bank,</w:t>
      </w:r>
    </w:p>
    <w:p>
      <w:pPr>
        <w:spacing w:after="0" w:line="237" w:lineRule="auto"/>
        <w:rPr>
          <w:sz w:val="20"/>
          <w:szCs w:val="20"/>
          <w:color w:val="auto"/>
        </w:rPr>
      </w:pPr>
      <w:r>
        <w:rPr>
          <w:rFonts w:ascii="Courier New" w:cs="Courier New" w:eastAsia="Courier New" w:hAnsi="Courier New"/>
          <w:sz w:val="12"/>
          <w:szCs w:val="12"/>
          <w:color w:val="auto"/>
        </w:rPr>
        <w:t>financial institution, or other entity ("Transferees"),</w:t>
      </w:r>
    </w:p>
    <w:p>
      <w:pPr>
        <w:spacing w:after="0"/>
        <w:rPr>
          <w:sz w:val="20"/>
          <w:szCs w:val="20"/>
          <w:color w:val="auto"/>
        </w:rPr>
      </w:pPr>
      <w:r>
        <w:rPr>
          <w:rFonts w:ascii="Courier New" w:cs="Courier New" w:eastAsia="Courier New" w:hAnsi="Courier New"/>
          <w:sz w:val="12"/>
          <w:szCs w:val="12"/>
          <w:color w:val="auto"/>
        </w:rPr>
        <w:t>provided, (a) that no Transferee shall be entitled to receive</w:t>
      </w:r>
    </w:p>
    <w:p>
      <w:pPr>
        <w:spacing w:after="0" w:line="237" w:lineRule="auto"/>
        <w:rPr>
          <w:sz w:val="20"/>
          <w:szCs w:val="20"/>
          <w:color w:val="auto"/>
        </w:rPr>
      </w:pPr>
      <w:r>
        <w:rPr>
          <w:rFonts w:ascii="Courier New" w:cs="Courier New" w:eastAsia="Courier New" w:hAnsi="Courier New"/>
          <w:sz w:val="12"/>
          <w:szCs w:val="12"/>
          <w:color w:val="auto"/>
        </w:rPr>
        <w:t>any greater payment under Sections 2.05(d) and 2.08 than the</w:t>
      </w:r>
    </w:p>
    <w:p>
      <w:pPr>
        <w:spacing w:after="0"/>
        <w:rPr>
          <w:sz w:val="20"/>
          <w:szCs w:val="20"/>
          <w:color w:val="auto"/>
        </w:rPr>
      </w:pPr>
      <w:r>
        <w:rPr>
          <w:rFonts w:ascii="Courier New" w:cs="Courier New" w:eastAsia="Courier New" w:hAnsi="Courier New"/>
          <w:sz w:val="12"/>
          <w:szCs w:val="12"/>
          <w:color w:val="auto"/>
        </w:rPr>
        <w:t>Bank making such transfer would have been entitled to receive</w:t>
      </w:r>
    </w:p>
    <w:p>
      <w:pPr>
        <w:spacing w:after="0" w:line="237" w:lineRule="auto"/>
        <w:rPr>
          <w:sz w:val="20"/>
          <w:szCs w:val="20"/>
          <w:color w:val="auto"/>
        </w:rPr>
      </w:pPr>
      <w:r>
        <w:rPr>
          <w:rFonts w:ascii="Courier New" w:cs="Courier New" w:eastAsia="Courier New" w:hAnsi="Courier New"/>
          <w:sz w:val="12"/>
          <w:szCs w:val="12"/>
          <w:color w:val="auto"/>
        </w:rPr>
        <w:t>with respect to the rights transferred; (b) that any Transferee</w:t>
      </w:r>
    </w:p>
    <w:p>
      <w:pPr>
        <w:spacing w:after="0"/>
        <w:rPr>
          <w:sz w:val="20"/>
          <w:szCs w:val="20"/>
          <w:color w:val="auto"/>
        </w:rPr>
      </w:pPr>
      <w:r>
        <w:rPr>
          <w:rFonts w:ascii="Courier New" w:cs="Courier New" w:eastAsia="Courier New" w:hAnsi="Courier New"/>
          <w:sz w:val="12"/>
          <w:szCs w:val="12"/>
          <w:color w:val="auto"/>
        </w:rPr>
        <w:t>(unless otherwise provided in the instrument of transfer) may</w:t>
      </w:r>
    </w:p>
    <w:p>
      <w:pPr>
        <w:spacing w:after="0" w:line="237" w:lineRule="auto"/>
        <w:rPr>
          <w:sz w:val="20"/>
          <w:szCs w:val="20"/>
          <w:color w:val="auto"/>
        </w:rPr>
      </w:pPr>
      <w:r>
        <w:rPr>
          <w:rFonts w:ascii="Courier New" w:cs="Courier New" w:eastAsia="Courier New" w:hAnsi="Courier New"/>
          <w:sz w:val="12"/>
          <w:szCs w:val="12"/>
          <w:color w:val="auto"/>
        </w:rPr>
        <w:t>exercise any and all rights of banker's lien, set-off and</w:t>
      </w:r>
    </w:p>
    <w:p>
      <w:pPr>
        <w:spacing w:after="0"/>
        <w:rPr>
          <w:sz w:val="20"/>
          <w:szCs w:val="20"/>
          <w:color w:val="auto"/>
        </w:rPr>
      </w:pPr>
      <w:r>
        <w:rPr>
          <w:rFonts w:ascii="Courier New" w:cs="Courier New" w:eastAsia="Courier New" w:hAnsi="Courier New"/>
          <w:sz w:val="12"/>
          <w:szCs w:val="12"/>
          <w:color w:val="auto"/>
        </w:rPr>
        <w:t>counterclaim with respect to its Interest as fully as if such</w:t>
      </w:r>
    </w:p>
    <w:p>
      <w:pPr>
        <w:spacing w:after="0" w:line="237" w:lineRule="auto"/>
        <w:rPr>
          <w:sz w:val="20"/>
          <w:szCs w:val="20"/>
          <w:color w:val="auto"/>
        </w:rPr>
      </w:pPr>
      <w:r>
        <w:rPr>
          <w:rFonts w:ascii="Courier New" w:cs="Courier New" w:eastAsia="Courier New" w:hAnsi="Courier New"/>
          <w:sz w:val="12"/>
          <w:szCs w:val="12"/>
          <w:color w:val="auto"/>
        </w:rPr>
        <w:t>Transferee were the holder of a Loan in the amount of its</w:t>
      </w:r>
    </w:p>
    <w:p>
      <w:pPr>
        <w:spacing w:after="0"/>
        <w:rPr>
          <w:sz w:val="20"/>
          <w:szCs w:val="20"/>
          <w:color w:val="auto"/>
        </w:rPr>
      </w:pPr>
      <w:r>
        <w:rPr>
          <w:rFonts w:ascii="Courier New" w:cs="Courier New" w:eastAsia="Courier New" w:hAnsi="Courier New"/>
          <w:sz w:val="12"/>
          <w:szCs w:val="12"/>
          <w:color w:val="auto"/>
        </w:rPr>
        <w:t>Interest; and (c) that, unless</w:t>
      </w:r>
    </w:p>
    <w:p>
      <w:pPr>
        <w:spacing w:after="0" w:line="138" w:lineRule="exact"/>
        <w:rPr>
          <w:sz w:val="20"/>
          <w:szCs w:val="20"/>
          <w:color w:val="auto"/>
        </w:rPr>
      </w:pPr>
    </w:p>
    <w:p>
      <w:pPr>
        <w:ind w:right="5319" w:firstLine="554"/>
        <w:spacing w:after="0" w:line="236" w:lineRule="auto"/>
        <w:tabs>
          <w:tab w:leader="none" w:pos="843" w:val="left"/>
        </w:tabs>
        <w:numPr>
          <w:ilvl w:val="0"/>
          <w:numId w:val="92"/>
        </w:numPr>
        <w:rPr>
          <w:rFonts w:ascii="Courier New" w:cs="Courier New" w:eastAsia="Courier New" w:hAnsi="Courier New"/>
          <w:sz w:val="12"/>
          <w:szCs w:val="12"/>
          <w:color w:val="auto"/>
        </w:rPr>
      </w:pPr>
      <w:r>
        <w:rPr>
          <w:rFonts w:ascii="Courier New" w:cs="Courier New" w:eastAsia="Courier New" w:hAnsi="Courier New"/>
          <w:sz w:val="12"/>
          <w:szCs w:val="12"/>
          <w:color w:val="auto"/>
        </w:rPr>
        <w:t>Borrower consents in writing to the absolute assignment to a Transferee by a Bank hereunder, which consent shall not be unreasonably withheld,</w:t>
      </w:r>
    </w:p>
    <w:p>
      <w:pPr>
        <w:spacing w:after="0" w:line="139" w:lineRule="exact"/>
        <w:rPr>
          <w:rFonts w:ascii="Courier New" w:cs="Courier New" w:eastAsia="Courier New" w:hAnsi="Courier New"/>
          <w:sz w:val="12"/>
          <w:szCs w:val="12"/>
          <w:color w:val="auto"/>
        </w:rPr>
      </w:pPr>
    </w:p>
    <w:p>
      <w:pPr>
        <w:ind w:right="5399" w:firstLine="554"/>
        <w:spacing w:after="0" w:line="236" w:lineRule="auto"/>
        <w:tabs>
          <w:tab w:leader="none" w:pos="913" w:val="left"/>
        </w:tabs>
        <w:numPr>
          <w:ilvl w:val="0"/>
          <w:numId w:val="9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transferring Lender shall have paid to the Agent the then standard fee in connection with the registration of such transfer, and</w:t>
      </w:r>
    </w:p>
    <w:p>
      <w:pPr>
        <w:spacing w:after="0" w:line="139" w:lineRule="exact"/>
        <w:rPr>
          <w:rFonts w:ascii="Courier New" w:cs="Courier New" w:eastAsia="Courier New" w:hAnsi="Courier New"/>
          <w:sz w:val="12"/>
          <w:szCs w:val="12"/>
          <w:color w:val="auto"/>
        </w:rPr>
      </w:pPr>
    </w:p>
    <w:p>
      <w:pPr>
        <w:ind w:right="5619" w:firstLine="554"/>
        <w:spacing w:after="0" w:line="237" w:lineRule="auto"/>
        <w:tabs>
          <w:tab w:leader="none" w:pos="984" w:val="left"/>
        </w:tabs>
        <w:numPr>
          <w:ilvl w:val="0"/>
          <w:numId w:val="92"/>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such Transferee shall have executed and delivered to Borrower and the Agent an agreement satisfactory in form and substance to counsel for the Agent by which such Transferee agrees to become a party hereto and to be bound by all of the terms, conditions and provisions hereof,</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any agreement pursuant to which any Bank may grant a</w:t>
      </w:r>
    </w:p>
    <w:p>
      <w:pPr>
        <w:spacing w:after="0"/>
        <w:rPr>
          <w:sz w:val="20"/>
          <w:szCs w:val="20"/>
          <w:color w:val="auto"/>
        </w:rPr>
      </w:pPr>
      <w:r>
        <w:rPr>
          <w:rFonts w:ascii="Courier New" w:cs="Courier New" w:eastAsia="Courier New" w:hAnsi="Courier New"/>
          <w:sz w:val="12"/>
          <w:szCs w:val="12"/>
          <w:color w:val="auto"/>
        </w:rPr>
        <w:t>participation in its rights with respect to any particular Loan</w:t>
      </w:r>
    </w:p>
    <w:p>
      <w:pPr>
        <w:spacing w:after="0" w:line="237" w:lineRule="auto"/>
        <w:rPr>
          <w:sz w:val="20"/>
          <w:szCs w:val="20"/>
          <w:color w:val="auto"/>
        </w:rPr>
      </w:pPr>
      <w:r>
        <w:rPr>
          <w:rFonts w:ascii="Courier New" w:cs="Courier New" w:eastAsia="Courier New" w:hAnsi="Courier New"/>
          <w:sz w:val="12"/>
          <w:szCs w:val="12"/>
          <w:color w:val="auto"/>
        </w:rPr>
        <w:t>or Loans shall provide that, with respect to such Loan or Loans,</w:t>
      </w:r>
    </w:p>
    <w:p>
      <w:pPr>
        <w:spacing w:after="0"/>
        <w:rPr>
          <w:sz w:val="20"/>
          <w:szCs w:val="20"/>
          <w:color w:val="auto"/>
        </w:rPr>
      </w:pPr>
      <w:r>
        <w:rPr>
          <w:rFonts w:ascii="Courier New" w:cs="Courier New" w:eastAsia="Courier New" w:hAnsi="Courier New"/>
          <w:sz w:val="12"/>
          <w:szCs w:val="12"/>
          <w:color w:val="auto"/>
        </w:rPr>
        <w:t>insofar as Borrower is concerned, such Bank shall retain the</w:t>
      </w:r>
    </w:p>
    <w:p>
      <w:pPr>
        <w:spacing w:after="0" w:line="237" w:lineRule="auto"/>
        <w:rPr>
          <w:sz w:val="20"/>
          <w:szCs w:val="20"/>
          <w:color w:val="auto"/>
        </w:rPr>
      </w:pPr>
      <w:r>
        <w:rPr>
          <w:rFonts w:ascii="Courier New" w:cs="Courier New" w:eastAsia="Courier New" w:hAnsi="Courier New"/>
          <w:sz w:val="12"/>
          <w:szCs w:val="12"/>
          <w:color w:val="auto"/>
        </w:rPr>
        <w:t>sole right and responsibility to exercise (or refrain from</w:t>
      </w:r>
    </w:p>
    <w:p>
      <w:pPr>
        <w:spacing w:after="0"/>
        <w:rPr>
          <w:sz w:val="20"/>
          <w:szCs w:val="20"/>
          <w:color w:val="auto"/>
        </w:rPr>
      </w:pPr>
      <w:r>
        <w:rPr>
          <w:rFonts w:ascii="Courier New" w:cs="Courier New" w:eastAsia="Courier New" w:hAnsi="Courier New"/>
          <w:sz w:val="12"/>
          <w:szCs w:val="12"/>
          <w:color w:val="auto"/>
        </w:rPr>
        <w:t>exercising) the rights of such Bank and enforce the obligations</w:t>
      </w:r>
    </w:p>
    <w:p>
      <w:pPr>
        <w:spacing w:after="0" w:line="237" w:lineRule="auto"/>
        <w:rPr>
          <w:sz w:val="20"/>
          <w:szCs w:val="20"/>
          <w:color w:val="auto"/>
        </w:rPr>
      </w:pPr>
      <w:r>
        <w:rPr>
          <w:rFonts w:ascii="Courier New" w:cs="Courier New" w:eastAsia="Courier New" w:hAnsi="Courier New"/>
          <w:sz w:val="12"/>
          <w:szCs w:val="12"/>
          <w:color w:val="auto"/>
        </w:rPr>
        <w:t>of Borrower or any other person relating to such Loan or Loans</w:t>
      </w:r>
    </w:p>
    <w:p>
      <w:pPr>
        <w:spacing w:after="0"/>
        <w:rPr>
          <w:sz w:val="20"/>
          <w:szCs w:val="20"/>
          <w:color w:val="auto"/>
        </w:rPr>
      </w:pPr>
      <w:r>
        <w:rPr>
          <w:rFonts w:ascii="Courier New" w:cs="Courier New" w:eastAsia="Courier New" w:hAnsi="Courier New"/>
          <w:sz w:val="12"/>
          <w:szCs w:val="12"/>
          <w:color w:val="auto"/>
        </w:rPr>
        <w:t>including, without limitation, the right to approve any</w:t>
      </w:r>
    </w:p>
    <w:p>
      <w:pPr>
        <w:spacing w:after="0" w:line="237" w:lineRule="auto"/>
        <w:rPr>
          <w:sz w:val="20"/>
          <w:szCs w:val="20"/>
          <w:color w:val="auto"/>
        </w:rPr>
      </w:pPr>
      <w:r>
        <w:rPr>
          <w:rFonts w:ascii="Courier New" w:cs="Courier New" w:eastAsia="Courier New" w:hAnsi="Courier New"/>
          <w:sz w:val="12"/>
          <w:szCs w:val="12"/>
          <w:color w:val="auto"/>
        </w:rPr>
        <w:t>amendment, modification or waiver of any provision of this</w:t>
      </w:r>
    </w:p>
    <w:p>
      <w:pPr>
        <w:spacing w:after="0"/>
        <w:rPr>
          <w:sz w:val="20"/>
          <w:szCs w:val="20"/>
          <w:color w:val="auto"/>
        </w:rPr>
      </w:pPr>
      <w:r>
        <w:rPr>
          <w:rFonts w:ascii="Courier New" w:cs="Courier New" w:eastAsia="Courier New" w:hAnsi="Courier New"/>
          <w:sz w:val="12"/>
          <w:szCs w:val="12"/>
          <w:color w:val="auto"/>
        </w:rPr>
        <w:t>Agreement and the right to take action to have the Notes</w:t>
      </w:r>
    </w:p>
    <w:p>
      <w:pPr>
        <w:spacing w:after="0" w:line="237" w:lineRule="auto"/>
        <w:rPr>
          <w:sz w:val="20"/>
          <w:szCs w:val="20"/>
          <w:color w:val="auto"/>
        </w:rPr>
      </w:pPr>
      <w:r>
        <w:rPr>
          <w:rFonts w:ascii="Courier New" w:cs="Courier New" w:eastAsia="Courier New" w:hAnsi="Courier New"/>
          <w:sz w:val="12"/>
          <w:szCs w:val="12"/>
          <w:color w:val="auto"/>
        </w:rPr>
        <w:t>declared due and payable pursuant to Section 6.02 hereof; but</w:t>
      </w:r>
    </w:p>
    <w:p>
      <w:pPr>
        <w:spacing w:after="0"/>
        <w:rPr>
          <w:sz w:val="20"/>
          <w:szCs w:val="20"/>
          <w:color w:val="auto"/>
        </w:rPr>
      </w:pPr>
      <w:r>
        <w:rPr>
          <w:rFonts w:ascii="Courier New" w:cs="Courier New" w:eastAsia="Courier New" w:hAnsi="Courier New"/>
          <w:sz w:val="12"/>
          <w:szCs w:val="12"/>
          <w:color w:val="auto"/>
        </w:rPr>
        <w:t>the foregoing provision shall not restrict the right of any Bank</w:t>
      </w:r>
    </w:p>
    <w:p>
      <w:pPr>
        <w:spacing w:after="0" w:line="237" w:lineRule="auto"/>
        <w:rPr>
          <w:sz w:val="20"/>
          <w:szCs w:val="20"/>
          <w:color w:val="auto"/>
        </w:rPr>
      </w:pPr>
      <w:r>
        <w:rPr>
          <w:rFonts w:ascii="Courier New" w:cs="Courier New" w:eastAsia="Courier New" w:hAnsi="Courier New"/>
          <w:sz w:val="12"/>
          <w:szCs w:val="12"/>
          <w:color w:val="auto"/>
        </w:rPr>
        <w:t>to agree with any Transferee concerning the circumstances under</w:t>
      </w:r>
    </w:p>
    <w:p>
      <w:pPr>
        <w:spacing w:after="0"/>
        <w:rPr>
          <w:sz w:val="20"/>
          <w:szCs w:val="20"/>
          <w:color w:val="auto"/>
        </w:rPr>
      </w:pPr>
      <w:r>
        <w:rPr>
          <w:rFonts w:ascii="Courier New" w:cs="Courier New" w:eastAsia="Courier New" w:hAnsi="Courier New"/>
          <w:sz w:val="12"/>
          <w:szCs w:val="12"/>
          <w:color w:val="auto"/>
        </w:rPr>
        <w:t>which such Bank will exercise or refrain from exercising any</w:t>
      </w:r>
    </w:p>
    <w:p>
      <w:pPr>
        <w:spacing w:after="0" w:line="237" w:lineRule="auto"/>
        <w:rPr>
          <w:sz w:val="20"/>
          <w:szCs w:val="20"/>
          <w:color w:val="auto"/>
        </w:rPr>
      </w:pPr>
      <w:r>
        <w:rPr>
          <w:rFonts w:ascii="Courier New" w:cs="Courier New" w:eastAsia="Courier New" w:hAnsi="Courier New"/>
          <w:sz w:val="12"/>
          <w:szCs w:val="12"/>
          <w:color w:val="auto"/>
        </w:rPr>
        <w:t>rights so retained, including without limitation an agreement</w:t>
      </w:r>
    </w:p>
    <w:p>
      <w:pPr>
        <w:sectPr>
          <w:pgSz w:w="11900" w:h="16838" w:orient="portrait"/>
          <w:cols w:equalWidth="0" w:num="1">
            <w:col w:w="10239"/>
          </w:cols>
          <w:pgMar w:left="220" w:top="272" w:right="1440" w:bottom="0" w:gutter="0" w:footer="0" w:header="0"/>
        </w:sectPr>
      </w:pPr>
    </w:p>
    <w:bookmarkStart w:id="79" w:name="page80"/>
    <w:bookmarkEnd w:id="79"/>
    <w:p>
      <w:pPr>
        <w:spacing w:after="0"/>
        <w:rPr>
          <w:sz w:val="20"/>
          <w:szCs w:val="20"/>
          <w:color w:val="auto"/>
        </w:rPr>
      </w:pPr>
      <w:r>
        <w:rPr>
          <w:rFonts w:ascii="Courier New" w:cs="Courier New" w:eastAsia="Courier New" w:hAnsi="Courier New"/>
          <w:sz w:val="12"/>
          <w:szCs w:val="12"/>
          <w:color w:val="auto"/>
        </w:rPr>
        <w:t>that such Bank will not, without the participant's prior written</w:t>
      </w:r>
    </w:p>
    <w:p>
      <w:pPr>
        <w:spacing w:after="0"/>
        <w:rPr>
          <w:sz w:val="20"/>
          <w:szCs w:val="20"/>
          <w:color w:val="auto"/>
        </w:rPr>
      </w:pPr>
      <w:r>
        <w:rPr>
          <w:rFonts w:ascii="Courier New" w:cs="Courier New" w:eastAsia="Courier New" w:hAnsi="Courier New"/>
          <w:sz w:val="12"/>
          <w:szCs w:val="12"/>
          <w:color w:val="auto"/>
        </w:rPr>
        <w:t>consent, exercise any such rights which would (i) reduce the</w:t>
      </w:r>
    </w:p>
    <w:p>
      <w:pPr>
        <w:spacing w:after="0" w:line="237" w:lineRule="auto"/>
        <w:rPr>
          <w:sz w:val="20"/>
          <w:szCs w:val="20"/>
          <w:color w:val="auto"/>
        </w:rPr>
      </w:pPr>
      <w:r>
        <w:rPr>
          <w:rFonts w:ascii="Courier New" w:cs="Courier New" w:eastAsia="Courier New" w:hAnsi="Courier New"/>
          <w:sz w:val="12"/>
          <w:szCs w:val="12"/>
          <w:color w:val="auto"/>
        </w:rPr>
        <w:t>principal amount of or the rate of interest on any Note, or (ii)</w:t>
      </w:r>
    </w:p>
    <w:p>
      <w:pPr>
        <w:spacing w:after="0"/>
        <w:rPr>
          <w:sz w:val="20"/>
          <w:szCs w:val="20"/>
          <w:color w:val="auto"/>
        </w:rPr>
      </w:pPr>
      <w:r>
        <w:rPr>
          <w:rFonts w:ascii="Courier New" w:cs="Courier New" w:eastAsia="Courier New" w:hAnsi="Courier New"/>
          <w:sz w:val="12"/>
          <w:szCs w:val="12"/>
          <w:color w:val="auto"/>
        </w:rPr>
        <w:t>extend the time for payment of principal or interest on any</w:t>
      </w:r>
    </w:p>
    <w:p>
      <w:pPr>
        <w:spacing w:after="0" w:line="237" w:lineRule="auto"/>
        <w:rPr>
          <w:sz w:val="20"/>
          <w:szCs w:val="20"/>
          <w:color w:val="auto"/>
        </w:rPr>
      </w:pPr>
      <w:r>
        <w:rPr>
          <w:rFonts w:ascii="Courier New" w:cs="Courier New" w:eastAsia="Courier New" w:hAnsi="Courier New"/>
          <w:sz w:val="12"/>
          <w:szCs w:val="12"/>
          <w:color w:val="auto"/>
        </w:rPr>
        <w:t>Note; and provided further, that, unless Borrower otherwise</w:t>
      </w:r>
    </w:p>
    <w:p>
      <w:pPr>
        <w:spacing w:after="0"/>
        <w:rPr>
          <w:sz w:val="20"/>
          <w:szCs w:val="20"/>
          <w:color w:val="auto"/>
        </w:rPr>
      </w:pPr>
      <w:r>
        <w:rPr>
          <w:rFonts w:ascii="Courier New" w:cs="Courier New" w:eastAsia="Courier New" w:hAnsi="Courier New"/>
          <w:sz w:val="12"/>
          <w:szCs w:val="12"/>
          <w:color w:val="auto"/>
        </w:rPr>
        <w:t>consents in writing, which consent shall not be unreasonably</w:t>
      </w:r>
    </w:p>
    <w:p>
      <w:pPr>
        <w:spacing w:after="0" w:line="237" w:lineRule="auto"/>
        <w:rPr>
          <w:sz w:val="20"/>
          <w:szCs w:val="20"/>
          <w:color w:val="auto"/>
        </w:rPr>
      </w:pPr>
      <w:r>
        <w:rPr>
          <w:rFonts w:ascii="Courier New" w:cs="Courier New" w:eastAsia="Courier New" w:hAnsi="Courier New"/>
          <w:sz w:val="12"/>
          <w:szCs w:val="12"/>
          <w:color w:val="auto"/>
        </w:rPr>
        <w:t>withheld, no such grant of a participation shall be deemed to</w:t>
      </w:r>
    </w:p>
    <w:p>
      <w:pPr>
        <w:spacing w:after="0"/>
        <w:rPr>
          <w:sz w:val="20"/>
          <w:szCs w:val="20"/>
          <w:color w:val="auto"/>
        </w:rPr>
      </w:pPr>
      <w:r>
        <w:rPr>
          <w:rFonts w:ascii="Courier New" w:cs="Courier New" w:eastAsia="Courier New" w:hAnsi="Courier New"/>
          <w:sz w:val="12"/>
          <w:szCs w:val="12"/>
          <w:color w:val="auto"/>
        </w:rPr>
        <w:t>relieve any Bank of its obligation to lend under this Agreement</w:t>
      </w:r>
    </w:p>
    <w:p>
      <w:pPr>
        <w:spacing w:after="0" w:line="237" w:lineRule="auto"/>
        <w:rPr>
          <w:sz w:val="20"/>
          <w:szCs w:val="20"/>
          <w:color w:val="auto"/>
        </w:rPr>
      </w:pPr>
      <w:r>
        <w:rPr>
          <w:rFonts w:ascii="Courier New" w:cs="Courier New" w:eastAsia="Courier New" w:hAnsi="Courier New"/>
          <w:sz w:val="12"/>
          <w:szCs w:val="12"/>
          <w:color w:val="auto"/>
        </w:rPr>
        <w:t>or constitute a waiver of any rights of Borrower or the Agent</w:t>
      </w:r>
    </w:p>
    <w:p>
      <w:pPr>
        <w:spacing w:after="0"/>
        <w:rPr>
          <w:sz w:val="20"/>
          <w:szCs w:val="20"/>
          <w:color w:val="auto"/>
        </w:rPr>
      </w:pPr>
      <w:r>
        <w:rPr>
          <w:rFonts w:ascii="Courier New" w:cs="Courier New" w:eastAsia="Courier New" w:hAnsi="Courier New"/>
          <w:sz w:val="12"/>
          <w:szCs w:val="12"/>
          <w:color w:val="auto"/>
        </w:rPr>
        <w:t>hereunder against any Bank. The Banks may furnish any</w:t>
      </w:r>
    </w:p>
    <w:p>
      <w:pPr>
        <w:spacing w:after="0" w:line="237" w:lineRule="auto"/>
        <w:rPr>
          <w:sz w:val="20"/>
          <w:szCs w:val="20"/>
          <w:color w:val="auto"/>
        </w:rPr>
      </w:pPr>
      <w:r>
        <w:rPr>
          <w:rFonts w:ascii="Courier New" w:cs="Courier New" w:eastAsia="Courier New" w:hAnsi="Courier New"/>
          <w:sz w:val="12"/>
          <w:szCs w:val="12"/>
          <w:color w:val="auto"/>
        </w:rPr>
        <w:t>information concerning the Borrower in the possession of the</w:t>
      </w:r>
    </w:p>
    <w:p>
      <w:pPr>
        <w:spacing w:after="0"/>
        <w:rPr>
          <w:sz w:val="20"/>
          <w:szCs w:val="20"/>
          <w:color w:val="auto"/>
        </w:rPr>
      </w:pPr>
      <w:r>
        <w:rPr>
          <w:rFonts w:ascii="Courier New" w:cs="Courier New" w:eastAsia="Courier New" w:hAnsi="Courier New"/>
          <w:sz w:val="12"/>
          <w:szCs w:val="12"/>
          <w:color w:val="auto"/>
        </w:rPr>
        <w:t>Agent or the Banks from time to time to assignees and</w:t>
      </w:r>
    </w:p>
    <w:p>
      <w:pPr>
        <w:spacing w:after="0" w:line="237" w:lineRule="auto"/>
        <w:rPr>
          <w:sz w:val="20"/>
          <w:szCs w:val="20"/>
          <w:color w:val="auto"/>
        </w:rPr>
      </w:pPr>
      <w:r>
        <w:rPr>
          <w:rFonts w:ascii="Courier New" w:cs="Courier New" w:eastAsia="Courier New" w:hAnsi="Courier New"/>
          <w:sz w:val="12"/>
          <w:szCs w:val="12"/>
          <w:color w:val="auto"/>
        </w:rPr>
        <w:t>participants, including prospectise assignees or participants.</w:t>
      </w:r>
    </w:p>
    <w:p>
      <w:pPr>
        <w:spacing w:after="0"/>
        <w:rPr>
          <w:sz w:val="20"/>
          <w:szCs w:val="20"/>
          <w:color w:val="auto"/>
        </w:rPr>
      </w:pPr>
      <w:r>
        <w:rPr>
          <w:rFonts w:ascii="Courier New" w:cs="Courier New" w:eastAsia="Courier New" w:hAnsi="Courier New"/>
          <w:sz w:val="12"/>
          <w:szCs w:val="12"/>
          <w:color w:val="auto"/>
        </w:rPr>
        <w:t>Each Bank represents to Borrower that it will acquire the Notes</w:t>
      </w:r>
    </w:p>
    <w:p>
      <w:pPr>
        <w:spacing w:after="0" w:line="237" w:lineRule="auto"/>
        <w:rPr>
          <w:sz w:val="20"/>
          <w:szCs w:val="20"/>
          <w:color w:val="auto"/>
        </w:rPr>
      </w:pPr>
      <w:r>
        <w:rPr>
          <w:rFonts w:ascii="Courier New" w:cs="Courier New" w:eastAsia="Courier New" w:hAnsi="Courier New"/>
          <w:sz w:val="12"/>
          <w:szCs w:val="12"/>
          <w:color w:val="auto"/>
        </w:rPr>
        <w:t>in connection with the making of loans in the ordinary course of</w:t>
      </w:r>
    </w:p>
    <w:p>
      <w:pPr>
        <w:spacing w:after="0"/>
        <w:rPr>
          <w:sz w:val="20"/>
          <w:szCs w:val="20"/>
          <w:color w:val="auto"/>
        </w:rPr>
      </w:pPr>
      <w:r>
        <w:rPr>
          <w:rFonts w:ascii="Courier New" w:cs="Courier New" w:eastAsia="Courier New" w:hAnsi="Courier New"/>
          <w:sz w:val="12"/>
          <w:szCs w:val="12"/>
          <w:color w:val="auto"/>
        </w:rPr>
        <w:t>its normal commercial banking business. Except to the extent</w:t>
      </w:r>
    </w:p>
    <w:p>
      <w:pPr>
        <w:spacing w:after="0" w:line="237" w:lineRule="auto"/>
        <w:rPr>
          <w:sz w:val="20"/>
          <w:szCs w:val="20"/>
          <w:color w:val="auto"/>
        </w:rPr>
      </w:pPr>
      <w:r>
        <w:rPr>
          <w:rFonts w:ascii="Courier New" w:cs="Courier New" w:eastAsia="Courier New" w:hAnsi="Courier New"/>
          <w:sz w:val="12"/>
          <w:szCs w:val="12"/>
          <w:color w:val="auto"/>
        </w:rPr>
        <w:t>otherwise required by its context, the word "Bank" where used in</w:t>
      </w:r>
    </w:p>
    <w:p>
      <w:pPr>
        <w:spacing w:after="0"/>
        <w:rPr>
          <w:sz w:val="20"/>
          <w:szCs w:val="20"/>
          <w:color w:val="auto"/>
        </w:rPr>
      </w:pPr>
      <w:r>
        <w:rPr>
          <w:rFonts w:ascii="Courier New" w:cs="Courier New" w:eastAsia="Courier New" w:hAnsi="Courier New"/>
          <w:sz w:val="12"/>
          <w:szCs w:val="12"/>
          <w:color w:val="auto"/>
        </w:rPr>
        <w:t>this Agreement shall mean and include the holder of any Note</w:t>
      </w:r>
    </w:p>
    <w:p>
      <w:pPr>
        <w:spacing w:after="0" w:line="237" w:lineRule="auto"/>
        <w:rPr>
          <w:sz w:val="20"/>
          <w:szCs w:val="20"/>
          <w:color w:val="auto"/>
        </w:rPr>
      </w:pPr>
      <w:r>
        <w:rPr>
          <w:rFonts w:ascii="Courier New" w:cs="Courier New" w:eastAsia="Courier New" w:hAnsi="Courier New"/>
          <w:sz w:val="12"/>
          <w:szCs w:val="12"/>
          <w:color w:val="auto"/>
        </w:rPr>
        <w:t>originally issued to such Bank, and the holder of such Note</w:t>
      </w:r>
    </w:p>
    <w:p>
      <w:pPr>
        <w:spacing w:after="0"/>
        <w:rPr>
          <w:sz w:val="20"/>
          <w:szCs w:val="20"/>
          <w:color w:val="auto"/>
        </w:rPr>
      </w:pPr>
      <w:r>
        <w:rPr>
          <w:rFonts w:ascii="Courier New" w:cs="Courier New" w:eastAsia="Courier New" w:hAnsi="Courier New"/>
          <w:sz w:val="12"/>
          <w:szCs w:val="12"/>
          <w:color w:val="auto"/>
        </w:rPr>
        <w:t>shall be bound by and have the benefits of this Agreement the</w:t>
      </w:r>
    </w:p>
    <w:p>
      <w:pPr>
        <w:spacing w:after="0" w:line="237" w:lineRule="auto"/>
        <w:rPr>
          <w:sz w:val="20"/>
          <w:szCs w:val="20"/>
          <w:color w:val="auto"/>
        </w:rPr>
      </w:pPr>
      <w:r>
        <w:rPr>
          <w:rFonts w:ascii="Courier New" w:cs="Courier New" w:eastAsia="Courier New" w:hAnsi="Courier New"/>
          <w:sz w:val="12"/>
          <w:szCs w:val="12"/>
          <w:color w:val="auto"/>
        </w:rPr>
        <w:t>same as if such holder had been a signatory hereto. Nothing in</w:t>
      </w:r>
    </w:p>
    <w:p>
      <w:pPr>
        <w:spacing w:after="0"/>
        <w:rPr>
          <w:sz w:val="20"/>
          <w:szCs w:val="20"/>
          <w:color w:val="auto"/>
        </w:rPr>
      </w:pPr>
      <w:r>
        <w:rPr>
          <w:rFonts w:ascii="Courier New" w:cs="Courier New" w:eastAsia="Courier New" w:hAnsi="Courier New"/>
          <w:sz w:val="12"/>
          <w:szCs w:val="12"/>
          <w:color w:val="auto"/>
        </w:rPr>
        <w:t>this Section 8.09 shall limit or impair any Bank's rights under</w:t>
      </w:r>
    </w:p>
    <w:p>
      <w:pPr>
        <w:spacing w:after="0" w:line="237" w:lineRule="auto"/>
        <w:rPr>
          <w:sz w:val="20"/>
          <w:szCs w:val="20"/>
          <w:color w:val="auto"/>
        </w:rPr>
      </w:pPr>
      <w:r>
        <w:rPr>
          <w:rFonts w:ascii="Courier New" w:cs="Courier New" w:eastAsia="Courier New" w:hAnsi="Courier New"/>
          <w:sz w:val="12"/>
          <w:szCs w:val="12"/>
          <w:color w:val="auto"/>
        </w:rPr>
        <w:t>Section 2.09 hereof.</w:t>
      </w:r>
    </w:p>
    <w:p>
      <w:pPr>
        <w:spacing w:after="0" w:line="139"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Section 8.10. Severability. The provisions of this Agreement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of the other Loan Documents are severable, and if any clause or</w:t>
      </w:r>
    </w:p>
    <w:p>
      <w:pPr>
        <w:spacing w:after="0"/>
        <w:rPr>
          <w:sz w:val="20"/>
          <w:szCs w:val="20"/>
          <w:color w:val="auto"/>
        </w:rPr>
      </w:pPr>
      <w:r>
        <w:rPr>
          <w:rFonts w:ascii="Courier New" w:cs="Courier New" w:eastAsia="Courier New" w:hAnsi="Courier New"/>
          <w:sz w:val="12"/>
          <w:szCs w:val="12"/>
          <w:color w:val="auto"/>
        </w:rPr>
        <w:t>provision of this Agreement or of any Loan Document shall be</w:t>
      </w:r>
    </w:p>
    <w:p>
      <w:pPr>
        <w:spacing w:after="0" w:line="237" w:lineRule="auto"/>
        <w:rPr>
          <w:sz w:val="20"/>
          <w:szCs w:val="20"/>
          <w:color w:val="auto"/>
        </w:rPr>
      </w:pPr>
      <w:r>
        <w:rPr>
          <w:rFonts w:ascii="Courier New" w:cs="Courier New" w:eastAsia="Courier New" w:hAnsi="Courier New"/>
          <w:sz w:val="12"/>
          <w:szCs w:val="12"/>
          <w:color w:val="auto"/>
        </w:rPr>
        <w:t>held invalid or unenforceable in whole or in part in any</w:t>
      </w:r>
    </w:p>
    <w:p>
      <w:pPr>
        <w:spacing w:after="0"/>
        <w:rPr>
          <w:sz w:val="20"/>
          <w:szCs w:val="20"/>
          <w:color w:val="auto"/>
        </w:rPr>
      </w:pPr>
      <w:r>
        <w:rPr>
          <w:rFonts w:ascii="Courier New" w:cs="Courier New" w:eastAsia="Courier New" w:hAnsi="Courier New"/>
          <w:sz w:val="12"/>
          <w:szCs w:val="12"/>
          <w:color w:val="auto"/>
        </w:rPr>
        <w:t>jurisdiction, then such clause or provision shall, as to such</w:t>
      </w:r>
    </w:p>
    <w:p>
      <w:pPr>
        <w:spacing w:after="0" w:line="237" w:lineRule="auto"/>
        <w:rPr>
          <w:sz w:val="20"/>
          <w:szCs w:val="20"/>
          <w:color w:val="auto"/>
        </w:rPr>
      </w:pPr>
      <w:r>
        <w:rPr>
          <w:rFonts w:ascii="Courier New" w:cs="Courier New" w:eastAsia="Courier New" w:hAnsi="Courier New"/>
          <w:sz w:val="12"/>
          <w:szCs w:val="12"/>
          <w:color w:val="auto"/>
        </w:rPr>
        <w:t>jurisdiction, be ineffective to the extent of such invalidity or</w:t>
      </w:r>
    </w:p>
    <w:p>
      <w:pPr>
        <w:spacing w:after="0"/>
        <w:rPr>
          <w:sz w:val="20"/>
          <w:szCs w:val="20"/>
          <w:color w:val="auto"/>
        </w:rPr>
      </w:pPr>
      <w:r>
        <w:rPr>
          <w:rFonts w:ascii="Courier New" w:cs="Courier New" w:eastAsia="Courier New" w:hAnsi="Courier New"/>
          <w:sz w:val="12"/>
          <w:szCs w:val="12"/>
          <w:color w:val="auto"/>
        </w:rPr>
        <w:t>unenforceability without in any manner affecting the validity or</w:t>
      </w:r>
    </w:p>
    <w:p>
      <w:pPr>
        <w:spacing w:after="0" w:line="237" w:lineRule="auto"/>
        <w:rPr>
          <w:sz w:val="20"/>
          <w:szCs w:val="20"/>
          <w:color w:val="auto"/>
        </w:rPr>
      </w:pPr>
      <w:r>
        <w:rPr>
          <w:rFonts w:ascii="Courier New" w:cs="Courier New" w:eastAsia="Courier New" w:hAnsi="Courier New"/>
          <w:sz w:val="12"/>
          <w:szCs w:val="12"/>
          <w:color w:val="auto"/>
        </w:rPr>
        <w:t>enforceability of such clause or provision in any other</w:t>
      </w:r>
    </w:p>
    <w:p>
      <w:pPr>
        <w:spacing w:after="0"/>
        <w:rPr>
          <w:sz w:val="20"/>
          <w:szCs w:val="20"/>
          <w:color w:val="auto"/>
        </w:rPr>
      </w:pPr>
      <w:r>
        <w:rPr>
          <w:rFonts w:ascii="Courier New" w:cs="Courier New" w:eastAsia="Courier New" w:hAnsi="Courier New"/>
          <w:sz w:val="12"/>
          <w:szCs w:val="12"/>
          <w:color w:val="auto"/>
        </w:rPr>
        <w:t>jurisdiction or the remaining provisions hereof and of the other</w:t>
      </w:r>
    </w:p>
    <w:p>
      <w:pPr>
        <w:spacing w:after="0" w:line="237" w:lineRule="auto"/>
        <w:rPr>
          <w:sz w:val="20"/>
          <w:szCs w:val="20"/>
          <w:color w:val="auto"/>
        </w:rPr>
      </w:pPr>
      <w:r>
        <w:rPr>
          <w:rFonts w:ascii="Courier New" w:cs="Courier New" w:eastAsia="Courier New" w:hAnsi="Courier New"/>
          <w:sz w:val="12"/>
          <w:szCs w:val="12"/>
          <w:color w:val="auto"/>
        </w:rPr>
        <w:t>Loan Documents in any jurisdiction.</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Section 8.11. Nature of Liabilities. Any and all obligations</w:t>
      </w:r>
    </w:p>
    <w:p>
      <w:pPr>
        <w:spacing w:after="0"/>
        <w:rPr>
          <w:sz w:val="20"/>
          <w:szCs w:val="20"/>
          <w:color w:val="auto"/>
        </w:rPr>
      </w:pPr>
      <w:r>
        <w:rPr>
          <w:rFonts w:ascii="Courier New" w:cs="Courier New" w:eastAsia="Courier New" w:hAnsi="Courier New"/>
          <w:sz w:val="12"/>
          <w:szCs w:val="12"/>
          <w:color w:val="auto"/>
        </w:rPr>
        <w:t>and liabilities in respect of this Agreement (including, without</w:t>
      </w:r>
    </w:p>
    <w:p>
      <w:pPr>
        <w:spacing w:after="0" w:line="237" w:lineRule="auto"/>
        <w:rPr>
          <w:sz w:val="20"/>
          <w:szCs w:val="20"/>
          <w:color w:val="auto"/>
        </w:rPr>
      </w:pPr>
      <w:r>
        <w:rPr>
          <w:rFonts w:ascii="Courier New" w:cs="Courier New" w:eastAsia="Courier New" w:hAnsi="Courier New"/>
          <w:sz w:val="12"/>
          <w:szCs w:val="12"/>
          <w:color w:val="auto"/>
        </w:rPr>
        <w:t>limitation, the Notes and the other Loan Documents) on the part</w:t>
      </w:r>
    </w:p>
    <w:p>
      <w:pPr>
        <w:spacing w:after="0"/>
        <w:rPr>
          <w:sz w:val="20"/>
          <w:szCs w:val="20"/>
          <w:color w:val="auto"/>
        </w:rPr>
      </w:pPr>
      <w:r>
        <w:rPr>
          <w:rFonts w:ascii="Courier New" w:cs="Courier New" w:eastAsia="Courier New" w:hAnsi="Courier New"/>
          <w:sz w:val="12"/>
          <w:szCs w:val="12"/>
          <w:color w:val="auto"/>
        </w:rPr>
        <w:t>of Borrower and its Subsidiaries shall be joint and several. Any</w:t>
      </w:r>
    </w:p>
    <w:p>
      <w:pPr>
        <w:spacing w:after="0" w:line="237" w:lineRule="auto"/>
        <w:rPr>
          <w:sz w:val="20"/>
          <w:szCs w:val="20"/>
          <w:color w:val="auto"/>
        </w:rPr>
      </w:pPr>
      <w:r>
        <w:rPr>
          <w:rFonts w:ascii="Courier New" w:cs="Courier New" w:eastAsia="Courier New" w:hAnsi="Courier New"/>
          <w:sz w:val="12"/>
          <w:szCs w:val="12"/>
          <w:color w:val="auto"/>
        </w:rPr>
        <w:t>and all obligations and liabilities in respect of this Agreement</w:t>
      </w:r>
    </w:p>
    <w:p>
      <w:pPr>
        <w:spacing w:after="0"/>
        <w:rPr>
          <w:sz w:val="20"/>
          <w:szCs w:val="20"/>
          <w:color w:val="auto"/>
        </w:rPr>
      </w:pPr>
      <w:r>
        <w:rPr>
          <w:rFonts w:ascii="Courier New" w:cs="Courier New" w:eastAsia="Courier New" w:hAnsi="Courier New"/>
          <w:sz w:val="12"/>
          <w:szCs w:val="12"/>
          <w:color w:val="auto"/>
        </w:rPr>
        <w:t>(including, without limitation, the Notes and the other Loan</w:t>
      </w:r>
    </w:p>
    <w:p>
      <w:pPr>
        <w:spacing w:after="0" w:line="237" w:lineRule="auto"/>
        <w:rPr>
          <w:sz w:val="20"/>
          <w:szCs w:val="20"/>
          <w:color w:val="auto"/>
        </w:rPr>
      </w:pPr>
      <w:r>
        <w:rPr>
          <w:rFonts w:ascii="Courier New" w:cs="Courier New" w:eastAsia="Courier New" w:hAnsi="Courier New"/>
          <w:sz w:val="12"/>
          <w:szCs w:val="12"/>
          <w:color w:val="auto"/>
        </w:rPr>
        <w:t>Documents) on the part of one or more of the Agent and the Banks</w:t>
      </w:r>
    </w:p>
    <w:p>
      <w:pPr>
        <w:spacing w:after="0"/>
        <w:rPr>
          <w:sz w:val="20"/>
          <w:szCs w:val="20"/>
          <w:color w:val="auto"/>
        </w:rPr>
      </w:pPr>
      <w:r>
        <w:rPr>
          <w:rFonts w:ascii="Courier New" w:cs="Courier New" w:eastAsia="Courier New" w:hAnsi="Courier New"/>
          <w:sz w:val="12"/>
          <w:szCs w:val="12"/>
          <w:color w:val="auto"/>
        </w:rPr>
        <w:t>shall be several and not joint.</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Section 8.12. Marshalling: Payments Set Aside. Neither the</w:t>
      </w:r>
    </w:p>
    <w:p>
      <w:pPr>
        <w:spacing w:after="0"/>
        <w:rPr>
          <w:sz w:val="20"/>
          <w:szCs w:val="20"/>
          <w:color w:val="auto"/>
        </w:rPr>
      </w:pPr>
      <w:r>
        <w:rPr>
          <w:rFonts w:ascii="Courier New" w:cs="Courier New" w:eastAsia="Courier New" w:hAnsi="Courier New"/>
          <w:sz w:val="12"/>
          <w:szCs w:val="12"/>
          <w:color w:val="auto"/>
        </w:rPr>
        <w:t>Agent nor any of the Banks shall be under any obligation to</w:t>
      </w:r>
    </w:p>
    <w:p>
      <w:pPr>
        <w:spacing w:after="0" w:line="237" w:lineRule="auto"/>
        <w:rPr>
          <w:sz w:val="20"/>
          <w:szCs w:val="20"/>
          <w:color w:val="auto"/>
        </w:rPr>
      </w:pPr>
      <w:r>
        <w:rPr>
          <w:rFonts w:ascii="Courier New" w:cs="Courier New" w:eastAsia="Courier New" w:hAnsi="Courier New"/>
          <w:sz w:val="12"/>
          <w:szCs w:val="12"/>
          <w:color w:val="auto"/>
        </w:rPr>
        <w:t>marshal any assets in favor of Borrower or any other person or</w:t>
      </w:r>
    </w:p>
    <w:p>
      <w:pPr>
        <w:spacing w:after="0"/>
        <w:rPr>
          <w:sz w:val="20"/>
          <w:szCs w:val="20"/>
          <w:color w:val="auto"/>
        </w:rPr>
      </w:pPr>
      <w:r>
        <w:rPr>
          <w:rFonts w:ascii="Courier New" w:cs="Courier New" w:eastAsia="Courier New" w:hAnsi="Courier New"/>
          <w:sz w:val="12"/>
          <w:szCs w:val="12"/>
          <w:color w:val="auto"/>
        </w:rPr>
        <w:t>against or in payment of any or all of the Debt. To the extent</w:t>
      </w:r>
    </w:p>
    <w:p>
      <w:pPr>
        <w:spacing w:after="0" w:line="237" w:lineRule="auto"/>
        <w:rPr>
          <w:sz w:val="20"/>
          <w:szCs w:val="20"/>
          <w:color w:val="auto"/>
        </w:rPr>
      </w:pPr>
      <w:r>
        <w:rPr>
          <w:rFonts w:ascii="Courier New" w:cs="Courier New" w:eastAsia="Courier New" w:hAnsi="Courier New"/>
          <w:sz w:val="12"/>
          <w:szCs w:val="12"/>
          <w:color w:val="auto"/>
        </w:rPr>
        <w:t>that Borrower makes a payment or payments to the Agent or any</w:t>
      </w:r>
    </w:p>
    <w:p>
      <w:pPr>
        <w:spacing w:after="0"/>
        <w:rPr>
          <w:sz w:val="20"/>
          <w:szCs w:val="20"/>
          <w:color w:val="auto"/>
        </w:rPr>
      </w:pPr>
      <w:r>
        <w:rPr>
          <w:rFonts w:ascii="Courier New" w:cs="Courier New" w:eastAsia="Courier New" w:hAnsi="Courier New"/>
          <w:sz w:val="12"/>
          <w:szCs w:val="12"/>
          <w:color w:val="auto"/>
        </w:rPr>
        <w:t>Bank or the Agent or any of the Banks exercises its rights of</w:t>
      </w:r>
    </w:p>
    <w:p>
      <w:pPr>
        <w:spacing w:after="0" w:line="237" w:lineRule="auto"/>
        <w:rPr>
          <w:sz w:val="20"/>
          <w:szCs w:val="20"/>
          <w:color w:val="auto"/>
        </w:rPr>
      </w:pPr>
      <w:r>
        <w:rPr>
          <w:rFonts w:ascii="Courier New" w:cs="Courier New" w:eastAsia="Courier New" w:hAnsi="Courier New"/>
          <w:sz w:val="12"/>
          <w:szCs w:val="12"/>
          <w:color w:val="auto"/>
        </w:rPr>
        <w:t>setoff, and such payment or payments or the proceeds of such</w:t>
      </w:r>
    </w:p>
    <w:p>
      <w:pPr>
        <w:spacing w:after="0"/>
        <w:rPr>
          <w:sz w:val="20"/>
          <w:szCs w:val="20"/>
          <w:color w:val="auto"/>
        </w:rPr>
      </w:pPr>
      <w:r>
        <w:rPr>
          <w:rFonts w:ascii="Courier New" w:cs="Courier New" w:eastAsia="Courier New" w:hAnsi="Courier New"/>
          <w:sz w:val="12"/>
          <w:szCs w:val="12"/>
          <w:color w:val="auto"/>
        </w:rPr>
        <w:t>enforcement or setoff or any part thereof are subsequently</w:t>
      </w:r>
    </w:p>
    <w:p>
      <w:pPr>
        <w:spacing w:after="0" w:line="237" w:lineRule="auto"/>
        <w:rPr>
          <w:sz w:val="20"/>
          <w:szCs w:val="20"/>
          <w:color w:val="auto"/>
        </w:rPr>
      </w:pPr>
      <w:r>
        <w:rPr>
          <w:rFonts w:ascii="Courier New" w:cs="Courier New" w:eastAsia="Courier New" w:hAnsi="Courier New"/>
          <w:sz w:val="12"/>
          <w:szCs w:val="12"/>
          <w:color w:val="auto"/>
        </w:rPr>
        <w:t>invalidated, declared to be fraudulent or preferential, set</w:t>
      </w:r>
    </w:p>
    <w:p>
      <w:pPr>
        <w:spacing w:after="0"/>
        <w:rPr>
          <w:sz w:val="20"/>
          <w:szCs w:val="20"/>
          <w:color w:val="auto"/>
        </w:rPr>
      </w:pPr>
      <w:r>
        <w:rPr>
          <w:rFonts w:ascii="Courier New" w:cs="Courier New" w:eastAsia="Courier New" w:hAnsi="Courier New"/>
          <w:sz w:val="12"/>
          <w:szCs w:val="12"/>
          <w:color w:val="auto"/>
        </w:rPr>
        <w:t>aside, recovered from, disgorged by or are required to be</w:t>
      </w:r>
    </w:p>
    <w:p>
      <w:pPr>
        <w:spacing w:after="0" w:line="237" w:lineRule="auto"/>
        <w:rPr>
          <w:sz w:val="20"/>
          <w:szCs w:val="20"/>
          <w:color w:val="auto"/>
        </w:rPr>
      </w:pPr>
      <w:r>
        <w:rPr>
          <w:rFonts w:ascii="Courier New" w:cs="Courier New" w:eastAsia="Courier New" w:hAnsi="Courier New"/>
          <w:sz w:val="12"/>
          <w:szCs w:val="12"/>
          <w:color w:val="auto"/>
        </w:rPr>
        <w:t>refunded, repaid or otherwise restored to either Borrower, a</w:t>
      </w:r>
    </w:p>
    <w:p>
      <w:pPr>
        <w:spacing w:after="0"/>
        <w:rPr>
          <w:sz w:val="20"/>
          <w:szCs w:val="20"/>
          <w:color w:val="auto"/>
        </w:rPr>
      </w:pPr>
      <w:r>
        <w:rPr>
          <w:rFonts w:ascii="Courier New" w:cs="Courier New" w:eastAsia="Courier New" w:hAnsi="Courier New"/>
          <w:sz w:val="12"/>
          <w:szCs w:val="12"/>
          <w:color w:val="auto"/>
        </w:rPr>
        <w:t>trustee, receiver or any other person under any Law, including</w:t>
      </w:r>
    </w:p>
    <w:p>
      <w:pPr>
        <w:spacing w:after="0" w:line="237" w:lineRule="auto"/>
        <w:rPr>
          <w:sz w:val="20"/>
          <w:szCs w:val="20"/>
          <w:color w:val="auto"/>
        </w:rPr>
      </w:pPr>
      <w:r>
        <w:rPr>
          <w:rFonts w:ascii="Courier New" w:cs="Courier New" w:eastAsia="Courier New" w:hAnsi="Courier New"/>
          <w:sz w:val="12"/>
          <w:szCs w:val="12"/>
          <w:color w:val="auto"/>
        </w:rPr>
        <w:t>without limitation any bankruptcy Law, state or federal Law,</w:t>
      </w:r>
    </w:p>
    <w:p>
      <w:pPr>
        <w:spacing w:after="0"/>
        <w:rPr>
          <w:sz w:val="20"/>
          <w:szCs w:val="20"/>
          <w:color w:val="auto"/>
        </w:rPr>
      </w:pPr>
      <w:r>
        <w:rPr>
          <w:rFonts w:ascii="Courier New" w:cs="Courier New" w:eastAsia="Courier New" w:hAnsi="Courier New"/>
          <w:sz w:val="12"/>
          <w:szCs w:val="12"/>
          <w:color w:val="auto"/>
        </w:rPr>
        <w:t>common Law or equitable cause, then to the extent of any such</w:t>
      </w:r>
    </w:p>
    <w:p>
      <w:pPr>
        <w:spacing w:after="0" w:line="237" w:lineRule="auto"/>
        <w:rPr>
          <w:sz w:val="20"/>
          <w:szCs w:val="20"/>
          <w:color w:val="auto"/>
        </w:rPr>
      </w:pPr>
      <w:r>
        <w:rPr>
          <w:rFonts w:ascii="Courier New" w:cs="Courier New" w:eastAsia="Courier New" w:hAnsi="Courier New"/>
          <w:sz w:val="12"/>
          <w:szCs w:val="12"/>
          <w:color w:val="auto"/>
        </w:rPr>
        <w:t>restoration, the obligation or part thereof originally intended</w:t>
      </w:r>
    </w:p>
    <w:p>
      <w:pPr>
        <w:spacing w:after="0"/>
        <w:rPr>
          <w:sz w:val="20"/>
          <w:szCs w:val="20"/>
          <w:color w:val="auto"/>
        </w:rPr>
      </w:pPr>
      <w:r>
        <w:rPr>
          <w:rFonts w:ascii="Courier New" w:cs="Courier New" w:eastAsia="Courier New" w:hAnsi="Courier New"/>
          <w:sz w:val="12"/>
          <w:szCs w:val="12"/>
          <w:color w:val="auto"/>
        </w:rPr>
        <w:t>to be satisfied shall be revived and continued in full force and</w:t>
      </w:r>
    </w:p>
    <w:p>
      <w:pPr>
        <w:spacing w:after="0" w:line="237" w:lineRule="auto"/>
        <w:rPr>
          <w:sz w:val="20"/>
          <w:szCs w:val="20"/>
          <w:color w:val="auto"/>
        </w:rPr>
      </w:pPr>
      <w:r>
        <w:rPr>
          <w:rFonts w:ascii="Courier New" w:cs="Courier New" w:eastAsia="Courier New" w:hAnsi="Courier New"/>
          <w:sz w:val="12"/>
          <w:szCs w:val="12"/>
          <w:color w:val="auto"/>
        </w:rPr>
        <w:t>effect as if such payment had not been made or such enforcement</w:t>
      </w:r>
    </w:p>
    <w:p>
      <w:pPr>
        <w:spacing w:after="0"/>
        <w:rPr>
          <w:sz w:val="20"/>
          <w:szCs w:val="20"/>
          <w:color w:val="auto"/>
        </w:rPr>
      </w:pPr>
      <w:r>
        <w:rPr>
          <w:rFonts w:ascii="Courier New" w:cs="Courier New" w:eastAsia="Courier New" w:hAnsi="Courier New"/>
          <w:sz w:val="12"/>
          <w:szCs w:val="12"/>
          <w:color w:val="auto"/>
        </w:rPr>
        <w:t>or setoff had not occurred.</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Section 8.13. Prior Understandings. This Agreement supersedes</w:t>
      </w:r>
    </w:p>
    <w:p>
      <w:pPr>
        <w:spacing w:after="0"/>
        <w:rPr>
          <w:sz w:val="20"/>
          <w:szCs w:val="20"/>
          <w:color w:val="auto"/>
        </w:rPr>
      </w:pPr>
      <w:r>
        <w:rPr>
          <w:rFonts w:ascii="Courier New" w:cs="Courier New" w:eastAsia="Courier New" w:hAnsi="Courier New"/>
          <w:sz w:val="12"/>
          <w:szCs w:val="12"/>
          <w:color w:val="auto"/>
        </w:rPr>
        <w:t>all prior understandings and agreements, whether written or</w:t>
      </w:r>
    </w:p>
    <w:p>
      <w:pPr>
        <w:spacing w:after="0" w:line="237" w:lineRule="auto"/>
        <w:rPr>
          <w:sz w:val="20"/>
          <w:szCs w:val="20"/>
          <w:color w:val="auto"/>
        </w:rPr>
      </w:pPr>
      <w:r>
        <w:rPr>
          <w:rFonts w:ascii="Courier New" w:cs="Courier New" w:eastAsia="Courier New" w:hAnsi="Courier New"/>
          <w:sz w:val="12"/>
          <w:szCs w:val="12"/>
          <w:color w:val="auto"/>
        </w:rPr>
        <w:t>oral, among the parties hereto relating to the transactions</w:t>
      </w:r>
    </w:p>
    <w:p>
      <w:pPr>
        <w:spacing w:after="0"/>
        <w:rPr>
          <w:sz w:val="20"/>
          <w:szCs w:val="20"/>
          <w:color w:val="auto"/>
        </w:rPr>
      </w:pPr>
      <w:r>
        <w:rPr>
          <w:rFonts w:ascii="Courier New" w:cs="Courier New" w:eastAsia="Courier New" w:hAnsi="Courier New"/>
          <w:sz w:val="12"/>
          <w:szCs w:val="12"/>
          <w:color w:val="auto"/>
        </w:rPr>
        <w:t>provided for herein.</w:t>
      </w:r>
    </w:p>
    <w:p>
      <w:pPr>
        <w:spacing w:after="0" w:line="133"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Section 8.14. Counterparts. This Agreement may be executed in</w:t>
      </w:r>
    </w:p>
    <w:p>
      <w:pPr>
        <w:spacing w:after="0"/>
        <w:rPr>
          <w:sz w:val="20"/>
          <w:szCs w:val="20"/>
          <w:color w:val="auto"/>
        </w:rPr>
      </w:pPr>
      <w:r>
        <w:rPr>
          <w:rFonts w:ascii="Courier New" w:cs="Courier New" w:eastAsia="Courier New" w:hAnsi="Courier New"/>
          <w:sz w:val="12"/>
          <w:szCs w:val="12"/>
          <w:color w:val="auto"/>
        </w:rPr>
        <w:t>any number of counterparts and by different parties hereto on</w:t>
      </w:r>
    </w:p>
    <w:p>
      <w:pPr>
        <w:spacing w:after="0" w:line="237" w:lineRule="auto"/>
        <w:rPr>
          <w:sz w:val="20"/>
          <w:szCs w:val="20"/>
          <w:color w:val="auto"/>
        </w:rPr>
      </w:pPr>
      <w:r>
        <w:rPr>
          <w:rFonts w:ascii="Courier New" w:cs="Courier New" w:eastAsia="Courier New" w:hAnsi="Courier New"/>
          <w:sz w:val="12"/>
          <w:szCs w:val="12"/>
          <w:color w:val="auto"/>
        </w:rPr>
        <w:t>separate counterparts, each of which, when so executed and</w:t>
      </w:r>
    </w:p>
    <w:p>
      <w:pPr>
        <w:spacing w:after="0"/>
        <w:rPr>
          <w:sz w:val="20"/>
          <w:szCs w:val="20"/>
          <w:color w:val="auto"/>
        </w:rPr>
      </w:pPr>
      <w:r>
        <w:rPr>
          <w:rFonts w:ascii="Courier New" w:cs="Courier New" w:eastAsia="Courier New" w:hAnsi="Courier New"/>
          <w:sz w:val="12"/>
          <w:szCs w:val="12"/>
          <w:color w:val="auto"/>
        </w:rPr>
        <w:t>delivered, shall be an original, but all such counterparts shall</w:t>
      </w:r>
    </w:p>
    <w:p>
      <w:pPr>
        <w:spacing w:after="0" w:line="237" w:lineRule="auto"/>
        <w:rPr>
          <w:sz w:val="20"/>
          <w:szCs w:val="20"/>
          <w:color w:val="auto"/>
        </w:rPr>
      </w:pPr>
      <w:r>
        <w:rPr>
          <w:rFonts w:ascii="Courier New" w:cs="Courier New" w:eastAsia="Courier New" w:hAnsi="Courier New"/>
          <w:sz w:val="12"/>
          <w:szCs w:val="12"/>
          <w:color w:val="auto"/>
        </w:rPr>
        <w:t>together constitute one and the same instrument.</w:t>
      </w:r>
    </w:p>
    <w:p>
      <w:pPr>
        <w:spacing w:after="0" w:line="139"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Section 8.15. Section Headings. The underlined section headings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herein are for convenience of reference only and shall not in</w:t>
      </w:r>
    </w:p>
    <w:p>
      <w:pPr>
        <w:spacing w:after="0"/>
        <w:rPr>
          <w:sz w:val="20"/>
          <w:szCs w:val="20"/>
          <w:color w:val="auto"/>
        </w:rPr>
      </w:pPr>
      <w:r>
        <w:rPr>
          <w:rFonts w:ascii="Courier New" w:cs="Courier New" w:eastAsia="Courier New" w:hAnsi="Courier New"/>
          <w:sz w:val="12"/>
          <w:szCs w:val="12"/>
          <w:color w:val="auto"/>
        </w:rPr>
        <w:t>any way affect the interpretation or construction hereof.</w:t>
      </w:r>
    </w:p>
    <w:p>
      <w:pPr>
        <w:spacing w:after="0" w:line="138"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Section 8.16. Waiver Of Riqht To Trial By Jury. BORROWER HEREBY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EXPRESSLY WAIVES ANY RIGHT TO TRIAL BY JURY OR ANY CLAIM,</w:t>
      </w:r>
    </w:p>
    <w:p>
      <w:pPr>
        <w:spacing w:after="0"/>
        <w:rPr>
          <w:sz w:val="20"/>
          <w:szCs w:val="20"/>
          <w:color w:val="auto"/>
        </w:rPr>
      </w:pPr>
      <w:r>
        <w:rPr>
          <w:rFonts w:ascii="Courier New" w:cs="Courier New" w:eastAsia="Courier New" w:hAnsi="Courier New"/>
          <w:sz w:val="12"/>
          <w:szCs w:val="12"/>
          <w:color w:val="auto"/>
        </w:rPr>
        <w:t>DEMAND, ACTION OR CAUSE OF ACTION (1) ARISING UNDER THIS</w:t>
      </w:r>
    </w:p>
    <w:p>
      <w:pPr>
        <w:spacing w:after="0" w:line="237" w:lineRule="auto"/>
        <w:rPr>
          <w:sz w:val="20"/>
          <w:szCs w:val="20"/>
          <w:color w:val="auto"/>
        </w:rPr>
      </w:pPr>
      <w:r>
        <w:rPr>
          <w:rFonts w:ascii="Courier New" w:cs="Courier New" w:eastAsia="Courier New" w:hAnsi="Courier New"/>
          <w:sz w:val="12"/>
          <w:szCs w:val="12"/>
          <w:color w:val="auto"/>
        </w:rPr>
        <w:t>AGREEMENT OR ANY OTHER DOCUMENT OR INSTRUMENT ATTACHED HERETO,</w:t>
      </w:r>
    </w:p>
    <w:p>
      <w:pPr>
        <w:spacing w:after="0"/>
        <w:rPr>
          <w:sz w:val="20"/>
          <w:szCs w:val="20"/>
          <w:color w:val="auto"/>
        </w:rPr>
      </w:pPr>
      <w:r>
        <w:rPr>
          <w:rFonts w:ascii="Courier New" w:cs="Courier New" w:eastAsia="Courier New" w:hAnsi="Courier New"/>
          <w:sz w:val="12"/>
          <w:szCs w:val="12"/>
          <w:color w:val="auto"/>
        </w:rPr>
        <w:t>REFERRED TO HEREIN OR DELIVERED IN CONNECTION HEREWITH, OR (2)</w:t>
      </w:r>
    </w:p>
    <w:p>
      <w:pPr>
        <w:spacing w:after="0" w:line="237" w:lineRule="auto"/>
        <w:rPr>
          <w:sz w:val="20"/>
          <w:szCs w:val="20"/>
          <w:color w:val="auto"/>
        </w:rPr>
      </w:pPr>
      <w:r>
        <w:rPr>
          <w:rFonts w:ascii="Courier New" w:cs="Courier New" w:eastAsia="Courier New" w:hAnsi="Courier New"/>
          <w:sz w:val="12"/>
          <w:szCs w:val="12"/>
          <w:color w:val="auto"/>
        </w:rPr>
        <w:t>IN ANY WAY CONNECTED WITH OR RELATED OR INCIDENTAL TO THE</w:t>
      </w:r>
    </w:p>
    <w:p>
      <w:pPr>
        <w:spacing w:after="0"/>
        <w:rPr>
          <w:sz w:val="20"/>
          <w:szCs w:val="20"/>
          <w:color w:val="auto"/>
        </w:rPr>
      </w:pPr>
      <w:r>
        <w:rPr>
          <w:rFonts w:ascii="Courier New" w:cs="Courier New" w:eastAsia="Courier New" w:hAnsi="Courier New"/>
          <w:sz w:val="12"/>
          <w:szCs w:val="12"/>
          <w:color w:val="auto"/>
        </w:rPr>
        <w:t>DEALINGS OF BORROWER WITH RESPECT TO THIS AGREEMENT OR ANY OTHER</w:t>
      </w:r>
    </w:p>
    <w:p>
      <w:pPr>
        <w:spacing w:after="0" w:line="237" w:lineRule="auto"/>
        <w:rPr>
          <w:sz w:val="20"/>
          <w:szCs w:val="20"/>
          <w:color w:val="auto"/>
        </w:rPr>
      </w:pPr>
      <w:r>
        <w:rPr>
          <w:rFonts w:ascii="Courier New" w:cs="Courier New" w:eastAsia="Courier New" w:hAnsi="Courier New"/>
          <w:sz w:val="12"/>
          <w:szCs w:val="12"/>
          <w:color w:val="auto"/>
        </w:rPr>
        <w:t>DOCUMENT OR INSTRUMENT ATTACHED HERETO, REFERRED TO HEREIN OR</w:t>
      </w:r>
    </w:p>
    <w:p>
      <w:pPr>
        <w:spacing w:after="0"/>
        <w:rPr>
          <w:sz w:val="20"/>
          <w:szCs w:val="20"/>
          <w:color w:val="auto"/>
        </w:rPr>
      </w:pPr>
      <w:r>
        <w:rPr>
          <w:rFonts w:ascii="Courier New" w:cs="Courier New" w:eastAsia="Courier New" w:hAnsi="Courier New"/>
          <w:sz w:val="12"/>
          <w:szCs w:val="12"/>
          <w:color w:val="auto"/>
        </w:rPr>
        <w:t>DELIVERED IN CONNECTION HEREWITH, OR THE TRANSACTIONS RELATED</w:t>
      </w:r>
    </w:p>
    <w:p>
      <w:pPr>
        <w:spacing w:after="0" w:line="237" w:lineRule="auto"/>
        <w:rPr>
          <w:sz w:val="20"/>
          <w:szCs w:val="20"/>
          <w:color w:val="auto"/>
        </w:rPr>
      </w:pPr>
      <w:r>
        <w:rPr>
          <w:rFonts w:ascii="Courier New" w:cs="Courier New" w:eastAsia="Courier New" w:hAnsi="Courier New"/>
          <w:sz w:val="12"/>
          <w:szCs w:val="12"/>
          <w:color w:val="auto"/>
        </w:rPr>
        <w:t>HERETO OR THERETO, IN EACH CASE WHETHER SOUNDING IN CONTRACT OR</w:t>
      </w:r>
    </w:p>
    <w:p>
      <w:pPr>
        <w:spacing w:after="0"/>
        <w:rPr>
          <w:sz w:val="20"/>
          <w:szCs w:val="20"/>
          <w:color w:val="auto"/>
        </w:rPr>
      </w:pPr>
      <w:r>
        <w:rPr>
          <w:rFonts w:ascii="Courier New" w:cs="Courier New" w:eastAsia="Courier New" w:hAnsi="Courier New"/>
          <w:sz w:val="12"/>
          <w:szCs w:val="12"/>
          <w:color w:val="auto"/>
        </w:rPr>
        <w:t>TORT OR OTHERWISE; AND BORROWER HEREBY AGREES AND CONSENTS THAT</w:t>
      </w:r>
    </w:p>
    <w:p>
      <w:pPr>
        <w:spacing w:after="0" w:line="237" w:lineRule="auto"/>
        <w:rPr>
          <w:sz w:val="20"/>
          <w:szCs w:val="20"/>
          <w:color w:val="auto"/>
        </w:rPr>
      </w:pPr>
      <w:r>
        <w:rPr>
          <w:rFonts w:ascii="Courier New" w:cs="Courier New" w:eastAsia="Courier New" w:hAnsi="Courier New"/>
          <w:sz w:val="12"/>
          <w:szCs w:val="12"/>
          <w:color w:val="auto"/>
        </w:rPr>
        <w:t>ANY SUCH CLAIM, DEMAND, ACTION OR CAUSE OF ACTION SHALL BE</w:t>
      </w:r>
    </w:p>
    <w:p>
      <w:pPr>
        <w:spacing w:after="0"/>
        <w:rPr>
          <w:sz w:val="20"/>
          <w:szCs w:val="20"/>
          <w:color w:val="auto"/>
        </w:rPr>
      </w:pPr>
      <w:r>
        <w:rPr>
          <w:rFonts w:ascii="Courier New" w:cs="Courier New" w:eastAsia="Courier New" w:hAnsi="Courier New"/>
          <w:sz w:val="12"/>
          <w:szCs w:val="12"/>
          <w:color w:val="auto"/>
        </w:rPr>
        <w:t>DECIDED BY COURT TRIAL WITHOUT A JURY, AND THAT ANY PARTY TO</w:t>
      </w:r>
    </w:p>
    <w:p>
      <w:pPr>
        <w:spacing w:after="0" w:line="237" w:lineRule="auto"/>
        <w:rPr>
          <w:sz w:val="20"/>
          <w:szCs w:val="20"/>
          <w:color w:val="auto"/>
        </w:rPr>
      </w:pPr>
      <w:r>
        <w:rPr>
          <w:rFonts w:ascii="Courier New" w:cs="Courier New" w:eastAsia="Courier New" w:hAnsi="Courier New"/>
          <w:sz w:val="12"/>
          <w:szCs w:val="12"/>
          <w:color w:val="auto"/>
        </w:rPr>
        <w:t>THIS AGREEMENT MAY FILE AN ORIGINAL COUNTERPART OR A COPY OF</w:t>
      </w:r>
    </w:p>
    <w:p>
      <w:pPr>
        <w:spacing w:after="0"/>
        <w:rPr>
          <w:sz w:val="20"/>
          <w:szCs w:val="20"/>
          <w:color w:val="auto"/>
        </w:rPr>
      </w:pPr>
      <w:r>
        <w:rPr>
          <w:rFonts w:ascii="Courier New" w:cs="Courier New" w:eastAsia="Courier New" w:hAnsi="Courier New"/>
          <w:sz w:val="12"/>
          <w:szCs w:val="12"/>
          <w:color w:val="auto"/>
        </w:rPr>
        <w:t>THIS SECTION WITH ANY COURT AS WRITTEN EVIDENCE OF THE CONSENT</w:t>
      </w:r>
    </w:p>
    <w:p>
      <w:pPr>
        <w:spacing w:after="0" w:line="237" w:lineRule="auto"/>
        <w:rPr>
          <w:sz w:val="20"/>
          <w:szCs w:val="20"/>
          <w:color w:val="auto"/>
        </w:rPr>
      </w:pPr>
      <w:r>
        <w:rPr>
          <w:rFonts w:ascii="Courier New" w:cs="Courier New" w:eastAsia="Courier New" w:hAnsi="Courier New"/>
          <w:sz w:val="12"/>
          <w:szCs w:val="12"/>
          <w:color w:val="auto"/>
        </w:rPr>
        <w:t>OF BORROWER HERETO TO THE WAIVER OF ITS RIGHT TO TRIAL BY JURY.</w:t>
      </w:r>
    </w:p>
    <w:p>
      <w:pPr>
        <w:sectPr>
          <w:pgSz w:w="11900" w:h="16838" w:orient="portrait"/>
          <w:cols w:equalWidth="0" w:num="1">
            <w:col w:w="10239"/>
          </w:cols>
          <w:pgMar w:left="220" w:top="137" w:right="1440" w:bottom="1440" w:gutter="0" w:footer="0" w:header="0"/>
        </w:sectPr>
      </w:pPr>
    </w:p>
    <w:bookmarkStart w:id="80" w:name="page81"/>
    <w:bookmarkEnd w:id="80"/>
    <w:p>
      <w:pPr>
        <w:ind w:left="560"/>
        <w:spacing w:after="0"/>
        <w:rPr>
          <w:sz w:val="20"/>
          <w:szCs w:val="20"/>
          <w:color w:val="auto"/>
        </w:rPr>
      </w:pPr>
      <w:r>
        <w:rPr>
          <w:rFonts w:ascii="Courier New" w:cs="Courier New" w:eastAsia="Courier New" w:hAnsi="Courier New"/>
          <w:sz w:val="11"/>
          <w:szCs w:val="11"/>
          <w:color w:val="auto"/>
        </w:rPr>
        <w:t>IN WITNESS WHEREOF, the parties hereto, by their officers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thereunto duly authorized, have executed this Agreement as of</w:t>
      </w:r>
    </w:p>
    <w:p>
      <w:pPr>
        <w:spacing w:after="0"/>
        <w:rPr>
          <w:sz w:val="20"/>
          <w:szCs w:val="20"/>
          <w:color w:val="auto"/>
        </w:rPr>
      </w:pPr>
      <w:r>
        <w:rPr>
          <w:rFonts w:ascii="Courier New" w:cs="Courier New" w:eastAsia="Courier New" w:hAnsi="Courier New"/>
          <w:sz w:val="12"/>
          <w:szCs w:val="12"/>
          <w:color w:val="auto"/>
        </w:rPr>
        <w:t>the day and year first above written.</w:t>
      </w:r>
    </w:p>
    <w:p>
      <w:pPr>
        <w:sectPr>
          <w:pgSz w:w="11900" w:h="16838" w:orient="portrait"/>
          <w:cols w:equalWidth="0" w:num="1">
            <w:col w:w="10239"/>
          </w:cols>
          <w:pgMar w:left="220" w:top="39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Attest:</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L. B. FOSTER COMPANY</w:t>
      </w:r>
    </w:p>
    <w:p>
      <w:pPr>
        <w:spacing w:after="0" w:line="141" w:lineRule="exact"/>
        <w:rPr>
          <w:sz w:val="20"/>
          <w:szCs w:val="20"/>
          <w:color w:val="auto"/>
        </w:rPr>
      </w:pPr>
    </w:p>
    <w:p>
      <w:pPr>
        <w:sectPr>
          <w:pgSz w:w="11900" w:h="16838" w:orient="portrait"/>
          <w:cols w:equalWidth="0" w:num="2">
            <w:col w:w="3200" w:space="720"/>
            <w:col w:w="6319"/>
          </w:cols>
          <w:pgMar w:left="220" w:top="393" w:right="1440" w:bottom="1440" w:gutter="0" w:footer="0" w:header="0"/>
          <w:type w:val="continuous"/>
        </w:sectPr>
      </w:pPr>
    </w:p>
    <w:p>
      <w:pPr>
        <w:ind w:left="140"/>
        <w:spacing w:after="0"/>
        <w:rPr>
          <w:sz w:val="20"/>
          <w:szCs w:val="20"/>
          <w:color w:val="auto"/>
        </w:rPr>
      </w:pPr>
      <w:r>
        <w:rPr>
          <w:rFonts w:ascii="Courier New" w:cs="Courier New" w:eastAsia="Courier New" w:hAnsi="Courier New"/>
          <w:sz w:val="12"/>
          <w:szCs w:val="12"/>
          <w:color w:val="auto"/>
        </w:rPr>
        <w:t>/s/David L. Voltz</w:t>
      </w:r>
    </w:p>
    <w:p>
      <w:pPr>
        <w:spacing w:after="0" w:line="4"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Title: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By:/s/Lee B. Foster II</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Title: President &amp; CEO</w:t>
      </w:r>
    </w:p>
    <w:p>
      <w:pPr>
        <w:spacing w:after="0" w:line="141" w:lineRule="exact"/>
        <w:rPr>
          <w:sz w:val="20"/>
          <w:szCs w:val="20"/>
          <w:color w:val="auto"/>
        </w:rPr>
      </w:pPr>
    </w:p>
    <w:p>
      <w:pPr>
        <w:sectPr>
          <w:pgSz w:w="11900" w:h="16838" w:orient="portrait"/>
          <w:cols w:equalWidth="0" w:num="2">
            <w:col w:w="3200" w:space="720"/>
            <w:col w:w="6319"/>
          </w:cols>
          <w:pgMar w:left="220" w:top="393" w:right="1440" w:bottom="1440" w:gutter="0" w:footer="0" w:header="0"/>
          <w:type w:val="continuous"/>
        </w:sectPr>
      </w:pPr>
    </w:p>
    <w:p>
      <w:pPr>
        <w:ind w:left="560"/>
        <w:spacing w:after="0"/>
        <w:rPr>
          <w:sz w:val="20"/>
          <w:szCs w:val="20"/>
          <w:color w:val="auto"/>
        </w:rPr>
      </w:pPr>
      <w:r>
        <w:rPr>
          <w:rFonts w:ascii="Courier New" w:cs="Courier New" w:eastAsia="Courier New" w:hAnsi="Courier New"/>
          <w:sz w:val="12"/>
          <w:szCs w:val="12"/>
          <w:color w:val="auto"/>
        </w:rPr>
        <w:t>[CORPORATE SEAL]</w:t>
      </w:r>
    </w:p>
    <w:p>
      <w:pPr>
        <w:spacing w:after="0" w:line="139" w:lineRule="exact"/>
        <w:rPr>
          <w:sz w:val="20"/>
          <w:szCs w:val="20"/>
          <w:color w:val="auto"/>
        </w:rPr>
      </w:pPr>
    </w:p>
    <w:p>
      <w:pPr>
        <w:ind w:left="5620"/>
        <w:spacing w:after="0"/>
        <w:rPr>
          <w:sz w:val="20"/>
          <w:szCs w:val="20"/>
          <w:color w:val="auto"/>
        </w:rPr>
      </w:pPr>
      <w:r>
        <w:rPr>
          <w:rFonts w:ascii="Courier New" w:cs="Courier New" w:eastAsia="Courier New" w:hAnsi="Courier New"/>
          <w:sz w:val="11"/>
          <w:szCs w:val="11"/>
          <w:color w:val="auto"/>
        </w:rPr>
        <w:t>MELLON BANK, N A.</w:t>
      </w:r>
    </w:p>
    <w:p>
      <w:pPr>
        <w:spacing w:after="0" w:line="141" w:lineRule="exact"/>
        <w:rPr>
          <w:sz w:val="20"/>
          <w:szCs w:val="20"/>
          <w:color w:val="auto"/>
        </w:rPr>
      </w:pPr>
    </w:p>
    <w:p>
      <w:pPr>
        <w:ind w:left="3920"/>
        <w:spacing w:after="0"/>
        <w:rPr>
          <w:sz w:val="20"/>
          <w:szCs w:val="20"/>
          <w:color w:val="auto"/>
        </w:rPr>
      </w:pPr>
      <w:r>
        <w:rPr>
          <w:rFonts w:ascii="Courier New" w:cs="Courier New" w:eastAsia="Courier New" w:hAnsi="Courier New"/>
          <w:sz w:val="12"/>
          <w:szCs w:val="12"/>
          <w:color w:val="auto"/>
        </w:rPr>
        <w:t>By:/s/Charles H. Staub</w:t>
      </w:r>
    </w:p>
    <w:p>
      <w:pPr>
        <w:ind w:left="4340"/>
        <w:spacing w:after="0"/>
        <w:rPr>
          <w:sz w:val="20"/>
          <w:szCs w:val="20"/>
          <w:color w:val="auto"/>
        </w:rPr>
      </w:pPr>
      <w:r>
        <w:rPr>
          <w:rFonts w:ascii="Courier New" w:cs="Courier New" w:eastAsia="Courier New" w:hAnsi="Courier New"/>
          <w:sz w:val="12"/>
          <w:szCs w:val="12"/>
          <w:color w:val="auto"/>
        </w:rPr>
        <w:t>Title: Vice President</w:t>
      </w:r>
    </w:p>
    <w:p>
      <w:pPr>
        <w:spacing w:after="0" w:line="133" w:lineRule="exact"/>
        <w:rPr>
          <w:sz w:val="20"/>
          <w:szCs w:val="20"/>
          <w:color w:val="auto"/>
        </w:rPr>
      </w:pPr>
    </w:p>
    <w:p>
      <w:pPr>
        <w:ind w:left="3920"/>
        <w:spacing w:after="0"/>
        <w:rPr>
          <w:sz w:val="20"/>
          <w:szCs w:val="20"/>
          <w:color w:val="auto"/>
        </w:rPr>
      </w:pPr>
      <w:r>
        <w:rPr>
          <w:rFonts w:ascii="Courier New" w:cs="Courier New" w:eastAsia="Courier New" w:hAnsi="Courier New"/>
          <w:sz w:val="12"/>
          <w:szCs w:val="12"/>
          <w:color w:val="auto"/>
        </w:rPr>
        <w:t>NBD BANK</w:t>
      </w:r>
    </w:p>
    <w:p>
      <w:pPr>
        <w:spacing w:after="0" w:line="134" w:lineRule="exact"/>
        <w:rPr>
          <w:sz w:val="20"/>
          <w:szCs w:val="20"/>
          <w:color w:val="auto"/>
        </w:rPr>
      </w:pPr>
    </w:p>
    <w:p>
      <w:pPr>
        <w:ind w:left="3920"/>
        <w:spacing w:after="0"/>
        <w:rPr>
          <w:sz w:val="20"/>
          <w:szCs w:val="20"/>
          <w:color w:val="auto"/>
        </w:rPr>
      </w:pPr>
      <w:r>
        <w:rPr>
          <w:rFonts w:ascii="Courier New" w:cs="Courier New" w:eastAsia="Courier New" w:hAnsi="Courier New"/>
          <w:sz w:val="12"/>
          <w:szCs w:val="12"/>
          <w:color w:val="auto"/>
        </w:rPr>
        <w:t>By:/s/W. T. Huebner</w:t>
      </w:r>
    </w:p>
    <w:p>
      <w:pPr>
        <w:ind w:left="4420"/>
        <w:spacing w:after="0"/>
        <w:rPr>
          <w:sz w:val="20"/>
          <w:szCs w:val="20"/>
          <w:color w:val="auto"/>
        </w:rPr>
      </w:pPr>
      <w:r>
        <w:rPr>
          <w:rFonts w:ascii="Courier New" w:cs="Courier New" w:eastAsia="Courier New" w:hAnsi="Courier New"/>
          <w:sz w:val="12"/>
          <w:szCs w:val="12"/>
          <w:color w:val="auto"/>
        </w:rPr>
        <w:t>Title: Vice President</w:t>
      </w:r>
    </w:p>
    <w:p>
      <w:pPr>
        <w:spacing w:after="0" w:line="133" w:lineRule="exact"/>
        <w:rPr>
          <w:sz w:val="20"/>
          <w:szCs w:val="20"/>
          <w:color w:val="auto"/>
        </w:rPr>
      </w:pPr>
    </w:p>
    <w:p>
      <w:pPr>
        <w:ind w:left="3920"/>
        <w:spacing w:after="0"/>
        <w:rPr>
          <w:sz w:val="20"/>
          <w:szCs w:val="20"/>
          <w:color w:val="auto"/>
        </w:rPr>
      </w:pPr>
      <w:r>
        <w:rPr>
          <w:rFonts w:ascii="Courier New" w:cs="Courier New" w:eastAsia="Courier New" w:hAnsi="Courier New"/>
          <w:sz w:val="12"/>
          <w:szCs w:val="12"/>
          <w:color w:val="auto"/>
        </w:rPr>
        <w:t>CORESTATES BANK, N.A.</w:t>
      </w:r>
    </w:p>
    <w:p>
      <w:pPr>
        <w:spacing w:after="0" w:line="134" w:lineRule="exact"/>
        <w:rPr>
          <w:sz w:val="20"/>
          <w:szCs w:val="20"/>
          <w:color w:val="auto"/>
        </w:rPr>
      </w:pPr>
    </w:p>
    <w:p>
      <w:pPr>
        <w:ind w:left="3440"/>
        <w:spacing w:after="0"/>
        <w:rPr>
          <w:sz w:val="20"/>
          <w:szCs w:val="20"/>
          <w:color w:val="auto"/>
        </w:rPr>
      </w:pPr>
      <w:r>
        <w:rPr>
          <w:rFonts w:ascii="Courier New" w:cs="Courier New" w:eastAsia="Courier New" w:hAnsi="Courier New"/>
          <w:sz w:val="12"/>
          <w:szCs w:val="12"/>
          <w:color w:val="auto"/>
        </w:rPr>
        <w:t>By:/s/Michael Schmittlein</w:t>
      </w:r>
    </w:p>
    <w:p>
      <w:pPr>
        <w:ind w:left="3920"/>
        <w:spacing w:after="0"/>
        <w:rPr>
          <w:sz w:val="20"/>
          <w:szCs w:val="20"/>
          <w:color w:val="auto"/>
        </w:rPr>
      </w:pPr>
      <w:r>
        <w:rPr>
          <w:rFonts w:ascii="Courier New" w:cs="Courier New" w:eastAsia="Courier New" w:hAnsi="Courier New"/>
          <w:sz w:val="12"/>
          <w:szCs w:val="12"/>
          <w:color w:val="auto"/>
        </w:rPr>
        <w:t>Title: Vice President</w:t>
      </w:r>
    </w:p>
    <w:p>
      <w:pPr>
        <w:sectPr>
          <w:pgSz w:w="11900" w:h="16838" w:orient="portrait"/>
          <w:cols w:equalWidth="0" w:num="1">
            <w:col w:w="10239"/>
          </w:cols>
          <w:pgMar w:left="220" w:top="393" w:right="1440" w:bottom="1440" w:gutter="0" w:footer="0" w:header="0"/>
          <w:type w:val="continuous"/>
        </w:sectPr>
      </w:pPr>
    </w:p>
    <w:bookmarkStart w:id="81" w:name="page82"/>
    <w:bookmarkEnd w:id="81"/>
    <w:p>
      <w:pPr>
        <w:ind w:left="2240"/>
        <w:spacing w:after="0"/>
        <w:rPr>
          <w:sz w:val="20"/>
          <w:szCs w:val="20"/>
          <w:color w:val="auto"/>
        </w:rPr>
      </w:pPr>
      <w:r>
        <w:rPr>
          <w:rFonts w:ascii="Courier New" w:cs="Courier New" w:eastAsia="Courier New" w:hAnsi="Courier New"/>
          <w:sz w:val="12"/>
          <w:szCs w:val="12"/>
          <w:color w:val="auto"/>
        </w:rPr>
        <w:t>EXHIBIT A</w:t>
      </w:r>
    </w:p>
    <w:p>
      <w:pPr>
        <w:spacing w:after="0" w:line="13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2"/>
          <w:szCs w:val="12"/>
          <w:color w:val="auto"/>
        </w:rPr>
        <w:t>L.B. FOSTER COMPANY</w:t>
      </w:r>
    </w:p>
    <w:p>
      <w:pPr>
        <w:spacing w:after="0" w:line="139"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THIRD AMENDED AND RESTATED REVOLVING CREDIT NOTE</w:t>
      </w:r>
    </w:p>
    <w:p>
      <w:pPr>
        <w:sectPr>
          <w:pgSz w:w="11900" w:h="16838" w:orient="portrait"/>
          <w:cols w:equalWidth="0" w:num="1">
            <w:col w:w="10239"/>
          </w:cols>
          <w:pgMar w:left="220" w:top="389" w:right="1440" w:bottom="1440" w:gutter="0" w:footer="0" w:header="0"/>
        </w:sectPr>
      </w:pPr>
    </w:p>
    <w:p>
      <w:pPr>
        <w:spacing w:after="0" w:line="141" w:lineRule="exact"/>
        <w:rPr>
          <w:sz w:val="20"/>
          <w:szCs w:val="20"/>
          <w:color w:val="auto"/>
        </w:rPr>
      </w:pPr>
    </w:p>
    <w:p>
      <w:pPr>
        <w:ind w:left="20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Pittsburgh, Pennsylvania</w:t>
      </w:r>
    </w:p>
    <w:p>
      <w:pPr>
        <w:spacing w:after="0" w:line="6"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 199x</w:t>
      </w:r>
    </w:p>
    <w:p>
      <w:pPr>
        <w:spacing w:after="0" w:line="134" w:lineRule="exact"/>
        <w:rPr>
          <w:sz w:val="20"/>
          <w:szCs w:val="20"/>
          <w:color w:val="auto"/>
        </w:rPr>
      </w:pPr>
    </w:p>
    <w:p>
      <w:pPr>
        <w:sectPr>
          <w:pgSz w:w="11900" w:h="16838" w:orient="portrait"/>
          <w:cols w:equalWidth="0" w:num="2">
            <w:col w:w="2640" w:space="720"/>
            <w:col w:w="6879"/>
          </w:cols>
          <w:pgMar w:left="220" w:top="389" w:right="1440" w:bottom="1440" w:gutter="0" w:footer="0" w:header="0"/>
          <w:type w:val="continuous"/>
        </w:sectPr>
      </w:pPr>
    </w:p>
    <w:p>
      <w:pPr>
        <w:ind w:left="560"/>
        <w:spacing w:after="0"/>
        <w:rPr>
          <w:sz w:val="20"/>
          <w:szCs w:val="20"/>
          <w:color w:val="auto"/>
        </w:rPr>
      </w:pPr>
      <w:r>
        <w:rPr>
          <w:rFonts w:ascii="Courier New" w:cs="Courier New" w:eastAsia="Courier New" w:hAnsi="Courier New"/>
          <w:sz w:val="12"/>
          <w:szCs w:val="12"/>
          <w:color w:val="auto"/>
        </w:rPr>
        <w:t>FOR VALUE RECEIVED, the undersigned, L.B. FOSTER COMPANY, a</w:t>
      </w:r>
    </w:p>
    <w:p>
      <w:pPr>
        <w:spacing w:after="0"/>
        <w:rPr>
          <w:sz w:val="20"/>
          <w:szCs w:val="20"/>
          <w:color w:val="auto"/>
        </w:rPr>
      </w:pPr>
      <w:r>
        <w:rPr>
          <w:rFonts w:ascii="Courier New" w:cs="Courier New" w:eastAsia="Courier New" w:hAnsi="Courier New"/>
          <w:sz w:val="12"/>
          <w:szCs w:val="12"/>
          <w:color w:val="auto"/>
        </w:rPr>
        <w:t>Delaware corporation, (herein called the "Borrower"), hereby</w:t>
      </w:r>
    </w:p>
    <w:p>
      <w:pPr>
        <w:spacing w:after="0" w:line="237" w:lineRule="auto"/>
        <w:rPr>
          <w:sz w:val="20"/>
          <w:szCs w:val="20"/>
          <w:color w:val="auto"/>
        </w:rPr>
      </w:pPr>
      <w:r>
        <w:rPr>
          <w:rFonts w:ascii="Courier New" w:cs="Courier New" w:eastAsia="Courier New" w:hAnsi="Courier New"/>
          <w:sz w:val="12"/>
          <w:szCs w:val="12"/>
          <w:color w:val="auto"/>
        </w:rPr>
        <w:t>promises to pay on or before 2:00 o'clock p.m., Pittsburgh time,</w:t>
      </w:r>
    </w:p>
    <w:tbl>
      <w:tblPr>
        <w:tblLayout w:type="fixed"/>
        <w:tblInd w:w="0" w:type="dxa"/>
        <w:tblCellMar>
          <w:top w:w="0" w:type="dxa"/>
          <w:left w:w="0" w:type="dxa"/>
          <w:bottom w:w="0" w:type="dxa"/>
          <w:right w:w="0" w:type="dxa"/>
        </w:tblCellMar>
      </w:tblPr>
      <w:tr>
        <w:trPr>
          <w:trHeight w:val="135"/>
        </w:trPr>
        <w:tc>
          <w:tcPr>
            <w:tcW w:w="300" w:type="dxa"/>
            <w:vAlign w:val="bottom"/>
          </w:tcPr>
          <w:p>
            <w:pPr>
              <w:spacing w:after="0"/>
              <w:rPr>
                <w:sz w:val="20"/>
                <w:szCs w:val="20"/>
                <w:color w:val="auto"/>
              </w:rPr>
            </w:pPr>
            <w:r>
              <w:rPr>
                <w:rFonts w:ascii="Courier New" w:cs="Courier New" w:eastAsia="Courier New" w:hAnsi="Courier New"/>
                <w:sz w:val="12"/>
                <w:szCs w:val="12"/>
                <w:color w:val="auto"/>
                <w:w w:val="97"/>
              </w:rPr>
              <w:t>July</w:t>
            </w:r>
          </w:p>
        </w:tc>
        <w:tc>
          <w:tcPr>
            <w:tcW w:w="11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1, 1999, to the</w:t>
            </w:r>
          </w:p>
        </w:tc>
        <w:tc>
          <w:tcPr>
            <w:tcW w:w="420" w:type="dxa"/>
            <w:vAlign w:val="bottom"/>
          </w:tcPr>
          <w:p>
            <w:pPr>
              <w:ind w:left="20"/>
              <w:spacing w:after="0"/>
              <w:rPr>
                <w:sz w:val="20"/>
                <w:szCs w:val="20"/>
                <w:color w:val="auto"/>
              </w:rPr>
            </w:pPr>
            <w:r>
              <w:rPr>
                <w:rFonts w:ascii="Courier New" w:cs="Courier New" w:eastAsia="Courier New" w:hAnsi="Courier New"/>
                <w:sz w:val="12"/>
                <w:szCs w:val="12"/>
                <w:color w:val="auto"/>
              </w:rPr>
              <w:t>order</w:t>
            </w:r>
          </w:p>
        </w:tc>
        <w:tc>
          <w:tcPr>
            <w:tcW w:w="2620" w:type="dxa"/>
            <w:vAlign w:val="bottom"/>
            <w:gridSpan w:val="2"/>
          </w:tcPr>
          <w:p>
            <w:pPr>
              <w:ind w:left="20"/>
              <w:spacing w:after="0"/>
              <w:rPr>
                <w:sz w:val="20"/>
                <w:szCs w:val="20"/>
                <w:color w:val="auto"/>
              </w:rPr>
            </w:pPr>
            <w:r>
              <w:rPr>
                <w:rFonts w:ascii="Courier New" w:cs="Courier New" w:eastAsia="Courier New" w:hAnsi="Courier New"/>
                <w:sz w:val="12"/>
                <w:szCs w:val="12"/>
                <w:color w:val="auto"/>
                <w:w w:val="99"/>
              </w:rPr>
              <w:t>of (the "Bank") the principal sum of</w:t>
            </w:r>
          </w:p>
        </w:tc>
      </w:tr>
      <w:tr>
        <w:trPr>
          <w:trHeight w:val="135"/>
        </w:trPr>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right"/>
              <w:ind w:right="261"/>
              <w:spacing w:after="0"/>
              <w:rPr>
                <w:sz w:val="20"/>
                <w:szCs w:val="20"/>
                <w:color w:val="auto"/>
              </w:rPr>
            </w:pPr>
            <w:r>
              <w:rPr>
                <w:rFonts w:ascii="Courier New" w:cs="Courier New" w:eastAsia="Courier New" w:hAnsi="Courier New"/>
                <w:sz w:val="12"/>
                <w:szCs w:val="12"/>
                <w:color w:val="auto"/>
                <w:w w:val="99"/>
              </w:rPr>
              <w:t>Dollars ($</w:t>
            </w:r>
          </w:p>
        </w:tc>
        <w:tc>
          <w:tcPr>
            <w:tcW w:w="420" w:type="dxa"/>
            <w:vAlign w:val="bottom"/>
          </w:tcPr>
          <w:p>
            <w:pPr>
              <w:ind w:left="100"/>
              <w:spacing w:after="0"/>
              <w:rPr>
                <w:sz w:val="20"/>
                <w:szCs w:val="20"/>
                <w:color w:val="auto"/>
              </w:rPr>
            </w:pPr>
            <w:r>
              <w:rPr>
                <w:rFonts w:ascii="Courier New" w:cs="Courier New" w:eastAsia="Courier New" w:hAnsi="Courier New"/>
                <w:sz w:val="12"/>
                <w:szCs w:val="12"/>
                <w:color w:val="auto"/>
              </w:rPr>
              <w:t>) or</w:t>
            </w:r>
          </w:p>
        </w:tc>
        <w:tc>
          <w:tcPr>
            <w:tcW w:w="2620" w:type="dxa"/>
            <w:vAlign w:val="bottom"/>
            <w:gridSpan w:val="2"/>
          </w:tcPr>
          <w:p>
            <w:pPr>
              <w:ind w:left="20"/>
              <w:spacing w:after="0"/>
              <w:rPr>
                <w:sz w:val="20"/>
                <w:szCs w:val="20"/>
                <w:color w:val="auto"/>
              </w:rPr>
            </w:pPr>
            <w:r>
              <w:rPr>
                <w:rFonts w:ascii="Courier New" w:cs="Courier New" w:eastAsia="Courier New" w:hAnsi="Courier New"/>
                <w:sz w:val="12"/>
                <w:szCs w:val="12"/>
                <w:color w:val="auto"/>
                <w:w w:val="96"/>
              </w:rPr>
              <w:t>the aggregate unpaid principal amount</w:t>
            </w:r>
          </w:p>
        </w:tc>
      </w:tr>
      <w:tr>
        <w:trPr>
          <w:trHeight w:val="135"/>
        </w:trPr>
        <w:tc>
          <w:tcPr>
            <w:tcW w:w="1440" w:type="dxa"/>
            <w:vAlign w:val="bottom"/>
            <w:gridSpan w:val="3"/>
          </w:tcPr>
          <w:p>
            <w:pPr>
              <w:spacing w:after="0"/>
              <w:rPr>
                <w:sz w:val="20"/>
                <w:szCs w:val="20"/>
                <w:color w:val="auto"/>
              </w:rPr>
            </w:pPr>
            <w:r>
              <w:rPr>
                <w:rFonts w:ascii="Courier New" w:cs="Courier New" w:eastAsia="Courier New" w:hAnsi="Courier New"/>
                <w:sz w:val="12"/>
                <w:szCs w:val="12"/>
                <w:color w:val="auto"/>
                <w:w w:val="98"/>
              </w:rPr>
              <w:t>of all Loans made by</w:t>
            </w:r>
          </w:p>
        </w:tc>
        <w:tc>
          <w:tcPr>
            <w:tcW w:w="1460" w:type="dxa"/>
            <w:vAlign w:val="bottom"/>
            <w:gridSpan w:val="2"/>
          </w:tcPr>
          <w:p>
            <w:pPr>
              <w:ind w:left="20"/>
              <w:spacing w:after="0"/>
              <w:rPr>
                <w:sz w:val="20"/>
                <w:szCs w:val="20"/>
                <w:color w:val="auto"/>
              </w:rPr>
            </w:pPr>
            <w:r>
              <w:rPr>
                <w:rFonts w:ascii="Courier New" w:cs="Courier New" w:eastAsia="Courier New" w:hAnsi="Courier New"/>
                <w:sz w:val="12"/>
                <w:szCs w:val="12"/>
                <w:color w:val="auto"/>
                <w:w w:val="98"/>
              </w:rPr>
              <w:t>the Bank to Borrower</w:t>
            </w:r>
          </w:p>
        </w:tc>
        <w:tc>
          <w:tcPr>
            <w:tcW w:w="1580" w:type="dxa"/>
            <w:vAlign w:val="bottom"/>
          </w:tcPr>
          <w:p>
            <w:pPr>
              <w:ind w:left="40"/>
              <w:spacing w:after="0"/>
              <w:rPr>
                <w:sz w:val="20"/>
                <w:szCs w:val="20"/>
                <w:color w:val="auto"/>
              </w:rPr>
            </w:pPr>
            <w:r>
              <w:rPr>
                <w:rFonts w:ascii="Courier New" w:cs="Courier New" w:eastAsia="Courier New" w:hAnsi="Courier New"/>
                <w:sz w:val="12"/>
                <w:szCs w:val="12"/>
                <w:color w:val="auto"/>
              </w:rPr>
              <w:t>pursuant to Section</w:t>
            </w:r>
          </w:p>
        </w:tc>
      </w:tr>
      <w:tr>
        <w:trPr>
          <w:trHeight w:val="135"/>
        </w:trPr>
        <w:tc>
          <w:tcPr>
            <w:tcW w:w="300" w:type="dxa"/>
            <w:vAlign w:val="bottom"/>
          </w:tcPr>
          <w:p>
            <w:pPr>
              <w:spacing w:after="0"/>
              <w:rPr>
                <w:sz w:val="20"/>
                <w:szCs w:val="20"/>
                <w:color w:val="auto"/>
              </w:rPr>
            </w:pPr>
            <w:r>
              <w:rPr>
                <w:rFonts w:ascii="Courier New" w:cs="Courier New" w:eastAsia="Courier New" w:hAnsi="Courier New"/>
                <w:sz w:val="12"/>
                <w:szCs w:val="12"/>
                <w:color w:val="auto"/>
                <w:w w:val="97"/>
              </w:rPr>
              <w:t>2.01</w:t>
            </w:r>
          </w:p>
        </w:tc>
        <w:tc>
          <w:tcPr>
            <w:tcW w:w="11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of that certain</w:t>
            </w:r>
          </w:p>
        </w:tc>
        <w:tc>
          <w:tcPr>
            <w:tcW w:w="1460" w:type="dxa"/>
            <w:vAlign w:val="bottom"/>
            <w:gridSpan w:val="2"/>
          </w:tcPr>
          <w:p>
            <w:pPr>
              <w:ind w:left="20"/>
              <w:spacing w:after="0"/>
              <w:rPr>
                <w:sz w:val="20"/>
                <w:szCs w:val="20"/>
                <w:color w:val="auto"/>
              </w:rPr>
            </w:pPr>
            <w:r>
              <w:rPr>
                <w:rFonts w:ascii="Courier New" w:cs="Courier New" w:eastAsia="Courier New" w:hAnsi="Courier New"/>
                <w:sz w:val="12"/>
                <w:szCs w:val="12"/>
                <w:color w:val="auto"/>
                <w:w w:val="98"/>
              </w:rPr>
              <w:t>Amended and Restated</w:t>
            </w:r>
          </w:p>
        </w:tc>
        <w:tc>
          <w:tcPr>
            <w:tcW w:w="1580" w:type="dxa"/>
            <w:vAlign w:val="bottom"/>
          </w:tcPr>
          <w:p>
            <w:pPr>
              <w:ind w:left="40"/>
              <w:spacing w:after="0"/>
              <w:rPr>
                <w:sz w:val="20"/>
                <w:szCs w:val="20"/>
                <w:color w:val="auto"/>
              </w:rPr>
            </w:pPr>
            <w:r>
              <w:rPr>
                <w:rFonts w:ascii="Courier New" w:cs="Courier New" w:eastAsia="Courier New" w:hAnsi="Courier New"/>
                <w:sz w:val="12"/>
                <w:szCs w:val="12"/>
                <w:color w:val="auto"/>
              </w:rPr>
              <w:t>Loan Agreement dated</w:t>
            </w:r>
          </w:p>
        </w:tc>
      </w:tr>
      <w:tr>
        <w:trPr>
          <w:trHeight w:val="135"/>
        </w:trPr>
        <w:tc>
          <w:tcPr>
            <w:tcW w:w="380" w:type="dxa"/>
            <w:vAlign w:val="bottom"/>
            <w:gridSpan w:val="2"/>
          </w:tcPr>
          <w:p>
            <w:pPr>
              <w:spacing w:after="0"/>
              <w:rPr>
                <w:sz w:val="20"/>
                <w:szCs w:val="20"/>
                <w:color w:val="auto"/>
              </w:rPr>
            </w:pPr>
            <w:r>
              <w:rPr>
                <w:rFonts w:ascii="Courier New" w:cs="Courier New" w:eastAsia="Courier New" w:hAnsi="Courier New"/>
                <w:sz w:val="12"/>
                <w:szCs w:val="12"/>
                <w:color w:val="auto"/>
                <w:w w:val="99"/>
              </w:rPr>
              <w:t>as of</w:t>
            </w:r>
          </w:p>
        </w:tc>
        <w:tc>
          <w:tcPr>
            <w:tcW w:w="1060" w:type="dxa"/>
            <w:vAlign w:val="bottom"/>
          </w:tcPr>
          <w:p>
            <w:pPr>
              <w:jc w:val="right"/>
              <w:spacing w:after="0"/>
              <w:rPr>
                <w:sz w:val="20"/>
                <w:szCs w:val="20"/>
                <w:color w:val="auto"/>
              </w:rPr>
            </w:pPr>
            <w:r>
              <w:rPr>
                <w:rFonts w:ascii="Courier New" w:cs="Courier New" w:eastAsia="Courier New" w:hAnsi="Courier New"/>
                <w:sz w:val="12"/>
                <w:szCs w:val="12"/>
                <w:color w:val="auto"/>
              </w:rPr>
              <w:t>, 1995 (the</w:t>
            </w:r>
          </w:p>
        </w:tc>
        <w:tc>
          <w:tcPr>
            <w:tcW w:w="420" w:type="dxa"/>
            <w:vAlign w:val="bottom"/>
          </w:tcPr>
          <w:p>
            <w:pPr>
              <w:ind w:left="20"/>
              <w:spacing w:after="0"/>
              <w:rPr>
                <w:sz w:val="20"/>
                <w:szCs w:val="20"/>
                <w:color w:val="auto"/>
              </w:rPr>
            </w:pPr>
            <w:r>
              <w:rPr>
                <w:rFonts w:ascii="Courier New" w:cs="Courier New" w:eastAsia="Courier New" w:hAnsi="Courier New"/>
                <w:sz w:val="12"/>
                <w:szCs w:val="12"/>
                <w:color w:val="auto"/>
              </w:rPr>
              <w:t>"Loan</w:t>
            </w:r>
          </w:p>
        </w:tc>
        <w:tc>
          <w:tcPr>
            <w:tcW w:w="2620" w:type="dxa"/>
            <w:vAlign w:val="bottom"/>
            <w:gridSpan w:val="2"/>
          </w:tcPr>
          <w:p>
            <w:pPr>
              <w:ind w:left="20"/>
              <w:spacing w:after="0"/>
              <w:rPr>
                <w:sz w:val="20"/>
                <w:szCs w:val="20"/>
                <w:color w:val="auto"/>
              </w:rPr>
            </w:pPr>
            <w:r>
              <w:rPr>
                <w:rFonts w:ascii="Courier New" w:cs="Courier New" w:eastAsia="Courier New" w:hAnsi="Courier New"/>
                <w:sz w:val="12"/>
                <w:szCs w:val="12"/>
                <w:color w:val="auto"/>
              </w:rPr>
              <w:t>Agreement"), among Borrower, the</w:t>
            </w:r>
          </w:p>
        </w:tc>
      </w:tr>
    </w:tbl>
    <w:p>
      <w:pPr>
        <w:spacing w:after="0"/>
        <w:rPr>
          <w:sz w:val="20"/>
          <w:szCs w:val="20"/>
          <w:color w:val="auto"/>
        </w:rPr>
      </w:pPr>
      <w:r>
        <w:rPr>
          <w:rFonts w:ascii="Courier New" w:cs="Courier New" w:eastAsia="Courier New" w:hAnsi="Courier New"/>
          <w:sz w:val="12"/>
          <w:szCs w:val="12"/>
          <w:color w:val="auto"/>
        </w:rPr>
        <w:t>Banks named therein, and Mellon Bank, N.A., as Agent, whichever</w:t>
      </w:r>
    </w:p>
    <w:p>
      <w:pPr>
        <w:spacing w:after="0" w:line="237" w:lineRule="auto"/>
        <w:rPr>
          <w:sz w:val="20"/>
          <w:szCs w:val="20"/>
          <w:color w:val="auto"/>
        </w:rPr>
      </w:pPr>
      <w:r>
        <w:rPr>
          <w:rFonts w:ascii="Courier New" w:cs="Courier New" w:eastAsia="Courier New" w:hAnsi="Courier New"/>
          <w:sz w:val="12"/>
          <w:szCs w:val="12"/>
          <w:color w:val="auto"/>
        </w:rPr>
        <w:t>is less, together with interest on the unpaid principal balance</w:t>
      </w:r>
    </w:p>
    <w:p>
      <w:pPr>
        <w:spacing w:after="0"/>
        <w:rPr>
          <w:sz w:val="20"/>
          <w:szCs w:val="20"/>
          <w:color w:val="auto"/>
        </w:rPr>
      </w:pPr>
      <w:r>
        <w:rPr>
          <w:rFonts w:ascii="Courier New" w:cs="Courier New" w:eastAsia="Courier New" w:hAnsi="Courier New"/>
          <w:sz w:val="12"/>
          <w:szCs w:val="12"/>
          <w:color w:val="auto"/>
        </w:rPr>
        <w:t>hereof from time to time outstanding from the date hereof until</w:t>
      </w:r>
    </w:p>
    <w:p>
      <w:pPr>
        <w:spacing w:after="0" w:line="237" w:lineRule="auto"/>
        <w:rPr>
          <w:sz w:val="20"/>
          <w:szCs w:val="20"/>
          <w:color w:val="auto"/>
        </w:rPr>
      </w:pPr>
      <w:r>
        <w:rPr>
          <w:rFonts w:ascii="Courier New" w:cs="Courier New" w:eastAsia="Courier New" w:hAnsi="Courier New"/>
          <w:sz w:val="12"/>
          <w:szCs w:val="12"/>
          <w:color w:val="auto"/>
        </w:rPr>
        <w:t>maturity at the rate or rates per annum determined pursuant to</w:t>
      </w:r>
    </w:p>
    <w:p>
      <w:pPr>
        <w:spacing w:after="0"/>
        <w:rPr>
          <w:sz w:val="20"/>
          <w:szCs w:val="20"/>
          <w:color w:val="auto"/>
        </w:rPr>
      </w:pPr>
      <w:r>
        <w:rPr>
          <w:rFonts w:ascii="Courier New" w:cs="Courier New" w:eastAsia="Courier New" w:hAnsi="Courier New"/>
          <w:sz w:val="12"/>
          <w:szCs w:val="12"/>
          <w:color w:val="auto"/>
        </w:rPr>
        <w:t>Section 2.04 of, or as otherwise provided in, the Loan</w:t>
      </w:r>
    </w:p>
    <w:p>
      <w:pPr>
        <w:spacing w:after="0" w:line="237" w:lineRule="auto"/>
        <w:rPr>
          <w:sz w:val="20"/>
          <w:szCs w:val="20"/>
          <w:color w:val="auto"/>
        </w:rPr>
      </w:pPr>
      <w:r>
        <w:rPr>
          <w:rFonts w:ascii="Courier New" w:cs="Courier New" w:eastAsia="Courier New" w:hAnsi="Courier New"/>
          <w:sz w:val="12"/>
          <w:szCs w:val="12"/>
          <w:color w:val="auto"/>
        </w:rPr>
        <w:t>Agreement, payable on the dates set forth in Section 2.07 of, or</w:t>
      </w:r>
    </w:p>
    <w:p>
      <w:pPr>
        <w:spacing w:after="0"/>
        <w:rPr>
          <w:sz w:val="20"/>
          <w:szCs w:val="20"/>
          <w:color w:val="auto"/>
        </w:rPr>
      </w:pPr>
      <w:r>
        <w:rPr>
          <w:rFonts w:ascii="Courier New" w:cs="Courier New" w:eastAsia="Courier New" w:hAnsi="Courier New"/>
          <w:sz w:val="12"/>
          <w:szCs w:val="12"/>
          <w:color w:val="auto"/>
        </w:rPr>
        <w:t>as otherwise provided in, the Loan Agreement.</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If any payment of principal or interest on this Note shall</w:t>
      </w:r>
    </w:p>
    <w:p>
      <w:pPr>
        <w:spacing w:after="0"/>
        <w:rPr>
          <w:sz w:val="20"/>
          <w:szCs w:val="20"/>
          <w:color w:val="auto"/>
        </w:rPr>
      </w:pPr>
      <w:r>
        <w:rPr>
          <w:rFonts w:ascii="Courier New" w:cs="Courier New" w:eastAsia="Courier New" w:hAnsi="Courier New"/>
          <w:sz w:val="12"/>
          <w:szCs w:val="12"/>
          <w:color w:val="auto"/>
        </w:rPr>
        <w:t>become due on a day which is not a Business Day, such payment</w:t>
      </w:r>
    </w:p>
    <w:p>
      <w:pPr>
        <w:spacing w:after="0" w:line="237" w:lineRule="auto"/>
        <w:rPr>
          <w:sz w:val="20"/>
          <w:szCs w:val="20"/>
          <w:color w:val="auto"/>
        </w:rPr>
      </w:pPr>
      <w:r>
        <w:rPr>
          <w:rFonts w:ascii="Courier New" w:cs="Courier New" w:eastAsia="Courier New" w:hAnsi="Courier New"/>
          <w:sz w:val="12"/>
          <w:szCs w:val="12"/>
          <w:color w:val="auto"/>
        </w:rPr>
        <w:t>shall be made on the next succeeding Business Day and such</w:t>
      </w:r>
    </w:p>
    <w:p>
      <w:pPr>
        <w:spacing w:after="0"/>
        <w:rPr>
          <w:sz w:val="20"/>
          <w:szCs w:val="20"/>
          <w:color w:val="auto"/>
        </w:rPr>
      </w:pPr>
      <w:r>
        <w:rPr>
          <w:rFonts w:ascii="Courier New" w:cs="Courier New" w:eastAsia="Courier New" w:hAnsi="Courier New"/>
          <w:sz w:val="12"/>
          <w:szCs w:val="12"/>
          <w:color w:val="auto"/>
        </w:rPr>
        <w:t>extension of time shall in such case be included in computing</w:t>
      </w:r>
    </w:p>
    <w:p>
      <w:pPr>
        <w:spacing w:after="0" w:line="237" w:lineRule="auto"/>
        <w:rPr>
          <w:sz w:val="20"/>
          <w:szCs w:val="20"/>
          <w:color w:val="auto"/>
        </w:rPr>
      </w:pPr>
      <w:r>
        <w:rPr>
          <w:rFonts w:ascii="Courier New" w:cs="Courier New" w:eastAsia="Courier New" w:hAnsi="Courier New"/>
          <w:sz w:val="12"/>
          <w:szCs w:val="12"/>
          <w:color w:val="auto"/>
        </w:rPr>
        <w:t>interest in connection with such payment.</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Subject to the provisions of the Loan Agreement, payments of</w:t>
      </w:r>
    </w:p>
    <w:p>
      <w:pPr>
        <w:spacing w:after="0"/>
        <w:rPr>
          <w:sz w:val="20"/>
          <w:szCs w:val="20"/>
          <w:color w:val="auto"/>
        </w:rPr>
      </w:pPr>
      <w:r>
        <w:rPr>
          <w:rFonts w:ascii="Courier New" w:cs="Courier New" w:eastAsia="Courier New" w:hAnsi="Courier New"/>
          <w:sz w:val="12"/>
          <w:szCs w:val="12"/>
          <w:color w:val="auto"/>
        </w:rPr>
        <w:t>both principal and interest shall be made at the Office of the</w:t>
      </w:r>
    </w:p>
    <w:p>
      <w:pPr>
        <w:spacing w:after="0" w:line="237" w:lineRule="auto"/>
        <w:rPr>
          <w:sz w:val="20"/>
          <w:szCs w:val="20"/>
          <w:color w:val="auto"/>
        </w:rPr>
      </w:pPr>
      <w:r>
        <w:rPr>
          <w:rFonts w:ascii="Courier New" w:cs="Courier New" w:eastAsia="Courier New" w:hAnsi="Courier New"/>
          <w:sz w:val="12"/>
          <w:szCs w:val="12"/>
          <w:color w:val="auto"/>
        </w:rPr>
        <w:t>Agent at Three Mellon Bank Center, Pittsburgh, Pennsylvania</w:t>
      </w:r>
    </w:p>
    <w:p>
      <w:pPr>
        <w:spacing w:after="0"/>
        <w:rPr>
          <w:sz w:val="20"/>
          <w:szCs w:val="20"/>
          <w:color w:val="auto"/>
        </w:rPr>
      </w:pPr>
      <w:r>
        <w:rPr>
          <w:rFonts w:ascii="Courier New" w:cs="Courier New" w:eastAsia="Courier New" w:hAnsi="Courier New"/>
          <w:sz w:val="12"/>
          <w:szCs w:val="12"/>
          <w:color w:val="auto"/>
        </w:rPr>
        <w:t>15259, in lawful money of the United States of America and in</w:t>
      </w:r>
    </w:p>
    <w:p>
      <w:pPr>
        <w:spacing w:after="0" w:line="237" w:lineRule="auto"/>
        <w:rPr>
          <w:sz w:val="20"/>
          <w:szCs w:val="20"/>
          <w:color w:val="auto"/>
        </w:rPr>
      </w:pPr>
      <w:r>
        <w:rPr>
          <w:rFonts w:ascii="Courier New" w:cs="Courier New" w:eastAsia="Courier New" w:hAnsi="Courier New"/>
          <w:sz w:val="12"/>
          <w:szCs w:val="12"/>
          <w:color w:val="auto"/>
        </w:rPr>
        <w:t>funds immediately available at such office.</w:t>
      </w:r>
    </w:p>
    <w:p>
      <w:pPr>
        <w:spacing w:after="0" w:line="139"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Borrower hereby authorizes the Bank to endorse on the Schedule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annexed to this Note, or on a continuation of such Schedule</w:t>
      </w:r>
    </w:p>
    <w:p>
      <w:pPr>
        <w:spacing w:after="0"/>
        <w:rPr>
          <w:sz w:val="20"/>
          <w:szCs w:val="20"/>
          <w:color w:val="auto"/>
        </w:rPr>
      </w:pPr>
      <w:r>
        <w:rPr>
          <w:rFonts w:ascii="Courier New" w:cs="Courier New" w:eastAsia="Courier New" w:hAnsi="Courier New"/>
          <w:sz w:val="12"/>
          <w:szCs w:val="12"/>
          <w:color w:val="auto"/>
        </w:rPr>
        <w:t>attached thereto and made a part hereof, all Loans made to</w:t>
      </w:r>
    </w:p>
    <w:p>
      <w:pPr>
        <w:spacing w:after="0" w:line="237" w:lineRule="auto"/>
        <w:rPr>
          <w:sz w:val="20"/>
          <w:szCs w:val="20"/>
          <w:color w:val="auto"/>
        </w:rPr>
      </w:pPr>
      <w:r>
        <w:rPr>
          <w:rFonts w:ascii="Courier New" w:cs="Courier New" w:eastAsia="Courier New" w:hAnsi="Courier New"/>
          <w:sz w:val="12"/>
          <w:szCs w:val="12"/>
          <w:color w:val="auto"/>
        </w:rPr>
        <w:t>Borrower and all payments of principal amounts in respect of</w:t>
      </w:r>
    </w:p>
    <w:p>
      <w:pPr>
        <w:spacing w:after="0"/>
        <w:rPr>
          <w:sz w:val="20"/>
          <w:szCs w:val="20"/>
          <w:color w:val="auto"/>
        </w:rPr>
      </w:pPr>
      <w:r>
        <w:rPr>
          <w:rFonts w:ascii="Courier New" w:cs="Courier New" w:eastAsia="Courier New" w:hAnsi="Courier New"/>
          <w:sz w:val="12"/>
          <w:szCs w:val="12"/>
          <w:color w:val="auto"/>
        </w:rPr>
        <w:t>such Loans, which endorsement shall, in the absence of manifest</w:t>
      </w:r>
    </w:p>
    <w:p>
      <w:pPr>
        <w:spacing w:after="0" w:line="237" w:lineRule="auto"/>
        <w:rPr>
          <w:sz w:val="20"/>
          <w:szCs w:val="20"/>
          <w:color w:val="auto"/>
        </w:rPr>
      </w:pPr>
      <w:r>
        <w:rPr>
          <w:rFonts w:ascii="Courier New" w:cs="Courier New" w:eastAsia="Courier New" w:hAnsi="Courier New"/>
          <w:sz w:val="12"/>
          <w:szCs w:val="12"/>
          <w:color w:val="auto"/>
        </w:rPr>
        <w:t>error, be conclusive as the outstanding principal amount of all</w:t>
      </w:r>
    </w:p>
    <w:p>
      <w:pPr>
        <w:spacing w:after="0"/>
        <w:rPr>
          <w:sz w:val="20"/>
          <w:szCs w:val="20"/>
          <w:color w:val="auto"/>
        </w:rPr>
      </w:pPr>
      <w:r>
        <w:rPr>
          <w:rFonts w:ascii="Courier New" w:cs="Courier New" w:eastAsia="Courier New" w:hAnsi="Courier New"/>
          <w:sz w:val="12"/>
          <w:szCs w:val="12"/>
          <w:color w:val="auto"/>
        </w:rPr>
        <w:t>such Loans; provided, however, that the failure of the Bank to</w:t>
      </w:r>
    </w:p>
    <w:p>
      <w:pPr>
        <w:spacing w:after="0" w:line="237" w:lineRule="auto"/>
        <w:rPr>
          <w:sz w:val="20"/>
          <w:szCs w:val="20"/>
          <w:color w:val="auto"/>
        </w:rPr>
      </w:pPr>
      <w:r>
        <w:rPr>
          <w:rFonts w:ascii="Courier New" w:cs="Courier New" w:eastAsia="Courier New" w:hAnsi="Courier New"/>
          <w:sz w:val="12"/>
          <w:szCs w:val="12"/>
          <w:color w:val="auto"/>
        </w:rPr>
        <w:t>make any such notation shall not limit or otherwise affect the</w:t>
      </w:r>
    </w:p>
    <w:p>
      <w:pPr>
        <w:spacing w:after="0"/>
        <w:rPr>
          <w:sz w:val="20"/>
          <w:szCs w:val="20"/>
          <w:color w:val="auto"/>
        </w:rPr>
      </w:pPr>
      <w:r>
        <w:rPr>
          <w:rFonts w:ascii="Courier New" w:cs="Courier New" w:eastAsia="Courier New" w:hAnsi="Courier New"/>
          <w:sz w:val="12"/>
          <w:szCs w:val="12"/>
          <w:color w:val="auto"/>
        </w:rPr>
        <w:t>obligations of Borrower under the Loan Agreement or this Note.</w:t>
      </w:r>
    </w:p>
    <w:p>
      <w:pPr>
        <w:spacing w:after="0" w:line="138"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This Note is one of the Notes referred to in, and is entitled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to the benefits of, the Loan Agreement, which Loan Agreement,</w:t>
      </w:r>
    </w:p>
    <w:p>
      <w:pPr>
        <w:spacing w:after="0"/>
        <w:rPr>
          <w:sz w:val="20"/>
          <w:szCs w:val="20"/>
          <w:color w:val="auto"/>
        </w:rPr>
      </w:pPr>
      <w:r>
        <w:rPr>
          <w:rFonts w:ascii="Courier New" w:cs="Courier New" w:eastAsia="Courier New" w:hAnsi="Courier New"/>
          <w:sz w:val="12"/>
          <w:szCs w:val="12"/>
          <w:color w:val="auto"/>
        </w:rPr>
        <w:t>among other things, contains provisions for acceleration of the</w:t>
      </w:r>
    </w:p>
    <w:p>
      <w:pPr>
        <w:spacing w:after="0" w:line="237" w:lineRule="auto"/>
        <w:rPr>
          <w:sz w:val="20"/>
          <w:szCs w:val="20"/>
          <w:color w:val="auto"/>
        </w:rPr>
      </w:pPr>
      <w:r>
        <w:rPr>
          <w:rFonts w:ascii="Courier New" w:cs="Courier New" w:eastAsia="Courier New" w:hAnsi="Courier New"/>
          <w:sz w:val="12"/>
          <w:szCs w:val="12"/>
          <w:color w:val="auto"/>
        </w:rPr>
        <w:t>maturity hereof upon the happening of certain stated events and</w:t>
      </w:r>
    </w:p>
    <w:p>
      <w:pPr>
        <w:spacing w:after="0"/>
        <w:tabs>
          <w:tab w:leader="none" w:pos="3900" w:val="left"/>
        </w:tabs>
        <w:rPr>
          <w:sz w:val="20"/>
          <w:szCs w:val="20"/>
          <w:color w:val="auto"/>
        </w:rPr>
      </w:pPr>
      <w:r>
        <w:rPr>
          <w:rFonts w:ascii="Courier New" w:cs="Courier New" w:eastAsia="Courier New" w:hAnsi="Courier New"/>
          <w:sz w:val="12"/>
          <w:szCs w:val="12"/>
          <w:color w:val="auto"/>
        </w:rPr>
        <w:t>also for prepayments, in certain circumstances,</w:t>
      </w:r>
      <w:r>
        <w:rPr>
          <w:sz w:val="20"/>
          <w:szCs w:val="20"/>
          <w:color w:val="auto"/>
        </w:rPr>
        <w:tab/>
      </w:r>
      <w:r>
        <w:rPr>
          <w:rFonts w:ascii="Courier New" w:cs="Courier New" w:eastAsia="Courier New" w:hAnsi="Courier New"/>
          <w:sz w:val="11"/>
          <w:szCs w:val="11"/>
          <w:color w:val="auto"/>
        </w:rPr>
        <w:t>on account of</w:t>
      </w:r>
    </w:p>
    <w:p>
      <w:pPr>
        <w:spacing w:after="0" w:line="237" w:lineRule="auto"/>
        <w:rPr>
          <w:sz w:val="20"/>
          <w:szCs w:val="20"/>
          <w:color w:val="auto"/>
        </w:rPr>
      </w:pPr>
      <w:r>
        <w:rPr>
          <w:rFonts w:ascii="Courier New" w:cs="Courier New" w:eastAsia="Courier New" w:hAnsi="Courier New"/>
          <w:sz w:val="12"/>
          <w:szCs w:val="12"/>
          <w:color w:val="auto"/>
        </w:rPr>
        <w:t>the principal hereof prior to maturity upon the terms and</w:t>
      </w:r>
    </w:p>
    <w:p>
      <w:pPr>
        <w:spacing w:after="0"/>
        <w:rPr>
          <w:sz w:val="20"/>
          <w:szCs w:val="20"/>
          <w:color w:val="auto"/>
        </w:rPr>
      </w:pPr>
      <w:r>
        <w:rPr>
          <w:rFonts w:ascii="Courier New" w:cs="Courier New" w:eastAsia="Courier New" w:hAnsi="Courier New"/>
          <w:sz w:val="12"/>
          <w:szCs w:val="12"/>
          <w:color w:val="auto"/>
        </w:rPr>
        <w:t>conditions therein specified.</w:t>
      </w:r>
    </w:p>
    <w:p>
      <w:pPr>
        <w:spacing w:after="0" w:line="138"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Except as otherwise expressly provided in the Loan Agreement,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Borrower waives presentment, demand, notice, protest and all</w:t>
      </w:r>
    </w:p>
    <w:p>
      <w:pPr>
        <w:spacing w:after="0"/>
        <w:rPr>
          <w:sz w:val="20"/>
          <w:szCs w:val="20"/>
          <w:color w:val="auto"/>
        </w:rPr>
      </w:pPr>
      <w:r>
        <w:rPr>
          <w:rFonts w:ascii="Courier New" w:cs="Courier New" w:eastAsia="Courier New" w:hAnsi="Courier New"/>
          <w:sz w:val="12"/>
          <w:szCs w:val="12"/>
          <w:color w:val="auto"/>
        </w:rPr>
        <w:t>other demands and notices in connection with the delivery,</w:t>
      </w:r>
    </w:p>
    <w:p>
      <w:pPr>
        <w:spacing w:after="0" w:line="237" w:lineRule="auto"/>
        <w:rPr>
          <w:sz w:val="20"/>
          <w:szCs w:val="20"/>
          <w:color w:val="auto"/>
        </w:rPr>
      </w:pPr>
      <w:r>
        <w:rPr>
          <w:rFonts w:ascii="Courier New" w:cs="Courier New" w:eastAsia="Courier New" w:hAnsi="Courier New"/>
          <w:sz w:val="12"/>
          <w:szCs w:val="12"/>
          <w:color w:val="auto"/>
        </w:rPr>
        <w:t>acceptance, performance, default or enforcement of this Note and</w:t>
      </w:r>
    </w:p>
    <w:p>
      <w:pPr>
        <w:spacing w:after="0"/>
        <w:rPr>
          <w:sz w:val="20"/>
          <w:szCs w:val="20"/>
          <w:color w:val="auto"/>
        </w:rPr>
      </w:pPr>
      <w:r>
        <w:rPr>
          <w:rFonts w:ascii="Courier New" w:cs="Courier New" w:eastAsia="Courier New" w:hAnsi="Courier New"/>
          <w:sz w:val="12"/>
          <w:szCs w:val="12"/>
          <w:color w:val="auto"/>
        </w:rPr>
        <w:t>the Loan Agreement. In any action on this Note, the Bank or its</w:t>
      </w:r>
    </w:p>
    <w:p>
      <w:pPr>
        <w:spacing w:after="0" w:line="237" w:lineRule="auto"/>
        <w:rPr>
          <w:sz w:val="20"/>
          <w:szCs w:val="20"/>
          <w:color w:val="auto"/>
        </w:rPr>
      </w:pPr>
      <w:r>
        <w:rPr>
          <w:rFonts w:ascii="Courier New" w:cs="Courier New" w:eastAsia="Courier New" w:hAnsi="Courier New"/>
          <w:sz w:val="12"/>
          <w:szCs w:val="12"/>
          <w:color w:val="auto"/>
        </w:rPr>
        <w:t>assignee need not produce or file the original of this Note, but</w:t>
      </w:r>
    </w:p>
    <w:p>
      <w:pPr>
        <w:spacing w:after="0"/>
        <w:rPr>
          <w:sz w:val="20"/>
          <w:szCs w:val="20"/>
          <w:color w:val="auto"/>
        </w:rPr>
      </w:pPr>
      <w:r>
        <w:rPr>
          <w:rFonts w:ascii="Courier New" w:cs="Courier New" w:eastAsia="Courier New" w:hAnsi="Courier New"/>
          <w:sz w:val="12"/>
          <w:szCs w:val="12"/>
          <w:color w:val="auto"/>
        </w:rPr>
        <w:t>need only produce or file a photocopy of this Note certified by</w:t>
      </w:r>
    </w:p>
    <w:p>
      <w:pPr>
        <w:spacing w:after="0" w:line="237" w:lineRule="auto"/>
        <w:rPr>
          <w:sz w:val="20"/>
          <w:szCs w:val="20"/>
          <w:color w:val="auto"/>
        </w:rPr>
      </w:pPr>
      <w:r>
        <w:rPr>
          <w:rFonts w:ascii="Courier New" w:cs="Courier New" w:eastAsia="Courier New" w:hAnsi="Courier New"/>
          <w:sz w:val="12"/>
          <w:szCs w:val="12"/>
          <w:color w:val="auto"/>
        </w:rPr>
        <w:t>the Bank or such assignee to be a true and correct copy of this</w:t>
      </w:r>
    </w:p>
    <w:p>
      <w:pPr>
        <w:spacing w:after="0"/>
        <w:rPr>
          <w:sz w:val="20"/>
          <w:szCs w:val="20"/>
          <w:color w:val="auto"/>
        </w:rPr>
      </w:pPr>
      <w:r>
        <w:rPr>
          <w:rFonts w:ascii="Courier New" w:cs="Courier New" w:eastAsia="Courier New" w:hAnsi="Courier New"/>
          <w:sz w:val="12"/>
          <w:szCs w:val="12"/>
          <w:color w:val="auto"/>
        </w:rPr>
        <w:t>Note.</w:t>
      </w:r>
    </w:p>
    <w:p>
      <w:pPr>
        <w:spacing w:after="0" w:line="138"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This Note evidences a continuing, pre-existing debt. It is not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intended as a novation of such debt and neither delivery of this</w:t>
      </w:r>
    </w:p>
    <w:p>
      <w:pPr>
        <w:spacing w:after="0"/>
        <w:rPr>
          <w:sz w:val="20"/>
          <w:szCs w:val="20"/>
          <w:color w:val="auto"/>
        </w:rPr>
      </w:pPr>
      <w:r>
        <w:rPr>
          <w:rFonts w:ascii="Courier New" w:cs="Courier New" w:eastAsia="Courier New" w:hAnsi="Courier New"/>
          <w:sz w:val="12"/>
          <w:szCs w:val="12"/>
          <w:color w:val="auto"/>
        </w:rPr>
        <w:t>Note to the Bank nor the Bank's surrender or cancellation of any</w:t>
      </w:r>
    </w:p>
    <w:p>
      <w:pPr>
        <w:spacing w:after="0" w:line="237" w:lineRule="auto"/>
        <w:rPr>
          <w:sz w:val="20"/>
          <w:szCs w:val="20"/>
          <w:color w:val="auto"/>
        </w:rPr>
      </w:pPr>
      <w:r>
        <w:rPr>
          <w:rFonts w:ascii="Courier New" w:cs="Courier New" w:eastAsia="Courier New" w:hAnsi="Courier New"/>
          <w:sz w:val="12"/>
          <w:szCs w:val="12"/>
          <w:color w:val="auto"/>
        </w:rPr>
        <w:t>prior note evidencing such debt shall constitute a payment or</w:t>
      </w:r>
    </w:p>
    <w:p>
      <w:pPr>
        <w:spacing w:after="0"/>
        <w:rPr>
          <w:sz w:val="20"/>
          <w:szCs w:val="20"/>
          <w:color w:val="auto"/>
        </w:rPr>
      </w:pPr>
      <w:r>
        <w:rPr>
          <w:rFonts w:ascii="Courier New" w:cs="Courier New" w:eastAsia="Courier New" w:hAnsi="Courier New"/>
          <w:sz w:val="12"/>
          <w:szCs w:val="12"/>
          <w:color w:val="auto"/>
        </w:rPr>
        <w:t>discharge of such debt.</w:t>
      </w:r>
    </w:p>
    <w:p>
      <w:pPr>
        <w:spacing w:after="0" w:line="138"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This Note shall be governed by, and construed and enforced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accordance with, the Laws of the Commonwealth of Pennsylvania,</w:t>
      </w:r>
    </w:p>
    <w:p>
      <w:pPr>
        <w:spacing w:after="0"/>
        <w:rPr>
          <w:sz w:val="20"/>
          <w:szCs w:val="20"/>
          <w:color w:val="auto"/>
        </w:rPr>
      </w:pPr>
      <w:r>
        <w:rPr>
          <w:rFonts w:ascii="Courier New" w:cs="Courier New" w:eastAsia="Courier New" w:hAnsi="Courier New"/>
          <w:sz w:val="12"/>
          <w:szCs w:val="12"/>
          <w:color w:val="auto"/>
        </w:rPr>
        <w:t>excluding its rules relating to the conflict of laws.</w:t>
      </w:r>
    </w:p>
    <w:p>
      <w:pPr>
        <w:spacing w:after="0" w:line="138"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BORROWER HEREBY EXPRESSLY WAIVES ANY RIGHT TO TRIAL BY JURY 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ANY CLAIM, DEMAND, ACTION OR CAUSE OF ACTION (1) ARISING UNDER</w:t>
      </w:r>
    </w:p>
    <w:p>
      <w:pPr>
        <w:spacing w:after="0"/>
        <w:rPr>
          <w:sz w:val="20"/>
          <w:szCs w:val="20"/>
          <w:color w:val="auto"/>
        </w:rPr>
      </w:pPr>
      <w:r>
        <w:rPr>
          <w:rFonts w:ascii="Courier New" w:cs="Courier New" w:eastAsia="Courier New" w:hAnsi="Courier New"/>
          <w:sz w:val="12"/>
          <w:szCs w:val="12"/>
          <w:color w:val="auto"/>
        </w:rPr>
        <w:t>THIS NOTE OR ANY OTHER DOCUMENT OR INSTRUMENT ATTACHED HERETO,</w:t>
      </w:r>
    </w:p>
    <w:p>
      <w:pPr>
        <w:spacing w:after="0" w:line="237" w:lineRule="auto"/>
        <w:rPr>
          <w:sz w:val="20"/>
          <w:szCs w:val="20"/>
          <w:color w:val="auto"/>
        </w:rPr>
      </w:pPr>
      <w:r>
        <w:rPr>
          <w:rFonts w:ascii="Courier New" w:cs="Courier New" w:eastAsia="Courier New" w:hAnsi="Courier New"/>
          <w:sz w:val="12"/>
          <w:szCs w:val="12"/>
          <w:color w:val="auto"/>
        </w:rPr>
        <w:t>REFERRED TO HEREIN OR DELIVERED IN CONNECTION HEREWITH, OR (2)</w:t>
      </w:r>
    </w:p>
    <w:p>
      <w:pPr>
        <w:spacing w:after="0"/>
        <w:rPr>
          <w:sz w:val="20"/>
          <w:szCs w:val="20"/>
          <w:color w:val="auto"/>
        </w:rPr>
      </w:pPr>
      <w:r>
        <w:rPr>
          <w:rFonts w:ascii="Courier New" w:cs="Courier New" w:eastAsia="Courier New" w:hAnsi="Courier New"/>
          <w:sz w:val="12"/>
          <w:szCs w:val="12"/>
          <w:color w:val="auto"/>
        </w:rPr>
        <w:t>IN ANY WAY CONNECTED WITH OR RELATED OR INCIDENTAL TO THE</w:t>
      </w:r>
    </w:p>
    <w:p>
      <w:pPr>
        <w:spacing w:after="0" w:line="237" w:lineRule="auto"/>
        <w:rPr>
          <w:sz w:val="20"/>
          <w:szCs w:val="20"/>
          <w:color w:val="auto"/>
        </w:rPr>
      </w:pPr>
      <w:r>
        <w:rPr>
          <w:rFonts w:ascii="Courier New" w:cs="Courier New" w:eastAsia="Courier New" w:hAnsi="Courier New"/>
          <w:sz w:val="12"/>
          <w:szCs w:val="12"/>
          <w:color w:val="auto"/>
        </w:rPr>
        <w:t>DEALINGS OF BORROWER WITH RESPECT TO THIS NOTE OR ANY OTHER</w:t>
      </w:r>
    </w:p>
    <w:p>
      <w:pPr>
        <w:spacing w:after="0"/>
        <w:rPr>
          <w:sz w:val="20"/>
          <w:szCs w:val="20"/>
          <w:color w:val="auto"/>
        </w:rPr>
      </w:pPr>
      <w:r>
        <w:rPr>
          <w:rFonts w:ascii="Courier New" w:cs="Courier New" w:eastAsia="Courier New" w:hAnsi="Courier New"/>
          <w:sz w:val="12"/>
          <w:szCs w:val="12"/>
          <w:color w:val="auto"/>
        </w:rPr>
        <w:t>DOCUMENT OR INSTRUMENT ATTACHED HERETO, REFERRED TO HEREIN OR</w:t>
      </w:r>
    </w:p>
    <w:p>
      <w:pPr>
        <w:spacing w:after="0" w:line="237" w:lineRule="auto"/>
        <w:rPr>
          <w:sz w:val="20"/>
          <w:szCs w:val="20"/>
          <w:color w:val="auto"/>
        </w:rPr>
      </w:pPr>
      <w:r>
        <w:rPr>
          <w:rFonts w:ascii="Courier New" w:cs="Courier New" w:eastAsia="Courier New" w:hAnsi="Courier New"/>
          <w:sz w:val="12"/>
          <w:szCs w:val="12"/>
          <w:color w:val="auto"/>
        </w:rPr>
        <w:t>DELIVERED IN CONNECTION HEREWITH, OR THE TRANSACTIONS RELATED</w:t>
      </w:r>
    </w:p>
    <w:p>
      <w:pPr>
        <w:spacing w:after="0"/>
        <w:rPr>
          <w:sz w:val="20"/>
          <w:szCs w:val="20"/>
          <w:color w:val="auto"/>
        </w:rPr>
      </w:pPr>
      <w:r>
        <w:rPr>
          <w:rFonts w:ascii="Courier New" w:cs="Courier New" w:eastAsia="Courier New" w:hAnsi="Courier New"/>
          <w:sz w:val="12"/>
          <w:szCs w:val="12"/>
          <w:color w:val="auto"/>
        </w:rPr>
        <w:t>HERETO OR THERETO, IN EACH CASE WHETHER SOUNDING IN CONTRACT OR</w:t>
      </w:r>
    </w:p>
    <w:p>
      <w:pPr>
        <w:spacing w:after="0" w:line="237" w:lineRule="auto"/>
        <w:rPr>
          <w:sz w:val="20"/>
          <w:szCs w:val="20"/>
          <w:color w:val="auto"/>
        </w:rPr>
      </w:pPr>
      <w:r>
        <w:rPr>
          <w:rFonts w:ascii="Courier New" w:cs="Courier New" w:eastAsia="Courier New" w:hAnsi="Courier New"/>
          <w:sz w:val="12"/>
          <w:szCs w:val="12"/>
          <w:color w:val="auto"/>
        </w:rPr>
        <w:t>TORT OR OTHERWISE; AND BORROWER HEREBY AGREES AND CONSENTS THAT</w:t>
      </w:r>
    </w:p>
    <w:p>
      <w:pPr>
        <w:spacing w:after="0"/>
        <w:rPr>
          <w:sz w:val="20"/>
          <w:szCs w:val="20"/>
          <w:color w:val="auto"/>
        </w:rPr>
      </w:pPr>
      <w:r>
        <w:rPr>
          <w:rFonts w:ascii="Courier New" w:cs="Courier New" w:eastAsia="Courier New" w:hAnsi="Courier New"/>
          <w:sz w:val="12"/>
          <w:szCs w:val="12"/>
          <w:color w:val="auto"/>
        </w:rPr>
        <w:t>ANY SUCH CLAIM, DEMAND, ACTION OR CAUSE OF ACTION SHALL BE</w:t>
      </w:r>
    </w:p>
    <w:p>
      <w:pPr>
        <w:spacing w:after="0" w:line="237" w:lineRule="auto"/>
        <w:rPr>
          <w:sz w:val="20"/>
          <w:szCs w:val="20"/>
          <w:color w:val="auto"/>
        </w:rPr>
      </w:pPr>
      <w:r>
        <w:rPr>
          <w:rFonts w:ascii="Courier New" w:cs="Courier New" w:eastAsia="Courier New" w:hAnsi="Courier New"/>
          <w:sz w:val="12"/>
          <w:szCs w:val="12"/>
          <w:color w:val="auto"/>
        </w:rPr>
        <w:t>DECIDED BY COURT TRIAL WITHOUT A JURY, AND THAT ANY PARTY MAY</w:t>
      </w:r>
    </w:p>
    <w:p>
      <w:pPr>
        <w:spacing w:after="0"/>
        <w:rPr>
          <w:sz w:val="20"/>
          <w:szCs w:val="20"/>
          <w:color w:val="auto"/>
        </w:rPr>
      </w:pPr>
      <w:r>
        <w:rPr>
          <w:rFonts w:ascii="Courier New" w:cs="Courier New" w:eastAsia="Courier New" w:hAnsi="Courier New"/>
          <w:sz w:val="12"/>
          <w:szCs w:val="12"/>
          <w:color w:val="auto"/>
        </w:rPr>
        <w:t>FILE AN ORIGINAL COUNTERPART OR A COPY OF THIS NOTE WITH ANY</w:t>
      </w:r>
    </w:p>
    <w:p>
      <w:pPr>
        <w:spacing w:after="0" w:line="237" w:lineRule="auto"/>
        <w:rPr>
          <w:sz w:val="20"/>
          <w:szCs w:val="20"/>
          <w:color w:val="auto"/>
        </w:rPr>
      </w:pPr>
      <w:r>
        <w:rPr>
          <w:rFonts w:ascii="Courier New" w:cs="Courier New" w:eastAsia="Courier New" w:hAnsi="Courier New"/>
          <w:sz w:val="12"/>
          <w:szCs w:val="12"/>
          <w:color w:val="auto"/>
        </w:rPr>
        <w:t>COURT AS WRITTEN EVIDENCE OF THE CONSENT OF BORROWER HERETO TO</w:t>
      </w:r>
    </w:p>
    <w:p>
      <w:pPr>
        <w:spacing w:after="0"/>
        <w:rPr>
          <w:sz w:val="20"/>
          <w:szCs w:val="20"/>
          <w:color w:val="auto"/>
        </w:rPr>
      </w:pPr>
      <w:r>
        <w:rPr>
          <w:rFonts w:ascii="Courier New" w:cs="Courier New" w:eastAsia="Courier New" w:hAnsi="Courier New"/>
          <w:sz w:val="12"/>
          <w:szCs w:val="12"/>
          <w:color w:val="auto"/>
        </w:rPr>
        <w:t>THE WAIVER OF ITS RIGHT TO TRIAL BY JURY.</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All capitalized terms used herein shall, unless otherwise</w:t>
      </w:r>
    </w:p>
    <w:p>
      <w:pPr>
        <w:spacing w:after="0"/>
        <w:rPr>
          <w:sz w:val="20"/>
          <w:szCs w:val="20"/>
          <w:color w:val="auto"/>
        </w:rPr>
      </w:pPr>
      <w:r>
        <w:rPr>
          <w:rFonts w:ascii="Courier New" w:cs="Courier New" w:eastAsia="Courier New" w:hAnsi="Courier New"/>
          <w:sz w:val="12"/>
          <w:szCs w:val="12"/>
          <w:color w:val="auto"/>
        </w:rPr>
        <w:t>defined herein, have the same meanings assigned to such terms in</w:t>
      </w:r>
    </w:p>
    <w:p>
      <w:pPr>
        <w:spacing w:after="0" w:line="237" w:lineRule="auto"/>
        <w:rPr>
          <w:sz w:val="20"/>
          <w:szCs w:val="20"/>
          <w:color w:val="auto"/>
        </w:rPr>
      </w:pPr>
      <w:r>
        <w:rPr>
          <w:rFonts w:ascii="Courier New" w:cs="Courier New" w:eastAsia="Courier New" w:hAnsi="Courier New"/>
          <w:sz w:val="12"/>
          <w:szCs w:val="12"/>
          <w:color w:val="auto"/>
        </w:rPr>
        <w:t>the Loan Agreement.</w:t>
      </w:r>
    </w:p>
    <w:p>
      <w:pPr>
        <w:spacing w:after="0" w:line="134" w:lineRule="exact"/>
        <w:rPr>
          <w:sz w:val="20"/>
          <w:szCs w:val="20"/>
          <w:color w:val="auto"/>
        </w:rPr>
      </w:pPr>
    </w:p>
    <w:p>
      <w:pPr>
        <w:ind w:left="60"/>
        <w:spacing w:after="0"/>
        <w:tabs>
          <w:tab w:leader="none" w:pos="3340" w:val="left"/>
        </w:tabs>
        <w:rPr>
          <w:sz w:val="20"/>
          <w:szCs w:val="20"/>
          <w:color w:val="auto"/>
        </w:rPr>
      </w:pPr>
      <w:r>
        <w:rPr>
          <w:rFonts w:ascii="Courier New" w:cs="Courier New" w:eastAsia="Courier New" w:hAnsi="Courier New"/>
          <w:sz w:val="12"/>
          <w:szCs w:val="12"/>
          <w:color w:val="auto"/>
        </w:rPr>
        <w:t>Attest:</w:t>
      </w:r>
      <w:r>
        <w:rPr>
          <w:sz w:val="20"/>
          <w:szCs w:val="20"/>
          <w:color w:val="auto"/>
        </w:rPr>
        <w:tab/>
      </w:r>
      <w:r>
        <w:rPr>
          <w:rFonts w:ascii="Courier New" w:cs="Courier New" w:eastAsia="Courier New" w:hAnsi="Courier New"/>
          <w:sz w:val="12"/>
          <w:szCs w:val="12"/>
          <w:color w:val="auto"/>
        </w:rPr>
        <w:t>L.B. FOSTER COMPANY</w:t>
      </w:r>
    </w:p>
    <w:p>
      <w:pPr>
        <w:spacing w:after="0" w:line="134" w:lineRule="exact"/>
        <w:rPr>
          <w:sz w:val="20"/>
          <w:szCs w:val="20"/>
          <w:color w:val="auto"/>
        </w:rPr>
      </w:pPr>
    </w:p>
    <w:p>
      <w:pPr>
        <w:ind w:left="3360"/>
        <w:spacing w:after="0"/>
        <w:rPr>
          <w:sz w:val="20"/>
          <w:szCs w:val="20"/>
          <w:color w:val="auto"/>
        </w:rPr>
      </w:pPr>
      <w:r>
        <w:rPr>
          <w:rFonts w:ascii="Courier New" w:cs="Courier New" w:eastAsia="Courier New" w:hAnsi="Courier New"/>
          <w:sz w:val="12"/>
          <w:szCs w:val="12"/>
          <w:color w:val="auto"/>
        </w:rPr>
        <w:t>By:</w:t>
      </w:r>
    </w:p>
    <w:p>
      <w:pPr>
        <w:spacing w:after="0" w:line="134" w:lineRule="exact"/>
        <w:rPr>
          <w:sz w:val="20"/>
          <w:szCs w:val="20"/>
          <w:color w:val="auto"/>
        </w:rPr>
      </w:pPr>
    </w:p>
    <w:p>
      <w:pPr>
        <w:ind w:left="60"/>
        <w:spacing w:after="0"/>
        <w:tabs>
          <w:tab w:leader="none" w:pos="3340" w:val="left"/>
        </w:tabs>
        <w:rPr>
          <w:sz w:val="20"/>
          <w:szCs w:val="20"/>
          <w:color w:val="auto"/>
        </w:rPr>
      </w:pPr>
      <w:r>
        <w:rPr>
          <w:rFonts w:ascii="Courier New" w:cs="Courier New" w:eastAsia="Courier New" w:hAnsi="Courier New"/>
          <w:sz w:val="12"/>
          <w:szCs w:val="12"/>
          <w:color w:val="auto"/>
        </w:rPr>
        <w:t>Title:</w:t>
      </w:r>
      <w:r>
        <w:rPr>
          <w:sz w:val="20"/>
          <w:szCs w:val="20"/>
          <w:color w:val="auto"/>
        </w:rPr>
        <w:tab/>
      </w:r>
      <w:r>
        <w:rPr>
          <w:rFonts w:ascii="Courier New" w:cs="Courier New" w:eastAsia="Courier New" w:hAnsi="Courier New"/>
          <w:sz w:val="12"/>
          <w:szCs w:val="12"/>
          <w:color w:val="auto"/>
        </w:rPr>
        <w:t>Title:</w:t>
      </w:r>
    </w:p>
    <w:p>
      <w:pPr>
        <w:sectPr>
          <w:pgSz w:w="11900" w:h="16838" w:orient="portrait"/>
          <w:cols w:equalWidth="0" w:num="1">
            <w:col w:w="10239"/>
          </w:cols>
          <w:pgMar w:left="220" w:top="389" w:right="1440" w:bottom="1440" w:gutter="0" w:footer="0" w:header="0"/>
          <w:type w:val="continuous"/>
        </w:sectPr>
      </w:pPr>
    </w:p>
    <w:bookmarkStart w:id="82" w:name="page83"/>
    <w:bookmarkEnd w:id="82"/>
    <w:p>
      <w:pPr>
        <w:ind w:left="8"/>
        <w:spacing w:after="0"/>
        <w:rPr>
          <w:sz w:val="20"/>
          <w:szCs w:val="20"/>
          <w:color w:val="auto"/>
        </w:rPr>
      </w:pPr>
      <w:r>
        <w:rPr>
          <w:rFonts w:ascii="Courier New" w:cs="Courier New" w:eastAsia="Courier New" w:hAnsi="Courier New"/>
          <w:sz w:val="12"/>
          <w:szCs w:val="12"/>
          <w:color w:val="auto"/>
        </w:rPr>
        <w:t>Letter of Credit Agreement</w:t>
      </w:r>
    </w:p>
    <w:p>
      <w:pPr>
        <w:ind w:left="8"/>
        <w:spacing w:after="0"/>
        <w:rPr>
          <w:sz w:val="20"/>
          <w:szCs w:val="20"/>
          <w:color w:val="auto"/>
        </w:rPr>
      </w:pPr>
      <w:r>
        <w:rPr>
          <w:rFonts w:ascii="Courier New" w:cs="Courier New" w:eastAsia="Courier New" w:hAnsi="Courier New"/>
          <w:sz w:val="12"/>
          <w:szCs w:val="12"/>
          <w:color w:val="auto"/>
        </w:rPr>
        <w:t>Mellon Bank</w:t>
      </w:r>
    </w:p>
    <w:p>
      <w:pPr>
        <w:ind w:left="8"/>
        <w:spacing w:after="0" w:line="237" w:lineRule="auto"/>
        <w:rPr>
          <w:sz w:val="20"/>
          <w:szCs w:val="20"/>
          <w:color w:val="auto"/>
        </w:rPr>
      </w:pPr>
      <w:r>
        <w:rPr>
          <w:rFonts w:ascii="Courier New" w:cs="Courier New" w:eastAsia="Courier New" w:hAnsi="Courier New"/>
          <w:sz w:val="12"/>
          <w:szCs w:val="12"/>
          <w:color w:val="auto"/>
        </w:rPr>
        <w:t>Trade Banking Operations</w:t>
      </w:r>
    </w:p>
    <w:p>
      <w:pPr>
        <w:ind w:left="8"/>
        <w:spacing w:after="0"/>
        <w:rPr>
          <w:sz w:val="20"/>
          <w:szCs w:val="20"/>
          <w:color w:val="auto"/>
        </w:rPr>
      </w:pPr>
      <w:r>
        <w:rPr>
          <w:rFonts w:ascii="Courier New" w:cs="Courier New" w:eastAsia="Courier New" w:hAnsi="Courier New"/>
          <w:sz w:val="12"/>
          <w:szCs w:val="12"/>
          <w:color w:val="auto"/>
        </w:rPr>
        <w:t>8 Mellon Bank Center, Room 2329</w:t>
      </w:r>
    </w:p>
    <w:p>
      <w:pPr>
        <w:ind w:left="8"/>
        <w:spacing w:after="0"/>
        <w:tabs>
          <w:tab w:leader="none" w:pos="1108" w:val="left"/>
        </w:tabs>
        <w:rPr>
          <w:sz w:val="20"/>
          <w:szCs w:val="20"/>
          <w:color w:val="auto"/>
        </w:rPr>
      </w:pPr>
      <w:r>
        <w:rPr>
          <w:rFonts w:ascii="Courier New" w:cs="Courier New" w:eastAsia="Courier New" w:hAnsi="Courier New"/>
          <w:sz w:val="12"/>
          <w:szCs w:val="12"/>
          <w:color w:val="auto"/>
        </w:rPr>
        <w:t>Pittsburgh, PA</w:t>
      </w:r>
      <w:r>
        <w:rPr>
          <w:sz w:val="20"/>
          <w:szCs w:val="20"/>
          <w:color w:val="auto"/>
        </w:rPr>
        <w:tab/>
      </w:r>
      <w:r>
        <w:rPr>
          <w:rFonts w:ascii="Courier New" w:cs="Courier New" w:eastAsia="Courier New" w:hAnsi="Courier New"/>
          <w:sz w:val="11"/>
          <w:szCs w:val="11"/>
          <w:color w:val="auto"/>
        </w:rPr>
        <w:t>15259-0001</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TO: Mellon Bank N.A. ("Mellon")</w:t>
      </w:r>
    </w:p>
    <w:p>
      <w:pPr>
        <w:spacing w:after="0" w:line="269"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In consideration of Mellon's issuing, for the account of</w:t>
      </w:r>
    </w:p>
    <w:p>
      <w:pPr>
        <w:ind w:left="8"/>
        <w:spacing w:after="0"/>
        <w:rPr>
          <w:sz w:val="20"/>
          <w:szCs w:val="20"/>
          <w:color w:val="auto"/>
        </w:rPr>
      </w:pPr>
      <w:r>
        <w:rPr>
          <w:rFonts w:ascii="Courier New" w:cs="Courier New" w:eastAsia="Courier New" w:hAnsi="Courier New"/>
          <w:sz w:val="12"/>
          <w:szCs w:val="12"/>
          <w:color w:val="auto"/>
        </w:rPr>
        <w:t>Applicant (as defined below), one or more letters of credit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(each, a "Credit") or one or more amendments to a Credit (each,</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an "Amendment"), Applicant agrees with Mellon, intending to be</w:t>
      </w:r>
    </w:p>
    <w:p>
      <w:pPr>
        <w:ind w:left="8"/>
        <w:spacing w:after="0"/>
        <w:rPr>
          <w:sz w:val="20"/>
          <w:szCs w:val="20"/>
          <w:color w:val="auto"/>
        </w:rPr>
      </w:pPr>
      <w:r>
        <w:rPr>
          <w:rFonts w:ascii="Courier New" w:cs="Courier New" w:eastAsia="Courier New" w:hAnsi="Courier New"/>
          <w:sz w:val="12"/>
          <w:szCs w:val="12"/>
          <w:color w:val="auto"/>
        </w:rPr>
        <w:t>legally bound, that the following terms and conditions shall</w:t>
      </w:r>
    </w:p>
    <w:p>
      <w:pPr>
        <w:ind w:left="8"/>
        <w:spacing w:after="0" w:line="237" w:lineRule="auto"/>
        <w:rPr>
          <w:sz w:val="20"/>
          <w:szCs w:val="20"/>
          <w:color w:val="auto"/>
        </w:rPr>
      </w:pPr>
      <w:r>
        <w:rPr>
          <w:rFonts w:ascii="Courier New" w:cs="Courier New" w:eastAsia="Courier New" w:hAnsi="Courier New"/>
          <w:sz w:val="12"/>
          <w:szCs w:val="12"/>
          <w:color w:val="auto"/>
        </w:rPr>
        <w:t>apply to each Credit and Amendment issued by Mellon:</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A. General Terms and Conditions Applicable to all Credits and</w:t>
      </w:r>
    </w:p>
    <w:p>
      <w:pPr>
        <w:ind w:left="8"/>
        <w:spacing w:after="0"/>
        <w:rPr>
          <w:sz w:val="20"/>
          <w:szCs w:val="20"/>
          <w:color w:val="auto"/>
        </w:rPr>
      </w:pPr>
      <w:r>
        <w:rPr>
          <w:rFonts w:ascii="Courier New" w:cs="Courier New" w:eastAsia="Courier New" w:hAnsi="Courier New"/>
          <w:sz w:val="12"/>
          <w:szCs w:val="12"/>
          <w:color w:val="auto"/>
        </w:rPr>
        <w:t>Amendments</w:t>
      </w:r>
    </w:p>
    <w:p>
      <w:pPr>
        <w:spacing w:after="0" w:line="13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1. Application for the issuance of Credits; Amendments</w:t>
      </w:r>
    </w:p>
    <w:p>
      <w:pPr>
        <w:spacing w:after="0" w:line="139" w:lineRule="exact"/>
        <w:rPr>
          <w:sz w:val="20"/>
          <w:szCs w:val="20"/>
          <w:color w:val="auto"/>
        </w:rPr>
      </w:pPr>
    </w:p>
    <w:p>
      <w:pPr>
        <w:ind w:left="8" w:right="5759" w:hanging="8"/>
        <w:spacing w:after="0" w:line="238" w:lineRule="auto"/>
        <w:tabs>
          <w:tab w:leader="none" w:pos="289" w:val="left"/>
        </w:tabs>
        <w:numPr>
          <w:ilvl w:val="0"/>
          <w:numId w:val="9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Applicant shall request the issuance of a Credit or an Amendment by completing Mellon's then current form for such purpose or by any other means permitted by Mellon's then current procedures (each such request, an "Application"). Each Application shall constitute a certification by Applicant that any representation, warranty or commitment made by Applicant in this Letter of Credit Agreement (together with any future modifications or extensions, this "Agreement") is true and correct as of the date of such Application. Upon Mellon's receipt of an Application, Mellon may elect but shall not be required to issue a Credit (or an Amendment, as the case may be) in response thereto. Applicant agrees that if Applicant desires to make an Application by other means, such as microcomputer transmission, it may be necessary for Applicant to execute one or more additional agreements and any such agreement shall become part of this Agreement.</w:t>
      </w:r>
    </w:p>
    <w:p>
      <w:pPr>
        <w:spacing w:after="0" w:line="139" w:lineRule="exact"/>
        <w:rPr>
          <w:rFonts w:ascii="Courier New" w:cs="Courier New" w:eastAsia="Courier New" w:hAnsi="Courier New"/>
          <w:sz w:val="12"/>
          <w:szCs w:val="12"/>
          <w:color w:val="auto"/>
        </w:rPr>
      </w:pPr>
    </w:p>
    <w:p>
      <w:pPr>
        <w:ind w:left="8" w:right="5759" w:hanging="8"/>
        <w:spacing w:after="0" w:line="237" w:lineRule="auto"/>
        <w:tabs>
          <w:tab w:leader="none" w:pos="289" w:val="left"/>
        </w:tabs>
        <w:numPr>
          <w:ilvl w:val="0"/>
          <w:numId w:val="9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Applicant may, from time to time, request that Mellon issue a Credit for one or more of Applicant's subsidiaries or affiliates (each, an "Additional Applicant"). In connection with any such request, Applicant agrees to furnish Mellon with such information as Mellon may require concerning such Additional Applicant and to execute and cause to be executed such additional documents or agreements as Mellon may require. Applicant agrees that it shall be jointly an severally liable with Additional Applicant for all obligations and liabilities under this Agreement and any Credit issued for the account of such Additional Applicant.</w:t>
      </w:r>
    </w:p>
    <w:p>
      <w:pPr>
        <w:spacing w:after="0" w:line="140"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2. Applicant's Payment Obligations</w:t>
      </w:r>
    </w:p>
    <w:p>
      <w:pPr>
        <w:spacing w:after="0" w:line="139" w:lineRule="exact"/>
        <w:rPr>
          <w:sz w:val="20"/>
          <w:szCs w:val="20"/>
          <w:color w:val="auto"/>
        </w:rPr>
      </w:pPr>
    </w:p>
    <w:p>
      <w:pPr>
        <w:ind w:left="8" w:right="5899" w:hanging="8"/>
        <w:spacing w:after="0" w:line="266" w:lineRule="auto"/>
        <w:tabs>
          <w:tab w:leader="none" w:pos="289" w:val="left"/>
        </w:tabs>
        <w:numPr>
          <w:ilvl w:val="0"/>
          <w:numId w:val="94"/>
        </w:numPr>
        <w:rPr>
          <w:rFonts w:ascii="Courier New" w:cs="Courier New" w:eastAsia="Courier New" w:hAnsi="Courier New"/>
          <w:sz w:val="11"/>
          <w:szCs w:val="11"/>
          <w:color w:val="auto"/>
        </w:rPr>
      </w:pPr>
      <w:r>
        <w:rPr>
          <w:rFonts w:ascii="Courier New" w:cs="Courier New" w:eastAsia="Courier New" w:hAnsi="Courier New"/>
          <w:sz w:val="11"/>
          <w:szCs w:val="11"/>
          <w:color w:val="auto"/>
        </w:rPr>
        <w:t>Applicant agrees to pay Mellon on demand and in same day funds at Mellon's principal office in Pittsburgh, Pennsylvania (or at such other place as Mellon may designate).</w:t>
      </w:r>
    </w:p>
    <w:p>
      <w:pPr>
        <w:spacing w:after="0" w:line="126" w:lineRule="exact"/>
        <w:rPr>
          <w:sz w:val="20"/>
          <w:szCs w:val="20"/>
          <w:color w:val="auto"/>
        </w:rPr>
      </w:pPr>
    </w:p>
    <w:p>
      <w:pPr>
        <w:ind w:left="8" w:right="5959" w:hanging="8"/>
        <w:spacing w:after="0" w:line="235" w:lineRule="auto"/>
        <w:tabs>
          <w:tab w:leader="none" w:pos="289" w:val="left"/>
        </w:tabs>
        <w:numPr>
          <w:ilvl w:val="0"/>
          <w:numId w:val="9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U.S. Dollar Equivalent of each payment made by Mellon under any Credit; and</w:t>
      </w:r>
    </w:p>
    <w:p>
      <w:pPr>
        <w:spacing w:after="0" w:line="139" w:lineRule="exact"/>
        <w:rPr>
          <w:rFonts w:ascii="Courier New" w:cs="Courier New" w:eastAsia="Courier New" w:hAnsi="Courier New"/>
          <w:sz w:val="12"/>
          <w:szCs w:val="12"/>
          <w:color w:val="auto"/>
        </w:rPr>
      </w:pPr>
    </w:p>
    <w:p>
      <w:pPr>
        <w:ind w:left="8" w:right="5819" w:hanging="8"/>
        <w:spacing w:after="0" w:line="237" w:lineRule="auto"/>
        <w:tabs>
          <w:tab w:leader="none" w:pos="359" w:val="left"/>
        </w:tabs>
        <w:numPr>
          <w:ilvl w:val="0"/>
          <w:numId w:val="9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commission for each Credit issued by Mellon at such rate as Applicant and Mellon mutually agree, and any and all expenses, obligations or charges paid or incurred by Mellon (or any other financial institution with which Mellon deals with respect to a Credit) in connection with any Credit and this Agreement.</w:t>
      </w:r>
    </w:p>
    <w:p>
      <w:pPr>
        <w:spacing w:after="0" w:line="140" w:lineRule="exact"/>
        <w:rPr>
          <w:sz w:val="20"/>
          <w:szCs w:val="20"/>
          <w:color w:val="auto"/>
        </w:rPr>
      </w:pPr>
    </w:p>
    <w:p>
      <w:pPr>
        <w:ind w:left="8" w:right="5959" w:hanging="8"/>
        <w:spacing w:after="0" w:line="235" w:lineRule="auto"/>
        <w:tabs>
          <w:tab w:leader="none" w:pos="289" w:val="left"/>
        </w:tabs>
        <w:numPr>
          <w:ilvl w:val="0"/>
          <w:numId w:val="9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payments to which Mellon is entitled pursuant to this Section 2 shall be made to Mellon free and clear of</w:t>
      </w:r>
    </w:p>
    <w:p>
      <w:pPr>
        <w:spacing w:after="0" w:line="4" w:lineRule="exact"/>
        <w:rPr>
          <w:rFonts w:ascii="Courier New" w:cs="Courier New" w:eastAsia="Courier New" w:hAnsi="Courier New"/>
          <w:sz w:val="12"/>
          <w:szCs w:val="12"/>
          <w:color w:val="auto"/>
        </w:rPr>
      </w:pPr>
    </w:p>
    <w:p>
      <w:pPr>
        <w:jc w:val="both"/>
        <w:ind w:left="8" w:right="5959"/>
        <w:spacing w:after="0" w:line="266"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and without deduction for any present or future taxes (except taxes on Mellon's net income), exchange regulation charges or other levies, deductions or withholdings of any kind.</w:t>
      </w:r>
    </w:p>
    <w:p>
      <w:pPr>
        <w:spacing w:after="0" w:line="126" w:lineRule="exact"/>
        <w:rPr>
          <w:rFonts w:ascii="Courier New" w:cs="Courier New" w:eastAsia="Courier New" w:hAnsi="Courier New"/>
          <w:sz w:val="12"/>
          <w:szCs w:val="12"/>
          <w:color w:val="auto"/>
        </w:rPr>
      </w:pPr>
    </w:p>
    <w:p>
      <w:pPr>
        <w:ind w:left="8" w:right="5759" w:hanging="8"/>
        <w:spacing w:after="0" w:line="266" w:lineRule="auto"/>
        <w:tabs>
          <w:tab w:leader="none" w:pos="289" w:val="left"/>
        </w:tabs>
        <w:numPr>
          <w:ilvl w:val="0"/>
          <w:numId w:val="96"/>
        </w:numPr>
        <w:rPr>
          <w:rFonts w:ascii="Courier New" w:cs="Courier New" w:eastAsia="Courier New" w:hAnsi="Courier New"/>
          <w:sz w:val="11"/>
          <w:szCs w:val="11"/>
          <w:color w:val="auto"/>
        </w:rPr>
      </w:pPr>
      <w:r>
        <w:rPr>
          <w:rFonts w:ascii="Courier New" w:cs="Courier New" w:eastAsia="Courier New" w:hAnsi="Courier New"/>
          <w:sz w:val="11"/>
          <w:szCs w:val="11"/>
          <w:color w:val="auto"/>
        </w:rPr>
        <w:t>All payments to which Mellon is entitled pursuant to this Agreement shall be made by Applicant in United States currency, unless Applicant and Mellon otherwise mutually agree in advance.</w:t>
      </w:r>
    </w:p>
    <w:p>
      <w:pPr>
        <w:spacing w:after="0" w:line="126" w:lineRule="exact"/>
        <w:rPr>
          <w:rFonts w:ascii="Courier New" w:cs="Courier New" w:eastAsia="Courier New" w:hAnsi="Courier New"/>
          <w:sz w:val="11"/>
          <w:szCs w:val="11"/>
          <w:color w:val="auto"/>
        </w:rPr>
      </w:pPr>
    </w:p>
    <w:p>
      <w:pPr>
        <w:ind w:left="8" w:right="5759" w:hanging="8"/>
        <w:spacing w:after="0" w:line="237" w:lineRule="auto"/>
        <w:tabs>
          <w:tab w:leader="none" w:pos="289" w:val="left"/>
        </w:tabs>
        <w:numPr>
          <w:ilvl w:val="0"/>
          <w:numId w:val="9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any amounts payable to Mellon pursuant to this Agreement are not paid when due, such amounts shall bear interest at the rate Mellon then charges for delinquent payments. Mellon shall have the right to demand payment reasonably in advance of any draw or payment demand under a Credit, and such payment shall be due on demand.</w:t>
      </w:r>
    </w:p>
    <w:p>
      <w:pPr>
        <w:spacing w:after="0" w:line="140" w:lineRule="exact"/>
        <w:rPr>
          <w:sz w:val="20"/>
          <w:szCs w:val="20"/>
          <w:color w:val="auto"/>
        </w:rPr>
      </w:pPr>
    </w:p>
    <w:p>
      <w:pPr>
        <w:ind w:left="8" w:right="6519" w:hanging="8"/>
        <w:spacing w:after="0" w:line="235" w:lineRule="auto"/>
        <w:tabs>
          <w:tab w:leader="none" w:pos="219" w:val="left"/>
        </w:tabs>
        <w:numPr>
          <w:ilvl w:val="0"/>
          <w:numId w:val="97"/>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Examination of Credits, Instruments and Documents; Discrepancies</w:t>
      </w:r>
    </w:p>
    <w:p>
      <w:pPr>
        <w:spacing w:after="0" w:line="139" w:lineRule="exact"/>
        <w:rPr>
          <w:sz w:val="20"/>
          <w:szCs w:val="20"/>
          <w:color w:val="auto"/>
        </w:rPr>
      </w:pPr>
    </w:p>
    <w:p>
      <w:pPr>
        <w:ind w:left="8" w:right="5759" w:hanging="8"/>
        <w:spacing w:after="0" w:line="261" w:lineRule="auto"/>
        <w:tabs>
          <w:tab w:leader="none" w:pos="289" w:val="left"/>
        </w:tabs>
        <w:numPr>
          <w:ilvl w:val="0"/>
          <w:numId w:val="98"/>
        </w:numPr>
        <w:rPr>
          <w:rFonts w:ascii="Courier New" w:cs="Courier New" w:eastAsia="Courier New" w:hAnsi="Courier New"/>
          <w:sz w:val="11"/>
          <w:szCs w:val="11"/>
          <w:color w:val="auto"/>
        </w:rPr>
      </w:pPr>
      <w:r>
        <w:rPr>
          <w:rFonts w:ascii="Courier New" w:cs="Courier New" w:eastAsia="Courier New" w:hAnsi="Courier New"/>
          <w:sz w:val="11"/>
          <w:szCs w:val="11"/>
          <w:color w:val="auto"/>
        </w:rPr>
        <w:t>Applicant will promptly examine a copy of each Credit and any Amendment sent to Applicant by Mellon and Applicant will, within one Business Day of Applicant's receipt thereof, notify Mellon by telecommunication of any discrepancy, irregularity or claim of non-compliance with Applicant's instructions, as set forth in the appropriate Application. Applicant will be conclusively deemed to have waived any such claim against Mellon in connection with any Credit or Amendment unless Applicant notifies Mellon in accordance with the preceding sentence.</w:t>
      </w:r>
    </w:p>
    <w:p>
      <w:pPr>
        <w:spacing w:after="0" w:line="131" w:lineRule="exact"/>
        <w:rPr>
          <w:rFonts w:ascii="Courier New" w:cs="Courier New" w:eastAsia="Courier New" w:hAnsi="Courier New"/>
          <w:sz w:val="11"/>
          <w:szCs w:val="11"/>
          <w:color w:val="auto"/>
        </w:rPr>
      </w:pPr>
    </w:p>
    <w:p>
      <w:pPr>
        <w:ind w:left="8" w:right="5819" w:hanging="8"/>
        <w:spacing w:after="0" w:line="238" w:lineRule="auto"/>
        <w:tabs>
          <w:tab w:leader="none" w:pos="289"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the event Mellon notifies Applicant of any discrepancy between any instrument or document presented under any Credit and the requirements of such Credit and, in the exercise of Mellon's sole discretion, asks Applicant whether it will accept such discrepancy, Applicant will, within one Business Day after Applicant's receipt of such notice (or such shorter interval as circumstances may require and Mellon shall advise Applicant), notify Mellon by telecommunication whether or not Applicant accepts the same. Applicant will be conclusively deemed to have waived any claim of improper honor or dishonor of any Credit unless Applicant notifies Mellon in accordance with the preceding sentence.</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4. General Instructions</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Except as written instructions expressly to the contrary have</w:t>
      </w:r>
    </w:p>
    <w:p>
      <w:pPr>
        <w:ind w:left="8"/>
        <w:spacing w:after="0"/>
        <w:rPr>
          <w:sz w:val="20"/>
          <w:szCs w:val="20"/>
          <w:color w:val="auto"/>
        </w:rPr>
      </w:pPr>
      <w:r>
        <w:rPr>
          <w:rFonts w:ascii="Courier New" w:cs="Courier New" w:eastAsia="Courier New" w:hAnsi="Courier New"/>
          <w:sz w:val="12"/>
          <w:szCs w:val="12"/>
          <w:color w:val="auto"/>
        </w:rPr>
        <w:t>been given to Mellon by Applicant in any Application that has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been accepted by Mellon, Applicant agrees that (i) any advice of</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the issuance of a Credit or an Amendment may, at the drawer's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option, be drawn "without recourse"; (iii) Mellon may accept or</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pay, as complying with the terms of any Credit, any draft,</w:t>
      </w:r>
    </w:p>
    <w:p>
      <w:pPr>
        <w:ind w:left="8"/>
        <w:spacing w:after="0"/>
        <w:rPr>
          <w:sz w:val="20"/>
          <w:szCs w:val="20"/>
          <w:color w:val="auto"/>
        </w:rPr>
      </w:pPr>
      <w:r>
        <w:rPr>
          <w:rFonts w:ascii="Courier New" w:cs="Courier New" w:eastAsia="Courier New" w:hAnsi="Courier New"/>
          <w:sz w:val="12"/>
          <w:szCs w:val="12"/>
          <w:color w:val="auto"/>
        </w:rPr>
        <w:t>payment demand or other document otherwise in order that is</w:t>
      </w:r>
    </w:p>
    <w:p>
      <w:pPr>
        <w:ind w:left="8"/>
        <w:spacing w:after="0" w:line="237" w:lineRule="auto"/>
        <w:rPr>
          <w:sz w:val="20"/>
          <w:szCs w:val="20"/>
          <w:color w:val="auto"/>
        </w:rPr>
      </w:pPr>
      <w:r>
        <w:rPr>
          <w:rFonts w:ascii="Courier New" w:cs="Courier New" w:eastAsia="Courier New" w:hAnsi="Courier New"/>
          <w:sz w:val="12"/>
          <w:szCs w:val="12"/>
          <w:color w:val="auto"/>
        </w:rPr>
        <w:t>signed or issued by the purported administrator, executor,</w:t>
      </w:r>
    </w:p>
    <w:p>
      <w:pPr>
        <w:ind w:left="8"/>
        <w:spacing w:after="0"/>
        <w:rPr>
          <w:sz w:val="20"/>
          <w:szCs w:val="20"/>
          <w:color w:val="auto"/>
        </w:rPr>
      </w:pPr>
      <w:r>
        <w:rPr>
          <w:rFonts w:ascii="Courier New" w:cs="Courier New" w:eastAsia="Courier New" w:hAnsi="Courier New"/>
          <w:sz w:val="12"/>
          <w:szCs w:val="12"/>
          <w:color w:val="auto"/>
        </w:rPr>
        <w:t>trustee in bankruptcy, debtor in possession, assignee for the</w:t>
      </w:r>
    </w:p>
    <w:p>
      <w:pPr>
        <w:sectPr>
          <w:pgSz w:w="11900" w:h="16838" w:orient="portrait"/>
          <w:cols w:equalWidth="0" w:num="1">
            <w:col w:w="10247"/>
          </w:cols>
          <w:pgMar w:left="212" w:top="389" w:right="1440" w:bottom="0" w:gutter="0" w:footer="0" w:header="0"/>
        </w:sectPr>
      </w:pPr>
    </w:p>
    <w:bookmarkStart w:id="83" w:name="page84"/>
    <w:bookmarkEnd w:id="83"/>
    <w:p>
      <w:pPr>
        <w:ind w:left="8"/>
        <w:spacing w:after="0"/>
        <w:rPr>
          <w:sz w:val="20"/>
          <w:szCs w:val="20"/>
          <w:color w:val="auto"/>
        </w:rPr>
      </w:pPr>
      <w:r>
        <w:rPr>
          <w:rFonts w:ascii="Courier New" w:cs="Courier New" w:eastAsia="Courier New" w:hAnsi="Courier New"/>
          <w:sz w:val="12"/>
          <w:szCs w:val="12"/>
          <w:color w:val="auto"/>
        </w:rPr>
        <w:t>benefit of a creditor, liquidator, receiver, successor, legal</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representative or other party that Mellon reasonably determines</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in the de facto or de jure successor to the powers, rights or</w:t>
      </w:r>
    </w:p>
    <w:p>
      <w:pPr>
        <w:ind w:left="8"/>
        <w:spacing w:after="0"/>
        <w:rPr>
          <w:sz w:val="20"/>
          <w:szCs w:val="20"/>
          <w:color w:val="auto"/>
        </w:rPr>
      </w:pPr>
      <w:r>
        <w:rPr>
          <w:rFonts w:ascii="Courier New" w:cs="Courier New" w:eastAsia="Courier New" w:hAnsi="Courier New"/>
          <w:sz w:val="12"/>
          <w:szCs w:val="12"/>
          <w:color w:val="auto"/>
        </w:rPr>
        <w:t>privileges of the party who is authorized under the Credit to</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draw or issue such draft, payment demand or other document; and</w:t>
      </w:r>
    </w:p>
    <w:p>
      <w:pPr>
        <w:spacing w:after="0" w:line="10" w:lineRule="exact"/>
        <w:rPr>
          <w:sz w:val="20"/>
          <w:szCs w:val="20"/>
          <w:color w:val="auto"/>
        </w:rPr>
      </w:pPr>
    </w:p>
    <w:p>
      <w:pPr>
        <w:ind w:left="8" w:right="5759" w:hanging="8"/>
        <w:spacing w:after="0" w:line="237" w:lineRule="auto"/>
        <w:tabs>
          <w:tab w:leader="none" w:pos="359" w:val="left"/>
        </w:tabs>
        <w:numPr>
          <w:ilvl w:val="0"/>
          <w:numId w:val="99"/>
        </w:numPr>
        <w:rPr>
          <w:rFonts w:ascii="Courier New" w:cs="Courier New" w:eastAsia="Courier New" w:hAnsi="Courier New"/>
          <w:sz w:val="12"/>
          <w:szCs w:val="12"/>
          <w:color w:val="auto"/>
        </w:rPr>
      </w:pPr>
      <w:r>
        <w:rPr>
          <w:rFonts w:ascii="Courier New" w:cs="Courier New" w:eastAsia="Courier New" w:hAnsi="Courier New"/>
          <w:sz w:val="12"/>
          <w:szCs w:val="12"/>
          <w:color w:val="auto"/>
        </w:rPr>
        <w:t>Mellon and any other financial institution with which Mellon deals with respect to a Credit may accept documents of any character that comply with the provisions of the Uniform Customs and Practice for Documentary Credits (1993 Revision, International Chamber of Commerce Publication No. 500, and any subsequent revisions thereof (the "UCP"). In addition, Applicant agrees that Mellon may, in its sole discretion, give notice, in accordance with the terms of the Credit, of non-renewal or termination to any Beneficiary of a Credit that contains an automatic renewal provision.</w:t>
      </w:r>
    </w:p>
    <w:p>
      <w:pPr>
        <w:spacing w:after="0" w:line="139"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5. Responsibilities and Limitations Thereon</w:t>
      </w:r>
    </w:p>
    <w:p>
      <w:pPr>
        <w:spacing w:after="0" w:line="139" w:lineRule="exact"/>
        <w:rPr>
          <w:sz w:val="20"/>
          <w:szCs w:val="20"/>
          <w:color w:val="auto"/>
        </w:rPr>
      </w:pPr>
    </w:p>
    <w:p>
      <w:pPr>
        <w:ind w:left="8" w:right="5759" w:hanging="8"/>
        <w:spacing w:after="0" w:line="260" w:lineRule="auto"/>
        <w:tabs>
          <w:tab w:leader="none" w:pos="289" w:val="left"/>
        </w:tabs>
        <w:numPr>
          <w:ilvl w:val="0"/>
          <w:numId w:val="100"/>
        </w:numPr>
        <w:rPr>
          <w:rFonts w:ascii="Courier New" w:cs="Courier New" w:eastAsia="Courier New" w:hAnsi="Courier New"/>
          <w:sz w:val="11"/>
          <w:szCs w:val="11"/>
          <w:color w:val="auto"/>
        </w:rPr>
      </w:pPr>
      <w:r>
        <w:rPr>
          <w:rFonts w:ascii="Courier New" w:cs="Courier New" w:eastAsia="Courier New" w:hAnsi="Courier New"/>
          <w:sz w:val="11"/>
          <w:szCs w:val="11"/>
          <w:color w:val="auto"/>
        </w:rPr>
        <w:t>Applicant agrees that Mellon shall not be responsible for, and Applicant's obligation to pay or reimburse Mellon shall not be affected by (i) acts or omissions of any other financial institution with which Mellon deals with respect to a Credit, or any Beneficiary or transferee of any Credit; (ii) the validity, sufficiency, genuineness or collectibility of any documents or instruments, or of any endorsements thereon; (iii) any breach of contract between Applicant and any Beneficiary or any other party, or the use which may be made of any Credit or funds obtained thereunder; (iv) the consequences of compliance with laws, orders or regulations in effect in places of negotiation or payment of any Credit: or (v) any failure of drafts or other payment demands to bear reference or adequate reference to, any Credit; of documents to accompany drafts at negotiation or, if so required by any Credit, to forward documents separately from any drafts or payment demand; of negotiating or paying banks to comply with Mellon's directions; of any party to surrender or take up any Credit; or of any act or omission not done or omitted in bad faith. (b) Mellon shall have no duty to inquire into (i) the existence of any disputes or controversies between Applicant and any Beneficiary or any other person, or (ii) the truth, accuracy or occurrence of any fact or event reference to in any certificate, document or instrument presented under or in connection with any Credit. Mellon's sole obligation shall be limited to honoring requests for payment made under and in compliance with any Credit notwithstanding: (A) any assistance which Mellon may have rendered in connection with the preparation of the wording of the Credit or any certificate, document or Instrument required to be presented thereunder, or</w:t>
      </w:r>
    </w:p>
    <w:p>
      <w:pPr>
        <w:spacing w:after="0" w:line="3" w:lineRule="exact"/>
        <w:rPr>
          <w:rFonts w:ascii="Courier New" w:cs="Courier New" w:eastAsia="Courier New" w:hAnsi="Courier New"/>
          <w:sz w:val="11"/>
          <w:szCs w:val="11"/>
          <w:color w:val="auto"/>
        </w:rPr>
      </w:pPr>
    </w:p>
    <w:p>
      <w:pPr>
        <w:ind w:left="8" w:right="5759"/>
        <w:spacing w:after="0" w:line="237"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(B) any awareness or knowledge Mellon may have concerning any transaction relating to any Credit. Mellon shall have no duty to determine or control or otherwise monitor the distribution or beneficial use of the proceeds of any draw on any Credit, or to take any action with respect to the Beneficiary for any breach of warranty claim.</w:t>
      </w:r>
    </w:p>
    <w:p>
      <w:pPr>
        <w:spacing w:after="0" w:line="13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6. Representations and Warranties; Covenants</w:t>
      </w:r>
    </w:p>
    <w:p>
      <w:pPr>
        <w:spacing w:after="0" w:line="139" w:lineRule="exact"/>
        <w:rPr>
          <w:sz w:val="20"/>
          <w:szCs w:val="20"/>
          <w:color w:val="auto"/>
        </w:rPr>
      </w:pPr>
    </w:p>
    <w:p>
      <w:pPr>
        <w:ind w:left="8" w:right="5959" w:hanging="8"/>
        <w:spacing w:after="0" w:line="236" w:lineRule="auto"/>
        <w:tabs>
          <w:tab w:leader="none" w:pos="289" w:val="left"/>
        </w:tabs>
        <w:numPr>
          <w:ilvl w:val="0"/>
          <w:numId w:val="101"/>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Representations and Warranties. Applicant represents and warrants to Mellon as of the effective date of this Agreement and as of the date of each Application, that:</w:t>
      </w:r>
    </w:p>
    <w:p>
      <w:pPr>
        <w:spacing w:after="0" w:line="135" w:lineRule="exact"/>
        <w:rPr>
          <w:sz w:val="20"/>
          <w:szCs w:val="20"/>
          <w:color w:val="auto"/>
        </w:rPr>
      </w:pPr>
    </w:p>
    <w:p>
      <w:pPr>
        <w:ind w:left="288" w:hanging="288"/>
        <w:spacing w:after="0"/>
        <w:tabs>
          <w:tab w:leader="none" w:pos="288" w:val="left"/>
        </w:tabs>
        <w:numPr>
          <w:ilvl w:val="0"/>
          <w:numId w:val="10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Applicant is an entity of the type set forth next to its</w:t>
      </w:r>
    </w:p>
    <w:p>
      <w:pPr>
        <w:spacing w:after="0" w:line="3" w:lineRule="exact"/>
        <w:rPr>
          <w:rFonts w:ascii="Courier New" w:cs="Courier New" w:eastAsia="Courier New" w:hAnsi="Courier New"/>
          <w:sz w:val="12"/>
          <w:szCs w:val="12"/>
          <w:color w:val="auto"/>
        </w:rPr>
      </w:pPr>
    </w:p>
    <w:p>
      <w:pPr>
        <w:ind w:left="8" w:right="575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signature, duly organized, validly existing and in good standing under the laws of the jurisdiction of its organization and duly qualified to do business in those jurisdictions in which its ownership of property or the nature of its business activities makes such qualification necessary.</w:t>
      </w:r>
    </w:p>
    <w:p>
      <w:pPr>
        <w:spacing w:after="0" w:line="139" w:lineRule="exact"/>
        <w:rPr>
          <w:rFonts w:ascii="Courier New" w:cs="Courier New" w:eastAsia="Courier New" w:hAnsi="Courier New"/>
          <w:sz w:val="12"/>
          <w:szCs w:val="12"/>
          <w:color w:val="auto"/>
        </w:rPr>
      </w:pPr>
    </w:p>
    <w:p>
      <w:pPr>
        <w:ind w:left="8" w:right="5819" w:hanging="8"/>
        <w:spacing w:after="0" w:line="236" w:lineRule="auto"/>
        <w:tabs>
          <w:tab w:leader="none" w:pos="359" w:val="left"/>
        </w:tabs>
        <w:numPr>
          <w:ilvl w:val="0"/>
          <w:numId w:val="10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Applicant has the requisite power and authority to execute and deliver this Agreement and to perform its obligations hereunder, and all such action has been duly authorized by all necessary proceedings on Applicant's part.</w:t>
      </w:r>
    </w:p>
    <w:p>
      <w:pPr>
        <w:spacing w:after="0" w:line="140" w:lineRule="exact"/>
        <w:rPr>
          <w:rFonts w:ascii="Courier New" w:cs="Courier New" w:eastAsia="Courier New" w:hAnsi="Courier New"/>
          <w:sz w:val="12"/>
          <w:szCs w:val="12"/>
          <w:color w:val="auto"/>
        </w:rPr>
      </w:pPr>
    </w:p>
    <w:p>
      <w:pPr>
        <w:ind w:left="8" w:right="5759" w:hanging="8"/>
        <w:spacing w:after="0" w:line="238" w:lineRule="auto"/>
        <w:tabs>
          <w:tab w:leader="none" w:pos="430" w:val="left"/>
        </w:tabs>
        <w:numPr>
          <w:ilvl w:val="0"/>
          <w:numId w:val="10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Applicant has furnished to Mellon copies of Applicant's most recent financial statements, which fairly represent Applicant's financial position as of the date of such statements and the results of its operations and cash flows for its fiscal period then ended, in conformity with generally accepted accounting principles. Since the date of such financial statements, (A) there has been no material adverse change in Applicant's financial condition or business; and (B) except as set forth in said financial statements, there is no litigation or governmental proceeding by or against Applicant pending or, to Applicant's knowledge, threatened, that is likely to have a material adverse effect on Applicant's financial condition or business.</w:t>
      </w:r>
    </w:p>
    <w:p>
      <w:pPr>
        <w:spacing w:after="0" w:line="139" w:lineRule="exact"/>
        <w:rPr>
          <w:rFonts w:ascii="Courier New" w:cs="Courier New" w:eastAsia="Courier New" w:hAnsi="Courier New"/>
          <w:sz w:val="12"/>
          <w:szCs w:val="12"/>
          <w:color w:val="auto"/>
        </w:rPr>
      </w:pPr>
    </w:p>
    <w:p>
      <w:pPr>
        <w:ind w:left="8" w:right="5759" w:hanging="8"/>
        <w:spacing w:after="0" w:line="237" w:lineRule="auto"/>
        <w:tabs>
          <w:tab w:leader="none" w:pos="359" w:val="left"/>
        </w:tabs>
        <w:numPr>
          <w:ilvl w:val="0"/>
          <w:numId w:val="10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execution and delivery of this Agreement, the consummation of the transactions herein contemplated and compliance with the terms and provisions hereof will not conflict with or result in a breach of any of the terms of any law or agreement or instrument to which Applicant is a party or by which Applicant is bound, or constitute a default thereunder. No authorization, consent or other action by, and no registration or filing with, any official body is or will be necessary or advisable performance of this Agreement.</w:t>
      </w:r>
    </w:p>
    <w:p>
      <w:pPr>
        <w:spacing w:after="0" w:line="142" w:lineRule="exact"/>
        <w:rPr>
          <w:rFonts w:ascii="Courier New" w:cs="Courier New" w:eastAsia="Courier New" w:hAnsi="Courier New"/>
          <w:sz w:val="12"/>
          <w:szCs w:val="12"/>
          <w:color w:val="auto"/>
        </w:rPr>
      </w:pPr>
    </w:p>
    <w:p>
      <w:pPr>
        <w:ind w:left="8" w:right="5759" w:hanging="8"/>
        <w:spacing w:after="0" w:line="237" w:lineRule="auto"/>
        <w:tabs>
          <w:tab w:leader="none" w:pos="289" w:val="left"/>
        </w:tabs>
        <w:numPr>
          <w:ilvl w:val="0"/>
          <w:numId w:val="10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This Agreement has been duly and validly executed and delivered by Applicant and constitutes Applicant's legal, valid and binding obligation, enforceable in accordance with its terms except, as to the enforcement of remedies, for limitations imposed by bankruptcy, insolvency, reorganization, moratorium or other similar laws affecting the enforcement of creditors' rights generally or by laws limiting the right of specific performance.</w:t>
      </w:r>
    </w:p>
    <w:p>
      <w:pPr>
        <w:spacing w:after="0" w:line="138"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(b) Covenants. Applicant covenants to Mellon as follows:</w:t>
      </w:r>
    </w:p>
    <w:p>
      <w:pPr>
        <w:spacing w:after="0" w:line="139" w:lineRule="exact"/>
        <w:rPr>
          <w:sz w:val="20"/>
          <w:szCs w:val="20"/>
          <w:color w:val="auto"/>
        </w:rPr>
      </w:pPr>
    </w:p>
    <w:p>
      <w:pPr>
        <w:ind w:left="8" w:right="5759" w:hanging="8"/>
        <w:spacing w:after="0" w:line="236" w:lineRule="auto"/>
        <w:tabs>
          <w:tab w:leader="none" w:pos="289" w:val="left"/>
        </w:tabs>
        <w:numPr>
          <w:ilvl w:val="0"/>
          <w:numId w:val="103"/>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Promptly upon its becoming available to Applicant, Applicant will deliver to Mellon all financial and other information Mellon may request.</w:t>
      </w:r>
    </w:p>
    <w:p>
      <w:pPr>
        <w:spacing w:after="0" w:line="139" w:lineRule="exact"/>
        <w:rPr>
          <w:rFonts w:ascii="Courier New" w:cs="Courier New" w:eastAsia="Courier New" w:hAnsi="Courier New"/>
          <w:sz w:val="12"/>
          <w:szCs w:val="12"/>
          <w:color w:val="auto"/>
        </w:rPr>
      </w:pPr>
    </w:p>
    <w:p>
      <w:pPr>
        <w:ind w:left="8" w:right="5899" w:hanging="8"/>
        <w:spacing w:after="0" w:line="262" w:lineRule="auto"/>
        <w:tabs>
          <w:tab w:leader="none" w:pos="359" w:val="left"/>
        </w:tabs>
        <w:numPr>
          <w:ilvl w:val="0"/>
          <w:numId w:val="103"/>
        </w:numPr>
        <w:rPr>
          <w:rFonts w:ascii="Courier New" w:cs="Courier New" w:eastAsia="Courier New" w:hAnsi="Courier New"/>
          <w:sz w:val="11"/>
          <w:szCs w:val="11"/>
          <w:color w:val="auto"/>
        </w:rPr>
      </w:pPr>
      <w:r>
        <w:rPr>
          <w:rFonts w:ascii="Courier New" w:cs="Courier New" w:eastAsia="Courier New" w:hAnsi="Courier New"/>
          <w:sz w:val="11"/>
          <w:szCs w:val="11"/>
          <w:color w:val="auto"/>
        </w:rPr>
        <w:t>Applicant will: (A) maintain its existence and rights in full force and effect; (B) preserve, renew and keep in full force and effect the franchises, licenses and rights necessary for the conduct of its business; and (C) qualify and remain qualified to do business in each jurisdiction in which failure to have or retain such qualification would have a material adverse effect on its financial condition or business.</w:t>
      </w:r>
    </w:p>
    <w:p>
      <w:pPr>
        <w:spacing w:after="0" w:line="128" w:lineRule="exact"/>
        <w:rPr>
          <w:rFonts w:ascii="Courier New" w:cs="Courier New" w:eastAsia="Courier New" w:hAnsi="Courier New"/>
          <w:sz w:val="11"/>
          <w:szCs w:val="11"/>
          <w:color w:val="auto"/>
        </w:rPr>
      </w:pPr>
    </w:p>
    <w:p>
      <w:pPr>
        <w:ind w:left="8" w:right="6519" w:hanging="8"/>
        <w:spacing w:after="0" w:line="235" w:lineRule="auto"/>
        <w:tabs>
          <w:tab w:leader="none" w:pos="430" w:val="left"/>
        </w:tabs>
        <w:numPr>
          <w:ilvl w:val="0"/>
          <w:numId w:val="10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Applicant will comply with all applicable laws, regulations and orders.</w:t>
      </w:r>
    </w:p>
    <w:p>
      <w:pPr>
        <w:sectPr>
          <w:pgSz w:w="11900" w:h="16838" w:orient="portrait"/>
          <w:cols w:equalWidth="0" w:num="1">
            <w:col w:w="10247"/>
          </w:cols>
          <w:pgMar w:left="212" w:top="137" w:right="1440" w:bottom="0" w:gutter="0" w:footer="0" w:header="0"/>
        </w:sectPr>
      </w:pPr>
    </w:p>
    <w:bookmarkStart w:id="84" w:name="page85"/>
    <w:bookmarkEnd w:id="84"/>
    <w:p>
      <w:pPr>
        <w:ind w:left="8"/>
        <w:spacing w:after="0"/>
        <w:rPr>
          <w:sz w:val="20"/>
          <w:szCs w:val="20"/>
          <w:color w:val="auto"/>
        </w:rPr>
      </w:pPr>
      <w:r>
        <w:rPr>
          <w:rFonts w:ascii="Courier New" w:cs="Courier New" w:eastAsia="Courier New" w:hAnsi="Courier New"/>
          <w:sz w:val="12"/>
          <w:szCs w:val="12"/>
          <w:color w:val="auto"/>
        </w:rPr>
        <w:t>7. Set Off and Right to Demand Collateral</w:t>
      </w:r>
    </w:p>
    <w:p>
      <w:pPr>
        <w:spacing w:after="0" w:line="139" w:lineRule="exact"/>
        <w:rPr>
          <w:sz w:val="20"/>
          <w:szCs w:val="20"/>
          <w:color w:val="auto"/>
        </w:rPr>
      </w:pPr>
    </w:p>
    <w:p>
      <w:pPr>
        <w:ind w:left="8" w:right="5759" w:hanging="8"/>
        <w:spacing w:after="0" w:line="236" w:lineRule="auto"/>
        <w:tabs>
          <w:tab w:leader="none" w:pos="289" w:val="left"/>
        </w:tabs>
        <w:numPr>
          <w:ilvl w:val="0"/>
          <w:numId w:val="1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Applicant's obligations and liability to Mellon and Mellon's claims of every nature against Applicant arising under this Agreement or any Credit, whether now or hereafter existing, are hereafter called Applicant's Obligations.</w:t>
      </w:r>
    </w:p>
    <w:p>
      <w:pPr>
        <w:spacing w:after="0" w:line="140" w:lineRule="exact"/>
        <w:rPr>
          <w:rFonts w:ascii="Courier New" w:cs="Courier New" w:eastAsia="Courier New" w:hAnsi="Courier New"/>
          <w:sz w:val="12"/>
          <w:szCs w:val="12"/>
          <w:color w:val="auto"/>
        </w:rPr>
      </w:pPr>
    </w:p>
    <w:p>
      <w:pPr>
        <w:ind w:left="8" w:right="5819" w:hanging="8"/>
        <w:spacing w:after="0" w:line="261" w:lineRule="auto"/>
        <w:tabs>
          <w:tab w:leader="none" w:pos="289" w:val="left"/>
        </w:tabs>
        <w:numPr>
          <w:ilvl w:val="0"/>
          <w:numId w:val="104"/>
        </w:numPr>
        <w:rPr>
          <w:rFonts w:ascii="Courier New" w:cs="Courier New" w:eastAsia="Courier New" w:hAnsi="Courier New"/>
          <w:sz w:val="11"/>
          <w:szCs w:val="11"/>
          <w:color w:val="auto"/>
        </w:rPr>
      </w:pPr>
      <w:r>
        <w:rPr>
          <w:rFonts w:ascii="Courier New" w:cs="Courier New" w:eastAsia="Courier New" w:hAnsi="Courier New"/>
          <w:sz w:val="11"/>
          <w:szCs w:val="11"/>
          <w:color w:val="auto"/>
        </w:rPr>
        <w:t>Applicant grants Mellon a continuing lien and security interest for the amount of Applicant's Obligations upon any and all property in which Applicant has an interest that is now or hereafter in Mellon's actual or constructive possession. Applicant also grants Mellon a continuing lien and right of setoff for the amount of Applicant's Obligations on Applicant's deposits (general or special) and credits with, and Applicant's claims against, Mellon at any time. In addition, Applicant agrees that, at any time and from time to time upon Mellon's demand, Applicant shall deliver and transfer to Mellon such collateral or additional collateral as Mellon may require to secure Applicant's Obligations to Mellon, and shall execute and deliver such documents and instruments, and do such other things, as may be required in order for Mellon to have a valid first priority security interest in such collateral.</w:t>
      </w:r>
    </w:p>
    <w:p>
      <w:pPr>
        <w:spacing w:after="0" w:line="12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8. Default</w:t>
      </w:r>
    </w:p>
    <w:p>
      <w:pPr>
        <w:spacing w:after="0" w:line="139"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If Applicant fails to perform any of Applicant's Obligations, or</w:t>
      </w:r>
    </w:p>
    <w:p>
      <w:pPr>
        <w:spacing w:after="0" w:line="10"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as required under any other agreement with Mellon, or if any of</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the following shall occur (each such failure or occurrence, a</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"Default"): any final unappealable judgment in a material amount</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shall be entered against Applicant; Applicant shall default</w:t>
      </w:r>
    </w:p>
    <w:p>
      <w:pPr>
        <w:ind w:left="8"/>
        <w:spacing w:after="0"/>
        <w:rPr>
          <w:sz w:val="20"/>
          <w:szCs w:val="20"/>
          <w:color w:val="auto"/>
        </w:rPr>
      </w:pPr>
      <w:r>
        <w:rPr>
          <w:rFonts w:ascii="Courier New" w:cs="Courier New" w:eastAsia="Courier New" w:hAnsi="Courier New"/>
          <w:sz w:val="12"/>
          <w:szCs w:val="12"/>
          <w:color w:val="auto"/>
        </w:rPr>
        <w:t>(beyond any grace or cure period) in the performance of any</w:t>
      </w:r>
    </w:p>
    <w:p>
      <w:pPr>
        <w:ind w:left="8"/>
        <w:spacing w:after="0" w:line="237" w:lineRule="auto"/>
        <w:rPr>
          <w:sz w:val="20"/>
          <w:szCs w:val="20"/>
          <w:color w:val="auto"/>
        </w:rPr>
      </w:pPr>
      <w:r>
        <w:rPr>
          <w:rFonts w:ascii="Courier New" w:cs="Courier New" w:eastAsia="Courier New" w:hAnsi="Courier New"/>
          <w:sz w:val="12"/>
          <w:szCs w:val="12"/>
          <w:color w:val="auto"/>
        </w:rPr>
        <w:t>material obligation to another party; any proceeding, suit or</w:t>
      </w:r>
    </w:p>
    <w:p>
      <w:pPr>
        <w:ind w:left="8"/>
        <w:spacing w:after="0"/>
        <w:rPr>
          <w:sz w:val="20"/>
          <w:szCs w:val="20"/>
          <w:color w:val="auto"/>
        </w:rPr>
      </w:pPr>
      <w:r>
        <w:rPr>
          <w:rFonts w:ascii="Courier New" w:cs="Courier New" w:eastAsia="Courier New" w:hAnsi="Courier New"/>
          <w:sz w:val="12"/>
          <w:szCs w:val="12"/>
          <w:color w:val="auto"/>
        </w:rPr>
        <w:t>action for reorganization, dissolution or liquidation shall be</w:t>
      </w:r>
    </w:p>
    <w:p>
      <w:pPr>
        <w:ind w:left="8"/>
        <w:spacing w:after="0" w:line="237" w:lineRule="auto"/>
        <w:rPr>
          <w:sz w:val="20"/>
          <w:szCs w:val="20"/>
          <w:color w:val="auto"/>
        </w:rPr>
      </w:pPr>
      <w:r>
        <w:rPr>
          <w:rFonts w:ascii="Courier New" w:cs="Courier New" w:eastAsia="Courier New" w:hAnsi="Courier New"/>
          <w:sz w:val="12"/>
          <w:szCs w:val="12"/>
          <w:color w:val="auto"/>
        </w:rPr>
        <w:t>commenced by or against Applicant; Applicant's usual business</w:t>
      </w:r>
    </w:p>
    <w:p>
      <w:pPr>
        <w:ind w:left="8"/>
        <w:spacing w:after="0"/>
        <w:rPr>
          <w:sz w:val="20"/>
          <w:szCs w:val="20"/>
          <w:color w:val="auto"/>
        </w:rPr>
      </w:pPr>
      <w:r>
        <w:rPr>
          <w:rFonts w:ascii="Courier New" w:cs="Courier New" w:eastAsia="Courier New" w:hAnsi="Courier New"/>
          <w:sz w:val="12"/>
          <w:szCs w:val="12"/>
          <w:color w:val="auto"/>
        </w:rPr>
        <w:t>activity shall be suspended voluntarily or involuntarily, or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Applicant's business shall be liquidated; Applicant shall become</w:t>
      </w:r>
    </w:p>
    <w:p>
      <w:pPr>
        <w:spacing w:after="0" w:line="10"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insolvent as defined under any applicable law; a petition under</w:t>
      </w:r>
    </w:p>
    <w:p>
      <w:pPr>
        <w:spacing w:after="0" w:line="10"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any of the provisions of any applicable bankruptcy or insolvency</w:t>
      </w:r>
    </w:p>
    <w:p>
      <w:pPr>
        <w:spacing w:after="0" w:line="10"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law shall be filed by or against Applicant; Applicant shall make</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any material misrepresentation to Mellon; or Applicant's</w:t>
      </w:r>
    </w:p>
    <w:p>
      <w:pPr>
        <w:ind w:left="8"/>
        <w:spacing w:after="0"/>
        <w:rPr>
          <w:sz w:val="20"/>
          <w:szCs w:val="20"/>
          <w:color w:val="auto"/>
        </w:rPr>
      </w:pPr>
      <w:r>
        <w:rPr>
          <w:rFonts w:ascii="Courier New" w:cs="Courier New" w:eastAsia="Courier New" w:hAnsi="Courier New"/>
          <w:sz w:val="12"/>
          <w:szCs w:val="12"/>
          <w:color w:val="auto"/>
        </w:rPr>
        <w:t>condition or affairs shall so change that Mellon deems its</w:t>
      </w:r>
    </w:p>
    <w:p>
      <w:pPr>
        <w:ind w:left="8"/>
        <w:spacing w:after="0" w:line="237" w:lineRule="auto"/>
        <w:rPr>
          <w:sz w:val="20"/>
          <w:szCs w:val="20"/>
          <w:color w:val="auto"/>
        </w:rPr>
      </w:pPr>
      <w:r>
        <w:rPr>
          <w:rFonts w:ascii="Courier New" w:cs="Courier New" w:eastAsia="Courier New" w:hAnsi="Courier New"/>
          <w:sz w:val="12"/>
          <w:szCs w:val="12"/>
          <w:color w:val="auto"/>
        </w:rPr>
        <w:t>security to be impaired, credit risk increased, or otherwise</w:t>
      </w:r>
    </w:p>
    <w:p>
      <w:pPr>
        <w:ind w:left="8"/>
        <w:spacing w:after="0"/>
        <w:rPr>
          <w:sz w:val="20"/>
          <w:szCs w:val="20"/>
          <w:color w:val="auto"/>
        </w:rPr>
      </w:pPr>
      <w:r>
        <w:rPr>
          <w:rFonts w:ascii="Courier New" w:cs="Courier New" w:eastAsia="Courier New" w:hAnsi="Courier New"/>
          <w:sz w:val="12"/>
          <w:szCs w:val="12"/>
          <w:color w:val="auto"/>
        </w:rPr>
        <w:t>deems itself to be insecure; then, in any such event, all of</w:t>
      </w:r>
    </w:p>
    <w:p>
      <w:pPr>
        <w:ind w:left="8"/>
        <w:spacing w:after="0" w:line="237" w:lineRule="auto"/>
        <w:rPr>
          <w:sz w:val="20"/>
          <w:szCs w:val="20"/>
          <w:color w:val="auto"/>
        </w:rPr>
      </w:pPr>
      <w:r>
        <w:rPr>
          <w:rFonts w:ascii="Courier New" w:cs="Courier New" w:eastAsia="Courier New" w:hAnsi="Courier New"/>
          <w:sz w:val="12"/>
          <w:szCs w:val="12"/>
          <w:color w:val="auto"/>
        </w:rPr>
        <w:t>Applicant's Obligations, even if not yet due, shall, without</w:t>
      </w:r>
    </w:p>
    <w:p>
      <w:pPr>
        <w:ind w:left="8"/>
        <w:spacing w:after="0"/>
        <w:rPr>
          <w:sz w:val="20"/>
          <w:szCs w:val="20"/>
          <w:color w:val="auto"/>
        </w:rPr>
      </w:pPr>
      <w:r>
        <w:rPr>
          <w:rFonts w:ascii="Courier New" w:cs="Courier New" w:eastAsia="Courier New" w:hAnsi="Courier New"/>
          <w:sz w:val="12"/>
          <w:szCs w:val="12"/>
          <w:color w:val="auto"/>
        </w:rPr>
        <w:t>notice or demand, become and be immediately due and payable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without notice of any kind, notwithstanding any notice or grace</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period otherwise allowed under any instrument evidencing</w:t>
      </w:r>
    </w:p>
    <w:p>
      <w:pPr>
        <w:ind w:left="8"/>
        <w:spacing w:after="0"/>
        <w:rPr>
          <w:sz w:val="20"/>
          <w:szCs w:val="20"/>
          <w:color w:val="auto"/>
        </w:rPr>
      </w:pPr>
      <w:r>
        <w:rPr>
          <w:rFonts w:ascii="Courier New" w:cs="Courier New" w:eastAsia="Courier New" w:hAnsi="Courier New"/>
          <w:sz w:val="12"/>
          <w:szCs w:val="12"/>
          <w:color w:val="auto"/>
        </w:rPr>
        <w:t>Applicant's Obligations.</w:t>
      </w:r>
    </w:p>
    <w:p>
      <w:pPr>
        <w:spacing w:after="0" w:line="13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9. Indemnity</w:t>
      </w:r>
    </w:p>
    <w:p>
      <w:pPr>
        <w:spacing w:after="0" w:line="139"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Applicant agrees to indemnify and hold Mellon harmless from and</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against any and all claims, losses, liabilities and expenses</w:t>
      </w:r>
    </w:p>
    <w:p>
      <w:pPr>
        <w:ind w:left="8"/>
        <w:spacing w:after="0"/>
        <w:rPr>
          <w:sz w:val="20"/>
          <w:szCs w:val="20"/>
          <w:color w:val="auto"/>
        </w:rPr>
      </w:pPr>
      <w:r>
        <w:rPr>
          <w:rFonts w:ascii="Courier New" w:cs="Courier New" w:eastAsia="Courier New" w:hAnsi="Courier New"/>
          <w:sz w:val="12"/>
          <w:szCs w:val="12"/>
          <w:color w:val="auto"/>
        </w:rPr>
        <w:t>(including reasonable attorneys' fees, which may include</w:t>
      </w:r>
    </w:p>
    <w:p>
      <w:pPr>
        <w:ind w:left="8"/>
        <w:spacing w:after="0" w:line="237" w:lineRule="auto"/>
        <w:rPr>
          <w:sz w:val="20"/>
          <w:szCs w:val="20"/>
          <w:color w:val="auto"/>
        </w:rPr>
      </w:pPr>
      <w:r>
        <w:rPr>
          <w:rFonts w:ascii="Courier New" w:cs="Courier New" w:eastAsia="Courier New" w:hAnsi="Courier New"/>
          <w:sz w:val="12"/>
          <w:szCs w:val="12"/>
          <w:color w:val="auto"/>
        </w:rPr>
        <w:t>internal time charges of counsel employed by Mellon) resulting</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from or incurred in connection with this Agreement or any Credit</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and not involving Mellon's bad faith.</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10. Increased Costs</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If any law, regulation or order, any change in any of the same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or any interpretation thereof by any court or administrative or</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governmental authority, or any change in generally accepted</w:t>
      </w:r>
    </w:p>
    <w:p>
      <w:pPr>
        <w:ind w:left="8"/>
        <w:spacing w:after="0"/>
        <w:rPr>
          <w:sz w:val="20"/>
          <w:szCs w:val="20"/>
          <w:color w:val="auto"/>
        </w:rPr>
      </w:pPr>
      <w:r>
        <w:rPr>
          <w:rFonts w:ascii="Courier New" w:cs="Courier New" w:eastAsia="Courier New" w:hAnsi="Courier New"/>
          <w:sz w:val="12"/>
          <w:szCs w:val="12"/>
          <w:color w:val="auto"/>
        </w:rPr>
        <w:t>accounting principles applicable to Mellon shall, with respect</w:t>
      </w:r>
    </w:p>
    <w:p>
      <w:pPr>
        <w:ind w:left="8"/>
        <w:spacing w:after="0" w:line="237" w:lineRule="auto"/>
        <w:rPr>
          <w:sz w:val="20"/>
          <w:szCs w:val="20"/>
          <w:color w:val="auto"/>
        </w:rPr>
      </w:pPr>
      <w:r>
        <w:rPr>
          <w:rFonts w:ascii="Courier New" w:cs="Courier New" w:eastAsia="Courier New" w:hAnsi="Courier New"/>
          <w:sz w:val="12"/>
          <w:szCs w:val="12"/>
          <w:color w:val="auto"/>
        </w:rPr>
        <w:t>to this Agreement, and Credit or related document" (i) impose,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modify or make applicable any reserve, capital, special deposit</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or similar requirement, (ii) impose on Mellon any other</w:t>
      </w:r>
    </w:p>
    <w:p>
      <w:pPr>
        <w:ind w:left="8"/>
        <w:spacing w:after="0"/>
        <w:rPr>
          <w:sz w:val="20"/>
          <w:szCs w:val="20"/>
          <w:color w:val="auto"/>
        </w:rPr>
      </w:pPr>
      <w:r>
        <w:rPr>
          <w:rFonts w:ascii="Courier New" w:cs="Courier New" w:eastAsia="Courier New" w:hAnsi="Courier New"/>
          <w:sz w:val="12"/>
          <w:szCs w:val="12"/>
          <w:color w:val="auto"/>
        </w:rPr>
        <w:t>condition: or (iii) subject Mellon to any tax, charge, fee,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deduction or withholding of any kind whatsoever, and the result</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of any such event or any similar measure shall be to increase</w:t>
      </w:r>
    </w:p>
    <w:p>
      <w:pPr>
        <w:ind w:left="8"/>
        <w:spacing w:after="0"/>
        <w:rPr>
          <w:sz w:val="20"/>
          <w:szCs w:val="20"/>
          <w:color w:val="auto"/>
        </w:rPr>
      </w:pPr>
      <w:r>
        <w:rPr>
          <w:rFonts w:ascii="Courier New" w:cs="Courier New" w:eastAsia="Courier New" w:hAnsi="Courier New"/>
          <w:sz w:val="12"/>
          <w:szCs w:val="12"/>
          <w:color w:val="auto"/>
        </w:rPr>
        <w:t>the cost to Mellon of issuing or maintaining any Credit or</w:t>
      </w:r>
    </w:p>
    <w:p>
      <w:pPr>
        <w:ind w:left="8"/>
        <w:spacing w:after="0" w:line="237" w:lineRule="auto"/>
        <w:rPr>
          <w:sz w:val="20"/>
          <w:szCs w:val="20"/>
          <w:color w:val="auto"/>
        </w:rPr>
      </w:pPr>
      <w:r>
        <w:rPr>
          <w:rFonts w:ascii="Courier New" w:cs="Courier New" w:eastAsia="Courier New" w:hAnsi="Courier New"/>
          <w:sz w:val="12"/>
          <w:szCs w:val="12"/>
          <w:color w:val="auto"/>
        </w:rPr>
        <w:t>reduce the amount of principal of, interest on, or any fee 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compensation receivable by Mellon, then Applicant shall promptly</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pay to Mellon, on demand, all additional amounts necessary to</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compensate Mellon for such increased costs. Mellon's calculation</w:t>
      </w:r>
    </w:p>
    <w:p>
      <w:pPr>
        <w:spacing w:after="0" w:line="10"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of such increased costs shall show the manner of calculation and</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shall be conclusive (absent manifest error) as to the amount</w:t>
      </w:r>
    </w:p>
    <w:p>
      <w:pPr>
        <w:ind w:left="8"/>
        <w:spacing w:after="0"/>
        <w:rPr>
          <w:sz w:val="20"/>
          <w:szCs w:val="20"/>
          <w:color w:val="auto"/>
        </w:rPr>
      </w:pPr>
      <w:r>
        <w:rPr>
          <w:rFonts w:ascii="Courier New" w:cs="Courier New" w:eastAsia="Courier New" w:hAnsi="Courier New"/>
          <w:sz w:val="12"/>
          <w:szCs w:val="12"/>
          <w:color w:val="auto"/>
        </w:rPr>
        <w:t>thereof.</w:t>
      </w:r>
    </w:p>
    <w:p>
      <w:pPr>
        <w:spacing w:after="0" w:line="13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11. Miscellaneous</w:t>
      </w:r>
    </w:p>
    <w:p>
      <w:pPr>
        <w:spacing w:after="0" w:line="139" w:lineRule="exact"/>
        <w:rPr>
          <w:sz w:val="20"/>
          <w:szCs w:val="20"/>
          <w:color w:val="auto"/>
        </w:rPr>
      </w:pPr>
    </w:p>
    <w:p>
      <w:pPr>
        <w:ind w:left="8" w:right="5759" w:hanging="8"/>
        <w:spacing w:after="0" w:line="237" w:lineRule="auto"/>
        <w:tabs>
          <w:tab w:leader="none" w:pos="289"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Applicant shall furnish Mellon with a list of persons authorized to act for Applicant in connection with this Agreement and any Application, Credit or Amendment, Mellon shall be authorized and entitled to rely on any Application and any other communication, message or conversation, received or purporting to be received from any such persons or any other person reasonably believed by Mellon to be duly authorized to act for Applicant.</w:t>
      </w:r>
    </w:p>
    <w:p>
      <w:pPr>
        <w:spacing w:after="0" w:line="142" w:lineRule="exact"/>
        <w:rPr>
          <w:rFonts w:ascii="Courier New" w:cs="Courier New" w:eastAsia="Courier New" w:hAnsi="Courier New"/>
          <w:sz w:val="12"/>
          <w:szCs w:val="12"/>
          <w:color w:val="auto"/>
        </w:rPr>
      </w:pPr>
    </w:p>
    <w:p>
      <w:pPr>
        <w:ind w:left="8" w:right="5899" w:hanging="8"/>
        <w:spacing w:after="0" w:line="273" w:lineRule="auto"/>
        <w:tabs>
          <w:tab w:leader="none" w:pos="289" w:val="left"/>
        </w:tabs>
        <w:numPr>
          <w:ilvl w:val="0"/>
          <w:numId w:val="105"/>
        </w:numPr>
        <w:rPr>
          <w:rFonts w:ascii="Courier New" w:cs="Courier New" w:eastAsia="Courier New" w:hAnsi="Courier New"/>
          <w:sz w:val="11"/>
          <w:szCs w:val="11"/>
          <w:color w:val="auto"/>
        </w:rPr>
      </w:pPr>
      <w:r>
        <w:rPr>
          <w:rFonts w:ascii="Courier New" w:cs="Courier New" w:eastAsia="Courier New" w:hAnsi="Courier New"/>
          <w:sz w:val="11"/>
          <w:szCs w:val="11"/>
          <w:color w:val="auto"/>
        </w:rPr>
        <w:t>Applicant will not assign any of its rights or obligations under this Agreement without Mellon's prior written consent.</w:t>
      </w:r>
    </w:p>
    <w:p>
      <w:pPr>
        <w:spacing w:after="0" w:line="121" w:lineRule="exact"/>
        <w:rPr>
          <w:rFonts w:ascii="Courier New" w:cs="Courier New" w:eastAsia="Courier New" w:hAnsi="Courier New"/>
          <w:sz w:val="11"/>
          <w:szCs w:val="11"/>
          <w:color w:val="auto"/>
        </w:rPr>
      </w:pPr>
    </w:p>
    <w:p>
      <w:pPr>
        <w:ind w:left="8" w:right="5759" w:hanging="8"/>
        <w:spacing w:after="0" w:line="237" w:lineRule="auto"/>
        <w:tabs>
          <w:tab w:leader="none" w:pos="289"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This Agreement shall continue in full force and effect as to all Credits which Mellon may issue for Applicant's account. This Agreement is not a commitment to issue any one or more Credits, and notwithstanding anything to the contrary herein, Mellon shall be entitled to refuse to issue any Credit in Mellon's complete discretion.</w:t>
      </w:r>
    </w:p>
    <w:p>
      <w:pPr>
        <w:spacing w:after="0" w:line="140" w:lineRule="exact"/>
        <w:rPr>
          <w:rFonts w:ascii="Courier New" w:cs="Courier New" w:eastAsia="Courier New" w:hAnsi="Courier New"/>
          <w:sz w:val="12"/>
          <w:szCs w:val="12"/>
          <w:color w:val="auto"/>
        </w:rPr>
      </w:pPr>
    </w:p>
    <w:p>
      <w:pPr>
        <w:ind w:left="8" w:right="5759" w:hanging="8"/>
        <w:spacing w:after="0" w:line="262" w:lineRule="auto"/>
        <w:tabs>
          <w:tab w:leader="none" w:pos="289" w:val="left"/>
        </w:tabs>
        <w:numPr>
          <w:ilvl w:val="0"/>
          <w:numId w:val="105"/>
        </w:numPr>
        <w:rPr>
          <w:rFonts w:ascii="Courier New" w:cs="Courier New" w:eastAsia="Courier New" w:hAnsi="Courier New"/>
          <w:sz w:val="11"/>
          <w:szCs w:val="11"/>
          <w:color w:val="auto"/>
        </w:rPr>
      </w:pPr>
      <w:r>
        <w:rPr>
          <w:rFonts w:ascii="Courier New" w:cs="Courier New" w:eastAsia="Courier New" w:hAnsi="Courier New"/>
          <w:sz w:val="11"/>
          <w:szCs w:val="11"/>
          <w:color w:val="auto"/>
        </w:rPr>
        <w:t>No reasonable delay on Mellon's part in exercising any power or right hereunder shall operate as a waiver of any power or right, and no single or partial exercise of any power or right hereunder shall preclude any other or further exercise thereof or the exercise of any other power or right. The rights and remedies expressed herein are cumulative and not exclusive of</w:t>
      </w:r>
    </w:p>
    <w:p>
      <w:pPr>
        <w:spacing w:after="0" w:line="129" w:lineRule="exact"/>
        <w:rPr>
          <w:rFonts w:ascii="Courier New" w:cs="Courier New" w:eastAsia="Courier New" w:hAnsi="Courier New"/>
          <w:sz w:val="11"/>
          <w:szCs w:val="11"/>
          <w:color w:val="auto"/>
        </w:rPr>
      </w:pPr>
    </w:p>
    <w:p>
      <w:pPr>
        <w:ind w:left="8" w:right="5899" w:hanging="8"/>
        <w:spacing w:after="0" w:line="237" w:lineRule="auto"/>
        <w:tabs>
          <w:tab w:leader="none" w:pos="289"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Notice given by one party to the other in connection with this Agreement or any Credit shall be in writing and be effective when received by the party intended to receive such notice at, in the case of the Applicant, the address set forth under its signature hereto, and, in the case of Mellon, the address set forth at the head of this Agreement. Either party may change its address for notice by a notice given in accordance herewith.</w:t>
      </w:r>
    </w:p>
    <w:p>
      <w:pPr>
        <w:spacing w:after="0" w:line="142" w:lineRule="exact"/>
        <w:rPr>
          <w:rFonts w:ascii="Courier New" w:cs="Courier New" w:eastAsia="Courier New" w:hAnsi="Courier New"/>
          <w:sz w:val="12"/>
          <w:szCs w:val="12"/>
          <w:color w:val="auto"/>
        </w:rPr>
      </w:pPr>
    </w:p>
    <w:p>
      <w:pPr>
        <w:ind w:left="8" w:right="5759" w:hanging="8"/>
        <w:spacing w:after="0" w:line="262" w:lineRule="auto"/>
        <w:tabs>
          <w:tab w:leader="none" w:pos="289" w:val="left"/>
        </w:tabs>
        <w:numPr>
          <w:ilvl w:val="0"/>
          <w:numId w:val="10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Except and to the extent inconsistent with the specific provisions hereof, this Agreement, each Credit hereunder and all transactions in connection herewith and therewith shall be interpreted, construed and enforced according to (i) the UCP, and, (ii) to the extent not inconsistent, the laws of the Commonwealth of Pennsylvania, including, without limitation, the</w:t>
      </w:r>
    </w:p>
    <w:p>
      <w:pPr>
        <w:sectPr>
          <w:pgSz w:w="11900" w:h="16838" w:orient="portrait"/>
          <w:cols w:equalWidth="0" w:num="1">
            <w:col w:w="10247"/>
          </w:cols>
          <w:pgMar w:left="212" w:top="137" w:right="1440" w:bottom="0" w:gutter="0" w:footer="0" w:header="0"/>
        </w:sectPr>
      </w:pPr>
    </w:p>
    <w:bookmarkStart w:id="85" w:name="page86"/>
    <w:bookmarkEnd w:id="85"/>
    <w:p>
      <w:pPr>
        <w:ind w:left="8"/>
        <w:spacing w:after="0"/>
        <w:rPr>
          <w:sz w:val="20"/>
          <w:szCs w:val="20"/>
          <w:color w:val="auto"/>
        </w:rPr>
      </w:pPr>
      <w:r>
        <w:rPr>
          <w:rFonts w:ascii="Courier New" w:cs="Courier New" w:eastAsia="Courier New" w:hAnsi="Courier New"/>
          <w:sz w:val="12"/>
          <w:szCs w:val="12"/>
          <w:color w:val="auto"/>
        </w:rPr>
        <w:t>Uniform Commercial Code.</w:t>
      </w:r>
    </w:p>
    <w:p>
      <w:pPr>
        <w:spacing w:after="0" w:line="139" w:lineRule="exact"/>
        <w:rPr>
          <w:sz w:val="20"/>
          <w:szCs w:val="20"/>
          <w:color w:val="auto"/>
        </w:rPr>
      </w:pPr>
    </w:p>
    <w:p>
      <w:pPr>
        <w:ind w:left="8" w:right="5759" w:hanging="8"/>
        <w:spacing w:after="0" w:line="262" w:lineRule="auto"/>
        <w:tabs>
          <w:tab w:leader="none" w:pos="289" w:val="left"/>
        </w:tabs>
        <w:numPr>
          <w:ilvl w:val="0"/>
          <w:numId w:val="106"/>
        </w:numPr>
        <w:rPr>
          <w:rFonts w:ascii="Courier New" w:cs="Courier New" w:eastAsia="Courier New" w:hAnsi="Courier New"/>
          <w:sz w:val="11"/>
          <w:szCs w:val="11"/>
          <w:color w:val="auto"/>
        </w:rPr>
      </w:pPr>
      <w:r>
        <w:rPr>
          <w:rFonts w:ascii="Courier New" w:cs="Courier New" w:eastAsia="Courier New" w:hAnsi="Courier New"/>
          <w:sz w:val="11"/>
          <w:szCs w:val="11"/>
          <w:color w:val="auto"/>
        </w:rPr>
        <w:t>Applicant irrevocable submits in any legal proceeding relating to this Agreement or any Application or Credit to the non-exclusive in personae jurisdiction of any court sitting in the Commonwealth of Pennsylvania and agrees to suit being brought in any such court and waives any objection to the venue of any proceeding in any such court. Applicant further consents to being joined in any legal proceeding brought against Mellon concerning any Credit issued for Applicant's account and .......</w:t>
      </w:r>
    </w:p>
    <w:p>
      <w:pPr>
        <w:spacing w:after="0" w:line="12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12. Certain Definitions and Construction</w:t>
      </w:r>
    </w:p>
    <w:p>
      <w:pPr>
        <w:spacing w:after="0" w:line="139" w:lineRule="exact"/>
        <w:rPr>
          <w:sz w:val="20"/>
          <w:szCs w:val="20"/>
          <w:color w:val="auto"/>
        </w:rPr>
      </w:pPr>
    </w:p>
    <w:p>
      <w:pPr>
        <w:ind w:left="8" w:right="5899" w:hanging="8"/>
        <w:spacing w:after="0" w:line="236" w:lineRule="auto"/>
        <w:tabs>
          <w:tab w:leader="none" w:pos="289" w:val="left"/>
        </w:tabs>
        <w:numPr>
          <w:ilvl w:val="0"/>
          <w:numId w:val="10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term "Applicant" shall be deemed to refer to the undersigned, and the term "Mellon" shall be deemed to refer to Mellon Bank, N.A. its successors and assigns.</w:t>
      </w:r>
    </w:p>
    <w:p>
      <w:pPr>
        <w:spacing w:after="0" w:line="139" w:lineRule="exact"/>
        <w:rPr>
          <w:rFonts w:ascii="Courier New" w:cs="Courier New" w:eastAsia="Courier New" w:hAnsi="Courier New"/>
          <w:sz w:val="12"/>
          <w:szCs w:val="12"/>
          <w:color w:val="auto"/>
        </w:rPr>
      </w:pPr>
    </w:p>
    <w:p>
      <w:pPr>
        <w:ind w:left="8" w:right="6039" w:hanging="8"/>
        <w:spacing w:after="0" w:line="273" w:lineRule="auto"/>
        <w:tabs>
          <w:tab w:leader="none" w:pos="289" w:val="left"/>
        </w:tabs>
        <w:numPr>
          <w:ilvl w:val="0"/>
          <w:numId w:val="107"/>
        </w:numPr>
        <w:rPr>
          <w:rFonts w:ascii="Courier New" w:cs="Courier New" w:eastAsia="Courier New" w:hAnsi="Courier New"/>
          <w:sz w:val="11"/>
          <w:szCs w:val="11"/>
          <w:color w:val="auto"/>
        </w:rPr>
      </w:pPr>
      <w:r>
        <w:rPr>
          <w:rFonts w:ascii="Courier New" w:cs="Courier New" w:eastAsia="Courier New" w:hAnsi="Courier New"/>
          <w:sz w:val="11"/>
          <w:szCs w:val="11"/>
          <w:color w:val="auto"/>
        </w:rPr>
        <w:t>Unless the context requires otherwise, the term "Credit" shall be deemed to include any Amendments thereto.</w:t>
      </w:r>
    </w:p>
    <w:p>
      <w:pPr>
        <w:spacing w:after="0" w:line="121" w:lineRule="exact"/>
        <w:rPr>
          <w:rFonts w:ascii="Courier New" w:cs="Courier New" w:eastAsia="Courier New" w:hAnsi="Courier New"/>
          <w:sz w:val="11"/>
          <w:szCs w:val="11"/>
          <w:color w:val="auto"/>
        </w:rPr>
      </w:pPr>
    </w:p>
    <w:p>
      <w:pPr>
        <w:ind w:left="8" w:right="6039" w:hanging="8"/>
        <w:spacing w:after="0" w:line="235" w:lineRule="auto"/>
        <w:tabs>
          <w:tab w:leader="none" w:pos="289" w:val="left"/>
        </w:tabs>
        <w:numPr>
          <w:ilvl w:val="0"/>
          <w:numId w:val="107"/>
        </w:numPr>
        <w:rPr>
          <w:rFonts w:ascii="Courier New" w:cs="Courier New" w:eastAsia="Courier New" w:hAnsi="Courier New"/>
          <w:sz w:val="12"/>
          <w:szCs w:val="12"/>
          <w:color w:val="auto"/>
        </w:rPr>
      </w:pPr>
      <w:r>
        <w:rPr>
          <w:rFonts w:ascii="Courier New" w:cs="Courier New" w:eastAsia="Courier New" w:hAnsi="Courier New"/>
          <w:sz w:val="12"/>
          <w:szCs w:val="12"/>
          <w:color w:val="auto"/>
        </w:rPr>
        <w:t>Each Application accepted by Mellon shall merge into and become a part of this Agreement.</w:t>
      </w:r>
    </w:p>
    <w:p>
      <w:pPr>
        <w:spacing w:after="0" w:line="139" w:lineRule="exact"/>
        <w:rPr>
          <w:rFonts w:ascii="Courier New" w:cs="Courier New" w:eastAsia="Courier New" w:hAnsi="Courier New"/>
          <w:sz w:val="12"/>
          <w:szCs w:val="12"/>
          <w:color w:val="auto"/>
        </w:rPr>
      </w:pPr>
    </w:p>
    <w:p>
      <w:pPr>
        <w:ind w:left="8" w:right="5819" w:hanging="8"/>
        <w:spacing w:after="0" w:line="236" w:lineRule="auto"/>
        <w:tabs>
          <w:tab w:leader="none" w:pos="289" w:val="left"/>
        </w:tabs>
        <w:numPr>
          <w:ilvl w:val="0"/>
          <w:numId w:val="107"/>
        </w:numPr>
        <w:rPr>
          <w:rFonts w:ascii="Courier New" w:cs="Courier New" w:eastAsia="Courier New" w:hAnsi="Courier New"/>
          <w:sz w:val="12"/>
          <w:szCs w:val="12"/>
          <w:color w:val="auto"/>
        </w:rPr>
      </w:pPr>
      <w:r>
        <w:rPr>
          <w:rFonts w:ascii="Courier New" w:cs="Courier New" w:eastAsia="Courier New" w:hAnsi="Courier New"/>
          <w:sz w:val="12"/>
          <w:szCs w:val="12"/>
          <w:color w:val="auto"/>
        </w:rPr>
        <w:t>"Business Day" shall mean any day on which banks are not authorized or required to be closed for business in Pittsburgh, Pennsylvania.</w:t>
      </w:r>
    </w:p>
    <w:p>
      <w:pPr>
        <w:spacing w:after="0" w:line="135" w:lineRule="exact"/>
        <w:rPr>
          <w:rFonts w:ascii="Courier New" w:cs="Courier New" w:eastAsia="Courier New" w:hAnsi="Courier New"/>
          <w:sz w:val="12"/>
          <w:szCs w:val="12"/>
          <w:color w:val="auto"/>
        </w:rPr>
      </w:pPr>
    </w:p>
    <w:p>
      <w:pPr>
        <w:ind w:left="288" w:hanging="288"/>
        <w:spacing w:after="0"/>
        <w:tabs>
          <w:tab w:leader="none" w:pos="288" w:val="left"/>
        </w:tabs>
        <w:numPr>
          <w:ilvl w:val="0"/>
          <w:numId w:val="107"/>
        </w:numPr>
        <w:rPr>
          <w:rFonts w:ascii="Courier New" w:cs="Courier New" w:eastAsia="Courier New" w:hAnsi="Courier New"/>
          <w:sz w:val="12"/>
          <w:szCs w:val="12"/>
          <w:color w:val="auto"/>
        </w:rPr>
      </w:pPr>
      <w:r>
        <w:rPr>
          <w:rFonts w:ascii="Courier New" w:cs="Courier New" w:eastAsia="Courier New" w:hAnsi="Courier New"/>
          <w:sz w:val="12"/>
          <w:szCs w:val="12"/>
          <w:color w:val="auto"/>
        </w:rPr>
        <w:t>"U.S. Dollar Equivalent" shall mean, with respect to an</w:t>
      </w:r>
    </w:p>
    <w:p>
      <w:pPr>
        <w:spacing w:after="0" w:line="3" w:lineRule="exact"/>
        <w:rPr>
          <w:rFonts w:ascii="Courier New" w:cs="Courier New" w:eastAsia="Courier New" w:hAnsi="Courier New"/>
          <w:sz w:val="12"/>
          <w:szCs w:val="12"/>
          <w:color w:val="auto"/>
        </w:rPr>
      </w:pPr>
    </w:p>
    <w:p>
      <w:pPr>
        <w:ind w:left="8" w:right="575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amount in any currency other than U.S. dollars, as of any date, the amount of U.S. dollars into which such amount in such currency may be converted at the spot rate at which U.S. Dollars are offered by Mellon in Pittsburgh for such currency at approximately 11:00 A.M., Pittsburgh time, on such date.</w:t>
      </w:r>
    </w:p>
    <w:p>
      <w:pPr>
        <w:spacing w:after="0" w:line="13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B. Trade Credits</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Applicant agrees that, in addition to the foregoing, the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following terms and conditions shall apply to any Credit issued</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by Mellon and designated by Mellon as a Trade or Commercial</w:t>
      </w:r>
    </w:p>
    <w:p>
      <w:pPr>
        <w:ind w:left="8"/>
        <w:spacing w:after="0"/>
        <w:rPr>
          <w:sz w:val="20"/>
          <w:szCs w:val="20"/>
          <w:color w:val="auto"/>
        </w:rPr>
      </w:pPr>
      <w:r>
        <w:rPr>
          <w:rFonts w:ascii="Courier New" w:cs="Courier New" w:eastAsia="Courier New" w:hAnsi="Courier New"/>
          <w:sz w:val="12"/>
          <w:szCs w:val="12"/>
          <w:color w:val="auto"/>
        </w:rPr>
        <w:t>Credit(each, a "Trade Credit")</w:t>
      </w:r>
    </w:p>
    <w:p>
      <w:pPr>
        <w:spacing w:after="0" w:line="13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1. Insurance</w:t>
      </w:r>
    </w:p>
    <w:p>
      <w:pPr>
        <w:spacing w:after="0" w:line="139"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Applicant will keep all property shipped in connection with any</w:t>
      </w:r>
    </w:p>
    <w:p>
      <w:pPr>
        <w:spacing w:after="0" w:line="10"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Trade Credit insured in amounts, against risks and with insurers</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satisfactory to Mellon and, at Mellon's option, assign the</w:t>
      </w:r>
    </w:p>
    <w:p>
      <w:pPr>
        <w:ind w:left="8"/>
        <w:spacing w:after="0"/>
        <w:rPr>
          <w:sz w:val="20"/>
          <w:szCs w:val="20"/>
          <w:color w:val="auto"/>
        </w:rPr>
      </w:pPr>
      <w:r>
        <w:rPr>
          <w:rFonts w:ascii="Courier New" w:cs="Courier New" w:eastAsia="Courier New" w:hAnsi="Courier New"/>
          <w:sz w:val="12"/>
          <w:szCs w:val="12"/>
          <w:color w:val="auto"/>
        </w:rPr>
        <w:t>policies or certificates of such insurance to Mellon or make</w:t>
      </w:r>
    </w:p>
    <w:p>
      <w:pPr>
        <w:ind w:left="8"/>
        <w:spacing w:after="0" w:line="237" w:lineRule="auto"/>
        <w:rPr>
          <w:sz w:val="20"/>
          <w:szCs w:val="20"/>
          <w:color w:val="auto"/>
        </w:rPr>
      </w:pPr>
      <w:r>
        <w:rPr>
          <w:rFonts w:ascii="Courier New" w:cs="Courier New" w:eastAsia="Courier New" w:hAnsi="Courier New"/>
          <w:sz w:val="12"/>
          <w:szCs w:val="12"/>
          <w:color w:val="auto"/>
        </w:rPr>
        <w:t>loss payable to Mellon, and furnish Mellon on request with</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evidence of compliance with the foregoing. If Mellon at any time</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and in connection with any Trade Credit deems such insurance</w:t>
      </w:r>
    </w:p>
    <w:p>
      <w:pPr>
        <w:ind w:left="8"/>
        <w:spacing w:after="0"/>
        <w:rPr>
          <w:sz w:val="20"/>
          <w:szCs w:val="20"/>
          <w:color w:val="auto"/>
        </w:rPr>
      </w:pPr>
      <w:r>
        <w:rPr>
          <w:rFonts w:ascii="Courier New" w:cs="Courier New" w:eastAsia="Courier New" w:hAnsi="Courier New"/>
          <w:sz w:val="12"/>
          <w:szCs w:val="12"/>
          <w:color w:val="auto"/>
        </w:rPr>
        <w:t>inadequate, Mellon may procure additional insurance at</w:t>
      </w:r>
    </w:p>
    <w:p>
      <w:pPr>
        <w:ind w:left="8"/>
        <w:spacing w:after="0" w:line="237" w:lineRule="auto"/>
        <w:rPr>
          <w:sz w:val="20"/>
          <w:szCs w:val="20"/>
          <w:color w:val="auto"/>
        </w:rPr>
      </w:pPr>
      <w:r>
        <w:rPr>
          <w:rFonts w:ascii="Courier New" w:cs="Courier New" w:eastAsia="Courier New" w:hAnsi="Courier New"/>
          <w:sz w:val="12"/>
          <w:szCs w:val="12"/>
          <w:color w:val="auto"/>
        </w:rPr>
        <w:t>Applicant's expense.</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2. Compliance with Legal Requirements</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Applicant will procure all licenses and comply with all</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formalities necessary for the import, export and shipping of any</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property, and shall comply with all applicable domestic and</w:t>
      </w:r>
    </w:p>
    <w:p>
      <w:pPr>
        <w:ind w:left="8"/>
        <w:spacing w:after="0"/>
        <w:rPr>
          <w:sz w:val="20"/>
          <w:szCs w:val="20"/>
          <w:color w:val="auto"/>
        </w:rPr>
      </w:pPr>
      <w:r>
        <w:rPr>
          <w:rFonts w:ascii="Courier New" w:cs="Courier New" w:eastAsia="Courier New" w:hAnsi="Courier New"/>
          <w:sz w:val="12"/>
          <w:szCs w:val="12"/>
          <w:color w:val="auto"/>
        </w:rPr>
        <w:t>foreign laws, regulations and orders (including those relating</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to currency exchange) in connection with any Trade Credit; and,</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upon Mellon's request, Applicant will promptly furnish Mellon</w:t>
      </w:r>
    </w:p>
    <w:p>
      <w:pPr>
        <w:ind w:left="8"/>
        <w:spacing w:after="0"/>
        <w:rPr>
          <w:sz w:val="20"/>
          <w:szCs w:val="20"/>
          <w:color w:val="auto"/>
        </w:rPr>
      </w:pPr>
      <w:r>
        <w:rPr>
          <w:rFonts w:ascii="Courier New" w:cs="Courier New" w:eastAsia="Courier New" w:hAnsi="Courier New"/>
          <w:sz w:val="12"/>
          <w:szCs w:val="12"/>
          <w:color w:val="auto"/>
        </w:rPr>
        <w:t>with such evidence of compliance as Mellon may require.</w:t>
      </w:r>
    </w:p>
    <w:p>
      <w:pPr>
        <w:ind w:left="8"/>
        <w:spacing w:after="0" w:line="237" w:lineRule="auto"/>
        <w:rPr>
          <w:sz w:val="20"/>
          <w:szCs w:val="20"/>
          <w:color w:val="auto"/>
        </w:rPr>
      </w:pPr>
      <w:r>
        <w:rPr>
          <w:rFonts w:ascii="Courier New" w:cs="Courier New" w:eastAsia="Courier New" w:hAnsi="Courier New"/>
          <w:sz w:val="12"/>
          <w:szCs w:val="12"/>
          <w:color w:val="auto"/>
        </w:rPr>
        <w:t>Applicant hereby certifies and warrants to Mellon that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transactions with respect to any property shipped in connection</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with any Credit are not prohibited under any United States or</w:t>
      </w:r>
    </w:p>
    <w:p>
      <w:pPr>
        <w:ind w:left="8"/>
        <w:spacing w:after="0"/>
        <w:rPr>
          <w:sz w:val="20"/>
          <w:szCs w:val="20"/>
          <w:color w:val="auto"/>
        </w:rPr>
      </w:pPr>
      <w:r>
        <w:rPr>
          <w:rFonts w:ascii="Courier New" w:cs="Courier New" w:eastAsia="Courier New" w:hAnsi="Courier New"/>
          <w:sz w:val="12"/>
          <w:szCs w:val="12"/>
          <w:color w:val="auto"/>
        </w:rPr>
        <w:t>foreign law, regulation or order and that any shipment covered</w:t>
      </w:r>
    </w:p>
    <w:p>
      <w:pPr>
        <w:ind w:left="8"/>
        <w:spacing w:after="0" w:line="237" w:lineRule="auto"/>
        <w:rPr>
          <w:sz w:val="20"/>
          <w:szCs w:val="20"/>
          <w:color w:val="auto"/>
        </w:rPr>
      </w:pPr>
      <w:r>
        <w:rPr>
          <w:rFonts w:ascii="Courier New" w:cs="Courier New" w:eastAsia="Courier New" w:hAnsi="Courier New"/>
          <w:sz w:val="12"/>
          <w:szCs w:val="12"/>
          <w:color w:val="auto"/>
        </w:rPr>
        <w:t>by any Credit or any documents required thereunder shall fully</w:t>
      </w:r>
    </w:p>
    <w:p>
      <w:pPr>
        <w:ind w:left="8"/>
        <w:spacing w:after="0"/>
        <w:rPr>
          <w:sz w:val="20"/>
          <w:szCs w:val="20"/>
          <w:color w:val="auto"/>
        </w:rPr>
      </w:pPr>
      <w:r>
        <w:rPr>
          <w:rFonts w:ascii="Courier New" w:cs="Courier New" w:eastAsia="Courier New" w:hAnsi="Courier New"/>
          <w:sz w:val="12"/>
          <w:szCs w:val="12"/>
          <w:color w:val="auto"/>
        </w:rPr>
        <w:t>conform to all existing United States and foreign laws,</w:t>
      </w:r>
    </w:p>
    <w:p>
      <w:pPr>
        <w:ind w:left="8"/>
        <w:spacing w:after="0" w:line="237" w:lineRule="auto"/>
        <w:rPr>
          <w:sz w:val="20"/>
          <w:szCs w:val="20"/>
          <w:color w:val="auto"/>
        </w:rPr>
      </w:pPr>
      <w:r>
        <w:rPr>
          <w:rFonts w:ascii="Courier New" w:cs="Courier New" w:eastAsia="Courier New" w:hAnsi="Courier New"/>
          <w:sz w:val="12"/>
          <w:szCs w:val="12"/>
          <w:color w:val="auto"/>
        </w:rPr>
        <w:t>regulations and orders.</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3. Security</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Applicant hereby grants Mellon a security interest in and</w:t>
      </w:r>
    </w:p>
    <w:p>
      <w:pPr>
        <w:ind w:left="8"/>
        <w:spacing w:after="0"/>
        <w:rPr>
          <w:sz w:val="20"/>
          <w:szCs w:val="20"/>
          <w:color w:val="auto"/>
        </w:rPr>
      </w:pPr>
      <w:r>
        <w:rPr>
          <w:rFonts w:ascii="Courier New" w:cs="Courier New" w:eastAsia="Courier New" w:hAnsi="Courier New"/>
          <w:sz w:val="12"/>
          <w:szCs w:val="12"/>
          <w:color w:val="auto"/>
        </w:rPr>
        <w:t>recognizes and admits Mellon's unqualified right to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possession and disposition of any and all property shipped under</w:t>
      </w:r>
    </w:p>
    <w:p>
      <w:pPr>
        <w:spacing w:after="0" w:line="10"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or pursuant to or in connection with any Trade Credit or in any</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way relative thereto, and in and to all shipping documents,</w:t>
      </w:r>
    </w:p>
    <w:p>
      <w:pPr>
        <w:ind w:left="8"/>
        <w:spacing w:after="0"/>
        <w:rPr>
          <w:sz w:val="20"/>
          <w:szCs w:val="20"/>
          <w:color w:val="auto"/>
        </w:rPr>
      </w:pPr>
      <w:r>
        <w:rPr>
          <w:rFonts w:ascii="Courier New" w:cs="Courier New" w:eastAsia="Courier New" w:hAnsi="Courier New"/>
          <w:sz w:val="12"/>
          <w:szCs w:val="12"/>
          <w:color w:val="auto"/>
        </w:rPr>
        <w:t>warehouse receipts, policies or certificates of insurance and</w:t>
      </w:r>
    </w:p>
    <w:p>
      <w:pPr>
        <w:ind w:left="8"/>
        <w:spacing w:after="0" w:line="237" w:lineRule="auto"/>
        <w:rPr>
          <w:sz w:val="20"/>
          <w:szCs w:val="20"/>
          <w:color w:val="auto"/>
        </w:rPr>
      </w:pPr>
      <w:r>
        <w:rPr>
          <w:rFonts w:ascii="Courier New" w:cs="Courier New" w:eastAsia="Courier New" w:hAnsi="Courier New"/>
          <w:sz w:val="12"/>
          <w:szCs w:val="12"/>
          <w:color w:val="auto"/>
        </w:rPr>
        <w:t>other documents or instruments accompanying or relative to</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drafts or payment demands and in and to the proceeds to each of</w:t>
      </w:r>
    </w:p>
    <w:p>
      <w:pPr>
        <w:spacing w:after="0" w:line="10"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the foregoing, all to be held by Mellon subject to the terms of</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this Agreement as collateral security for the prompt and</w:t>
      </w:r>
    </w:p>
    <w:p>
      <w:pPr>
        <w:ind w:left="8"/>
        <w:spacing w:after="0"/>
        <w:rPr>
          <w:sz w:val="20"/>
          <w:szCs w:val="20"/>
          <w:color w:val="auto"/>
        </w:rPr>
      </w:pPr>
      <w:r>
        <w:rPr>
          <w:rFonts w:ascii="Courier New" w:cs="Courier New" w:eastAsia="Courier New" w:hAnsi="Courier New"/>
          <w:sz w:val="12"/>
          <w:szCs w:val="12"/>
          <w:color w:val="auto"/>
        </w:rPr>
        <w:t>unconditional payment of any and every of Applicant's</w:t>
      </w:r>
    </w:p>
    <w:p>
      <w:pPr>
        <w:ind w:left="8"/>
        <w:spacing w:after="0" w:line="237" w:lineRule="auto"/>
        <w:rPr>
          <w:sz w:val="20"/>
          <w:szCs w:val="20"/>
          <w:color w:val="auto"/>
        </w:rPr>
      </w:pPr>
      <w:r>
        <w:rPr>
          <w:rFonts w:ascii="Courier New" w:cs="Courier New" w:eastAsia="Courier New" w:hAnsi="Courier New"/>
          <w:sz w:val="12"/>
          <w:szCs w:val="12"/>
          <w:color w:val="auto"/>
        </w:rPr>
        <w:t>Obligations.</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4. Deliveries Under Trust Receipts</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In addition to, and not in limitation of, the provisions of</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Section 3 of this part B: (a) If Mellon, at Applicant's request</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and Mellon's discretion, delivers to Applicant or Applicant's</w:t>
      </w:r>
    </w:p>
    <w:p>
      <w:pPr>
        <w:ind w:left="8"/>
        <w:spacing w:after="0"/>
        <w:rPr>
          <w:sz w:val="20"/>
          <w:szCs w:val="20"/>
          <w:color w:val="auto"/>
        </w:rPr>
      </w:pPr>
      <w:r>
        <w:rPr>
          <w:rFonts w:ascii="Courier New" w:cs="Courier New" w:eastAsia="Courier New" w:hAnsi="Courier New"/>
          <w:sz w:val="12"/>
          <w:szCs w:val="12"/>
          <w:color w:val="auto"/>
        </w:rPr>
        <w:t>agent all or some of the goods or documents referred to in or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shipped in connection with any Trade Credit before full payment</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of all Applicant's Obligations with respect thereto, Applicant</w:t>
      </w:r>
    </w:p>
    <w:p>
      <w:pPr>
        <w:ind w:left="8"/>
        <w:spacing w:after="0"/>
        <w:rPr>
          <w:sz w:val="20"/>
          <w:szCs w:val="20"/>
          <w:color w:val="auto"/>
        </w:rPr>
      </w:pPr>
      <w:r>
        <w:rPr>
          <w:rFonts w:ascii="Courier New" w:cs="Courier New" w:eastAsia="Courier New" w:hAnsi="Courier New"/>
          <w:sz w:val="12"/>
          <w:szCs w:val="12"/>
          <w:color w:val="auto"/>
        </w:rPr>
        <w:t>agrees to hold any goods so received in trust for Mellon,</w:t>
      </w:r>
    </w:p>
    <w:p>
      <w:pPr>
        <w:ind w:left="8"/>
        <w:spacing w:after="0" w:line="237" w:lineRule="auto"/>
        <w:rPr>
          <w:sz w:val="20"/>
          <w:szCs w:val="20"/>
          <w:color w:val="auto"/>
        </w:rPr>
      </w:pPr>
      <w:r>
        <w:rPr>
          <w:rFonts w:ascii="Courier New" w:cs="Courier New" w:eastAsia="Courier New" w:hAnsi="Courier New"/>
          <w:sz w:val="12"/>
          <w:szCs w:val="12"/>
          <w:color w:val="auto"/>
        </w:rPr>
        <w:t>readily identifiable and stored separately and intact under</w:t>
      </w:r>
    </w:p>
    <w:p>
      <w:pPr>
        <w:ind w:left="8"/>
        <w:spacing w:after="0"/>
        <w:rPr>
          <w:sz w:val="20"/>
          <w:szCs w:val="20"/>
          <w:color w:val="auto"/>
        </w:rPr>
      </w:pPr>
      <w:r>
        <w:rPr>
          <w:rFonts w:ascii="Courier New" w:cs="Courier New" w:eastAsia="Courier New" w:hAnsi="Courier New"/>
          <w:sz w:val="12"/>
          <w:szCs w:val="12"/>
          <w:color w:val="auto"/>
        </w:rPr>
        <w:t>separate accounting, as Mellon's property, and to execute and</w:t>
      </w:r>
    </w:p>
    <w:p>
      <w:pPr>
        <w:ind w:left="8"/>
        <w:spacing w:after="0" w:line="237" w:lineRule="auto"/>
        <w:rPr>
          <w:sz w:val="20"/>
          <w:szCs w:val="20"/>
          <w:color w:val="auto"/>
        </w:rPr>
      </w:pPr>
      <w:r>
        <w:rPr>
          <w:rFonts w:ascii="Courier New" w:cs="Courier New" w:eastAsia="Courier New" w:hAnsi="Courier New"/>
          <w:sz w:val="12"/>
          <w:szCs w:val="12"/>
          <w:color w:val="auto"/>
        </w:rPr>
        <w:t>deliver to Mellon such trust receipts, security or other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agreements and financing statements, and to carry such insurance</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covering such goods or documents (and to furnish such evidence</w:t>
      </w:r>
    </w:p>
    <w:p>
      <w:pPr>
        <w:ind w:left="8"/>
        <w:spacing w:after="0"/>
        <w:rPr>
          <w:sz w:val="20"/>
          <w:szCs w:val="20"/>
          <w:color w:val="auto"/>
        </w:rPr>
      </w:pPr>
      <w:r>
        <w:rPr>
          <w:rFonts w:ascii="Courier New" w:cs="Courier New" w:eastAsia="Courier New" w:hAnsi="Courier New"/>
          <w:sz w:val="12"/>
          <w:szCs w:val="12"/>
          <w:color w:val="auto"/>
        </w:rPr>
        <w:t>of the same), as Mellon may request, and to pay all costs and</w:t>
      </w:r>
    </w:p>
    <w:p>
      <w:pPr>
        <w:ind w:left="8"/>
        <w:spacing w:after="0" w:line="237" w:lineRule="auto"/>
        <w:rPr>
          <w:sz w:val="20"/>
          <w:szCs w:val="20"/>
          <w:color w:val="auto"/>
        </w:rPr>
      </w:pPr>
      <w:r>
        <w:rPr>
          <w:rFonts w:ascii="Courier New" w:cs="Courier New" w:eastAsia="Courier New" w:hAnsi="Courier New"/>
          <w:sz w:val="12"/>
          <w:szCs w:val="12"/>
          <w:color w:val="auto"/>
        </w:rPr>
        <w:t>expenses incurred by Mellon (including reasonable attorneys'</w:t>
      </w:r>
    </w:p>
    <w:p>
      <w:pPr>
        <w:ind w:left="8"/>
        <w:spacing w:after="0"/>
        <w:rPr>
          <w:sz w:val="20"/>
          <w:szCs w:val="20"/>
          <w:color w:val="auto"/>
        </w:rPr>
      </w:pPr>
      <w:r>
        <w:rPr>
          <w:rFonts w:ascii="Courier New" w:cs="Courier New" w:eastAsia="Courier New" w:hAnsi="Courier New"/>
          <w:sz w:val="12"/>
          <w:szCs w:val="12"/>
          <w:color w:val="auto"/>
        </w:rPr>
        <w:t>fees) in connection with the same. Mellon's rights specified</w:t>
      </w:r>
    </w:p>
    <w:p>
      <w:pPr>
        <w:ind w:left="8"/>
        <w:spacing w:after="0" w:line="237" w:lineRule="auto"/>
        <w:rPr>
          <w:sz w:val="20"/>
          <w:szCs w:val="20"/>
          <w:color w:val="auto"/>
        </w:rPr>
      </w:pPr>
      <w:r>
        <w:rPr>
          <w:rFonts w:ascii="Courier New" w:cs="Courier New" w:eastAsia="Courier New" w:hAnsi="Courier New"/>
          <w:sz w:val="12"/>
          <w:szCs w:val="12"/>
          <w:color w:val="auto"/>
        </w:rPr>
        <w:t>herein shall be in addition to Mellon's rights under any</w:t>
      </w:r>
    </w:p>
    <w:p>
      <w:pPr>
        <w:ind w:left="8"/>
        <w:spacing w:after="0"/>
        <w:rPr>
          <w:sz w:val="20"/>
          <w:szCs w:val="20"/>
          <w:color w:val="auto"/>
        </w:rPr>
      </w:pPr>
      <w:r>
        <w:rPr>
          <w:rFonts w:ascii="Courier New" w:cs="Courier New" w:eastAsia="Courier New" w:hAnsi="Courier New"/>
          <w:sz w:val="12"/>
          <w:szCs w:val="12"/>
          <w:color w:val="auto"/>
        </w:rPr>
        <w:t>applicable law or other agreement.</w:t>
      </w:r>
    </w:p>
    <w:p>
      <w:pPr>
        <w:spacing w:after="0" w:line="138" w:lineRule="exact"/>
        <w:rPr>
          <w:sz w:val="20"/>
          <w:szCs w:val="20"/>
          <w:color w:val="auto"/>
        </w:rPr>
      </w:pPr>
    </w:p>
    <w:p>
      <w:pPr>
        <w:ind w:left="8" w:right="5759" w:hanging="8"/>
        <w:spacing w:after="0" w:line="237" w:lineRule="auto"/>
        <w:tabs>
          <w:tab w:leader="none" w:pos="289" w:val="left"/>
        </w:tabs>
        <w:numPr>
          <w:ilvl w:val="0"/>
          <w:numId w:val="108"/>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Mellon, at Applicant's request and in Mellon's discretion, delivers to Applicant or Applicant's agent all or some of the goods or documents referred to in or shipped in connection with any Trade Credit before Mellon accepts, pays or incurs a deferred payment obligation with respect to any of the related drafts(s) or demands(s) for payment, or if Mellon agrees to expedite the delivery of goods prior to the arrival of the pertinent documents, Applicant authorizes Mellon to accept and pay such draft(s) or demand(s) notwithstanding any discrepancies that may arise in relation thereto.</w:t>
      </w:r>
    </w:p>
    <w:p>
      <w:pPr>
        <w:spacing w:after="0" w:line="139"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5.</w:t>
      </w:r>
    </w:p>
    <w:p>
      <w:pPr>
        <w:spacing w:after="0" w:line="139" w:lineRule="exact"/>
        <w:rPr>
          <w:sz w:val="20"/>
          <w:szCs w:val="20"/>
          <w:color w:val="auto"/>
        </w:rPr>
      </w:pPr>
    </w:p>
    <w:p>
      <w:pPr>
        <w:ind w:left="8" w:right="5819" w:hanging="8"/>
        <w:spacing w:after="0" w:line="264" w:lineRule="auto"/>
        <w:tabs>
          <w:tab w:leader="none" w:pos="289" w:val="left"/>
        </w:tabs>
        <w:numPr>
          <w:ilvl w:val="0"/>
          <w:numId w:val="109"/>
        </w:numPr>
        <w:rPr>
          <w:rFonts w:ascii="Courier New" w:cs="Courier New" w:eastAsia="Courier New" w:hAnsi="Courier New"/>
          <w:sz w:val="11"/>
          <w:szCs w:val="11"/>
          <w:color w:val="auto"/>
        </w:rPr>
      </w:pPr>
      <w:r>
        <w:rPr>
          <w:rFonts w:ascii="Courier New" w:cs="Courier New" w:eastAsia="Courier New" w:hAnsi="Courier New"/>
          <w:sz w:val="11"/>
          <w:szCs w:val="11"/>
          <w:color w:val="auto"/>
        </w:rPr>
        <w:t>Partial shipments may be made under any Trade Credit and Mellon may honor the related draft or payment demand without inquiry, regardless of any apparent disproportion between the quantity shipped and the amount of the related draft or payment</w:t>
      </w:r>
    </w:p>
    <w:p>
      <w:pPr>
        <w:sectPr>
          <w:pgSz w:w="11900" w:h="16838" w:orient="portrait"/>
          <w:cols w:equalWidth="0" w:num="1">
            <w:col w:w="10247"/>
          </w:cols>
          <w:pgMar w:left="212" w:top="137" w:right="1440" w:bottom="0" w:gutter="0" w:footer="0" w:header="0"/>
        </w:sectPr>
      </w:pPr>
    </w:p>
    <w:bookmarkStart w:id="86" w:name="page87"/>
    <w:bookmarkEnd w:id="86"/>
    <w:p>
      <w:pPr>
        <w:ind w:left="8"/>
        <w:spacing w:after="0"/>
        <w:rPr>
          <w:sz w:val="20"/>
          <w:szCs w:val="20"/>
          <w:color w:val="auto"/>
        </w:rPr>
      </w:pPr>
      <w:r>
        <w:rPr>
          <w:rFonts w:ascii="Courier New" w:cs="Courier New" w:eastAsia="Courier New" w:hAnsi="Courier New"/>
          <w:sz w:val="11"/>
          <w:szCs w:val="11"/>
          <w:color w:val="auto"/>
        </w:rPr>
        <w:t>demand, and the total amount of the Credit and total quantity to</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be shipped under the Credit.</w:t>
      </w:r>
    </w:p>
    <w:p>
      <w:pPr>
        <w:spacing w:after="0" w:line="139" w:lineRule="exact"/>
        <w:rPr>
          <w:sz w:val="20"/>
          <w:szCs w:val="20"/>
          <w:color w:val="auto"/>
        </w:rPr>
      </w:pPr>
    </w:p>
    <w:p>
      <w:pPr>
        <w:ind w:left="8" w:right="5759" w:hanging="8"/>
        <w:spacing w:after="0" w:line="237" w:lineRule="auto"/>
        <w:tabs>
          <w:tab w:leader="none" w:pos="289" w:val="left"/>
        </w:tabs>
        <w:numPr>
          <w:ilvl w:val="0"/>
          <w:numId w:val="1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Mellon and any other financial institution with which Mellon deals with respect to a Credit may receive and accept as a transport document under any Trade Credit any document issued or purporting to be issued by or on behalf of any carrier which accept as a transport document under any Trade Credit any document issued or purporting to be issued by or on behalf of any carrier which acknowledges receipt of property for transportation, whatever the specific provisions of such document.</w:t>
      </w:r>
    </w:p>
    <w:p>
      <w:pPr>
        <w:spacing w:after="0" w:line="142" w:lineRule="exact"/>
        <w:rPr>
          <w:rFonts w:ascii="Courier New" w:cs="Courier New" w:eastAsia="Courier New" w:hAnsi="Courier New"/>
          <w:sz w:val="12"/>
          <w:szCs w:val="12"/>
          <w:color w:val="auto"/>
        </w:rPr>
      </w:pPr>
    </w:p>
    <w:p>
      <w:pPr>
        <w:ind w:left="8" w:right="5759" w:hanging="8"/>
        <w:spacing w:after="0" w:line="261" w:lineRule="auto"/>
        <w:tabs>
          <w:tab w:leader="none" w:pos="289" w:val="left"/>
        </w:tabs>
        <w:numPr>
          <w:ilvl w:val="0"/>
          <w:numId w:val="110"/>
        </w:numPr>
        <w:rPr>
          <w:rFonts w:ascii="Courier New" w:cs="Courier New" w:eastAsia="Courier New" w:hAnsi="Courier New"/>
          <w:sz w:val="11"/>
          <w:szCs w:val="11"/>
          <w:color w:val="auto"/>
        </w:rPr>
      </w:pPr>
      <w:r>
        <w:rPr>
          <w:rFonts w:ascii="Courier New" w:cs="Courier New" w:eastAsia="Courier New" w:hAnsi="Courier New"/>
          <w:sz w:val="11"/>
          <w:szCs w:val="11"/>
          <w:color w:val="auto"/>
        </w:rPr>
        <w:t>Neither Mellon nor any other financial institution with which Mellon deals with respect to a Credit shall be responsible for, and Applicant's obligation to pay or reimburse Mellon shall not be affected by: (i) the existence, character, nature, quality, quantity, condition, packing, value or delivery of goods purporting to be represented by documents, or any difference of goods from that expressed in documents; (ii) any irregularity in connection with shipment, including, without limitation, any actual or alleged default or fraud by the shipper or others, the time, place, manner or order of shipment, non-shipment of goods or partial or incomplete shipments, failure to arrive or delay in arrival of goods or documents, or failure to give notice of shipment or arrival of goods or documents; or (iii) consequences of compliance with laws, regulations, orders or customs requirements in effect in places of negotiation or payment of any Trade Credit.</w:t>
      </w:r>
    </w:p>
    <w:p>
      <w:pPr>
        <w:spacing w:after="0" w:line="260"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IN WITNESS WHEREOF, Applicant has duly executed this Agreement</w:t>
      </w:r>
    </w:p>
    <w:p>
      <w:pPr>
        <w:ind w:left="8"/>
        <w:spacing w:after="0"/>
        <w:rPr>
          <w:sz w:val="20"/>
          <w:szCs w:val="20"/>
          <w:color w:val="auto"/>
        </w:rPr>
      </w:pPr>
      <w:r>
        <w:rPr>
          <w:rFonts w:ascii="Courier New" w:cs="Courier New" w:eastAsia="Courier New" w:hAnsi="Courier New"/>
          <w:sz w:val="12"/>
          <w:szCs w:val="12"/>
          <w:color w:val="auto"/>
        </w:rPr>
        <w:t>as of the date below.</w:t>
      </w:r>
    </w:p>
    <w:p>
      <w:pPr>
        <w:sectPr>
          <w:pgSz w:w="11900" w:h="16838" w:orient="portrait"/>
          <w:cols w:equalWidth="0" w:num="1">
            <w:col w:w="10247"/>
          </w:cols>
          <w:pgMar w:left="212" w:top="141" w:right="1440" w:bottom="1440" w:gutter="0" w:footer="0" w:header="0"/>
        </w:sectPr>
      </w:pPr>
    </w:p>
    <w:p>
      <w:pPr>
        <w:spacing w:after="0" w:line="138" w:lineRule="exact"/>
        <w:rPr>
          <w:sz w:val="20"/>
          <w:szCs w:val="20"/>
          <w:color w:val="auto"/>
        </w:rPr>
      </w:pPr>
    </w:p>
    <w:p>
      <w:pPr>
        <w:ind w:left="568"/>
        <w:spacing w:after="0"/>
        <w:rPr>
          <w:sz w:val="20"/>
          <w:szCs w:val="20"/>
          <w:color w:val="auto"/>
        </w:rPr>
      </w:pPr>
      <w:r>
        <w:rPr>
          <w:rFonts w:ascii="Courier New" w:cs="Courier New" w:eastAsia="Courier New" w:hAnsi="Courier New"/>
          <w:sz w:val="11"/>
          <w:szCs w:val="11"/>
          <w:color w:val="auto"/>
        </w:rPr>
        <w:t>(Correspondent Bank Name)</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(Customer Name)</w:t>
      </w:r>
    </w:p>
    <w:p>
      <w:pPr>
        <w:spacing w:after="0" w:line="146" w:lineRule="exact"/>
        <w:rPr>
          <w:sz w:val="20"/>
          <w:szCs w:val="20"/>
          <w:color w:val="auto"/>
        </w:rPr>
      </w:pPr>
    </w:p>
    <w:p>
      <w:pPr>
        <w:sectPr>
          <w:pgSz w:w="11900" w:h="16838" w:orient="portrait"/>
          <w:cols w:equalWidth="0" w:num="2">
            <w:col w:w="3768" w:space="720"/>
            <w:col w:w="5759"/>
          </w:cols>
          <w:pgMar w:left="212" w:top="141" w:right="1440" w:bottom="1440" w:gutter="0" w:footer="0" w:header="0"/>
          <w:type w:val="continuous"/>
        </w:sectPr>
      </w:pPr>
    </w:p>
    <w:p>
      <w:pPr>
        <w:ind w:left="568"/>
        <w:spacing w:after="0"/>
        <w:rPr>
          <w:sz w:val="20"/>
          <w:szCs w:val="20"/>
          <w:color w:val="auto"/>
        </w:rPr>
      </w:pPr>
      <w:r>
        <w:rPr>
          <w:rFonts w:ascii="Courier New" w:cs="Courier New" w:eastAsia="Courier New" w:hAnsi="Courier New"/>
          <w:sz w:val="11"/>
          <w:szCs w:val="11"/>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BY:</w:t>
      </w:r>
    </w:p>
    <w:p>
      <w:pPr>
        <w:spacing w:after="0" w:line="146" w:lineRule="exact"/>
        <w:rPr>
          <w:sz w:val="20"/>
          <w:szCs w:val="20"/>
          <w:color w:val="auto"/>
        </w:rPr>
      </w:pPr>
    </w:p>
    <w:p>
      <w:pPr>
        <w:sectPr>
          <w:pgSz w:w="11900" w:h="16838" w:orient="portrait"/>
          <w:cols w:equalWidth="0" w:num="2">
            <w:col w:w="5468" w:space="720"/>
            <w:col w:w="4059"/>
          </w:cols>
          <w:pgMar w:left="212" w:top="141" w:right="1440" w:bottom="1440" w:gutter="0" w:footer="0" w:header="0"/>
          <w:type w:val="continuous"/>
        </w:sectPr>
      </w:pPr>
    </w:p>
    <w:p>
      <w:pPr>
        <w:ind w:left="568"/>
        <w:spacing w:after="0"/>
        <w:rPr>
          <w:sz w:val="20"/>
          <w:szCs w:val="20"/>
          <w:color w:val="auto"/>
        </w:rPr>
      </w:pPr>
      <w:r>
        <w:rPr>
          <w:rFonts w:ascii="Courier New" w:cs="Courier New" w:eastAsia="Courier New" w:hAnsi="Courier New"/>
          <w:sz w:val="11"/>
          <w:szCs w:val="11"/>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(Signature)</w:t>
      </w:r>
    </w:p>
    <w:p>
      <w:pPr>
        <w:spacing w:after="0" w:line="200" w:lineRule="exact"/>
        <w:rPr>
          <w:sz w:val="20"/>
          <w:szCs w:val="20"/>
          <w:color w:val="auto"/>
        </w:rPr>
      </w:pPr>
    </w:p>
    <w:p>
      <w:pPr>
        <w:sectPr>
          <w:pgSz w:w="11900" w:h="16838" w:orient="portrait"/>
          <w:cols w:equalWidth="0" w:num="2">
            <w:col w:w="4908" w:space="720"/>
            <w:col w:w="4619"/>
          </w:cols>
          <w:pgMar w:left="212" w:top="141" w:right="1440" w:bottom="1440" w:gutter="0" w:footer="0" w:header="0"/>
          <w:type w:val="continuous"/>
        </w:sectPr>
      </w:pPr>
    </w:p>
    <w:p>
      <w:pPr>
        <w:spacing w:after="0" w:line="81" w:lineRule="exact"/>
        <w:rPr>
          <w:sz w:val="20"/>
          <w:szCs w:val="20"/>
          <w:color w:val="auto"/>
        </w:rPr>
      </w:pPr>
    </w:p>
    <w:p>
      <w:pPr>
        <w:ind w:left="568"/>
        <w:spacing w:after="0"/>
        <w:rPr>
          <w:sz w:val="20"/>
          <w:szCs w:val="20"/>
          <w:color w:val="auto"/>
        </w:rPr>
      </w:pPr>
      <w:r>
        <w:rPr>
          <w:rFonts w:ascii="Courier New" w:cs="Courier New" w:eastAsia="Courier New" w:hAnsi="Courier New"/>
          <w:sz w:val="11"/>
          <w:szCs w:val="11"/>
          <w:color w:val="auto"/>
        </w:rPr>
        <w:t>Name: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Name:</w:t>
      </w:r>
    </w:p>
    <w:p>
      <w:pPr>
        <w:spacing w:after="0" w:line="146" w:lineRule="exact"/>
        <w:rPr>
          <w:sz w:val="20"/>
          <w:szCs w:val="20"/>
          <w:color w:val="auto"/>
        </w:rPr>
      </w:pPr>
    </w:p>
    <w:p>
      <w:pPr>
        <w:sectPr>
          <w:pgSz w:w="11900" w:h="16838" w:orient="portrait"/>
          <w:cols w:equalWidth="0" w:num="2">
            <w:col w:w="5468" w:space="720"/>
            <w:col w:w="4059"/>
          </w:cols>
          <w:pgMar w:left="212" w:top="141" w:right="1440" w:bottom="1440" w:gutter="0" w:footer="0" w:header="0"/>
          <w:type w:val="continuous"/>
        </w:sectPr>
      </w:pPr>
    </w:p>
    <w:p>
      <w:pPr>
        <w:ind w:left="568"/>
        <w:spacing w:after="0"/>
        <w:rPr>
          <w:sz w:val="20"/>
          <w:szCs w:val="20"/>
          <w:color w:val="auto"/>
        </w:rPr>
      </w:pPr>
      <w:r>
        <w:rPr>
          <w:rFonts w:ascii="Courier New" w:cs="Courier New" w:eastAsia="Courier New" w:hAnsi="Courier New"/>
          <w:sz w:val="11"/>
          <w:szCs w:val="11"/>
          <w:color w:val="auto"/>
        </w:rPr>
        <w:t>Title:</w:t>
      </w:r>
    </w:p>
    <w:p>
      <w:pPr>
        <w:spacing w:after="0" w:line="20" w:lineRule="exact"/>
        <w:rPr>
          <w:sz w:val="20"/>
          <w:szCs w:val="20"/>
          <w:color w:val="auto"/>
        </w:rPr>
      </w:pPr>
      <w:r>
        <w:rPr>
          <w:sz w:val="20"/>
          <w:szCs w:val="20"/>
          <w:color w:val="auto"/>
        </w:rPr>
        <w:br w:type="column"/>
      </w:r>
    </w:p>
    <w:p>
      <w:pPr>
        <w:jc w:val="center"/>
        <w:ind w:right="4199"/>
        <w:spacing w:after="0"/>
        <w:rPr>
          <w:sz w:val="20"/>
          <w:szCs w:val="20"/>
          <w:color w:val="auto"/>
        </w:rPr>
      </w:pPr>
      <w:r>
        <w:rPr>
          <w:rFonts w:ascii="Courier New" w:cs="Courier New" w:eastAsia="Courier New" w:hAnsi="Courier New"/>
          <w:sz w:val="11"/>
          <w:szCs w:val="11"/>
          <w:color w:val="auto"/>
        </w:rPr>
        <w:t>Title:</w:t>
      </w:r>
    </w:p>
    <w:p>
      <w:pPr>
        <w:spacing w:after="0" w:line="141" w:lineRule="exact"/>
        <w:rPr>
          <w:sz w:val="20"/>
          <w:szCs w:val="20"/>
          <w:color w:val="auto"/>
        </w:rPr>
      </w:pPr>
    </w:p>
    <w:p>
      <w:pPr>
        <w:sectPr>
          <w:pgSz w:w="11900" w:h="16838" w:orient="portrait"/>
          <w:cols w:equalWidth="0" w:num="2">
            <w:col w:w="4908" w:space="720"/>
            <w:col w:w="4619"/>
          </w:cols>
          <w:pgMar w:left="212" w:top="141" w:right="1440" w:bottom="1440" w:gutter="0" w:footer="0" w:header="0"/>
          <w:type w:val="continuous"/>
        </w:sectPr>
      </w:pPr>
    </w:p>
    <w:p>
      <w:pPr>
        <w:ind w:left="568"/>
        <w:spacing w:after="0"/>
        <w:rPr>
          <w:sz w:val="20"/>
          <w:szCs w:val="20"/>
          <w:color w:val="auto"/>
        </w:rPr>
      </w:pPr>
      <w:r>
        <w:rPr>
          <w:rFonts w:ascii="Courier New" w:cs="Courier New" w:eastAsia="Courier New" w:hAnsi="Courier New"/>
          <w:sz w:val="12"/>
          <w:szCs w:val="12"/>
          <w:color w:val="auto"/>
        </w:rPr>
        <w:t>Effective Date:</w:t>
      </w:r>
    </w:p>
    <w:p>
      <w:pPr>
        <w:spacing w:after="0" w:line="200" w:lineRule="exact"/>
        <w:rPr>
          <w:sz w:val="20"/>
          <w:szCs w:val="20"/>
          <w:color w:val="auto"/>
        </w:rPr>
      </w:pPr>
    </w:p>
    <w:p>
      <w:pPr>
        <w:spacing w:after="0" w:line="209" w:lineRule="exact"/>
        <w:rPr>
          <w:sz w:val="20"/>
          <w:szCs w:val="20"/>
          <w:color w:val="auto"/>
        </w:rPr>
      </w:pPr>
    </w:p>
    <w:p>
      <w:pPr>
        <w:ind w:left="568"/>
        <w:spacing w:after="0"/>
        <w:rPr>
          <w:sz w:val="20"/>
          <w:szCs w:val="20"/>
          <w:color w:val="auto"/>
        </w:rPr>
      </w:pPr>
      <w:r>
        <w:rPr>
          <w:rFonts w:ascii="Courier New" w:cs="Courier New" w:eastAsia="Courier New" w:hAnsi="Courier New"/>
          <w:sz w:val="11"/>
          <w:szCs w:val="11"/>
          <w:color w:val="auto"/>
        </w:rPr>
        <w:t>Type of Entity and Jurisdiction</w:t>
      </w:r>
    </w:p>
    <w:p>
      <w:pPr>
        <w:spacing w:after="0" w:line="6"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of Organization</w:t>
      </w:r>
    </w:p>
    <w:p>
      <w:pPr>
        <w:sectPr>
          <w:pgSz w:w="11900" w:h="16838" w:orient="portrait"/>
          <w:cols w:equalWidth="0" w:num="1">
            <w:col w:w="10247"/>
          </w:cols>
          <w:pgMar w:left="212" w:top="141"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568"/>
        <w:spacing w:after="0"/>
        <w:rPr>
          <w:sz w:val="20"/>
          <w:szCs w:val="20"/>
          <w:color w:val="auto"/>
        </w:rPr>
      </w:pPr>
      <w:r>
        <w:rPr>
          <w:rFonts w:ascii="Courier New" w:cs="Courier New" w:eastAsia="Courier New" w:hAnsi="Courier New"/>
          <w:sz w:val="11"/>
          <w:szCs w:val="11"/>
          <w:color w:val="auto"/>
        </w:rPr>
        <w:t>Address for Notice: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Address for Notice:</w:t>
      </w:r>
    </w:p>
    <w:p>
      <w:pPr>
        <w:sectPr>
          <w:pgSz w:w="11900" w:h="16838" w:orient="portrait"/>
          <w:cols w:equalWidth="0" w:num="2">
            <w:col w:w="3908" w:space="720"/>
            <w:col w:w="5619"/>
          </w:cols>
          <w:pgMar w:left="212" w:top="141" w:right="1440" w:bottom="1440" w:gutter="0" w:footer="0" w:header="0"/>
          <w:type w:val="continuous"/>
        </w:sectPr>
      </w:pPr>
    </w:p>
    <w:bookmarkStart w:id="87" w:name="page88"/>
    <w:bookmarkEnd w:id="87"/>
    <w:tbl>
      <w:tblPr>
        <w:tblLayout w:type="fixed"/>
        <w:tblInd w:w="8" w:type="dxa"/>
        <w:tblCellMar>
          <w:top w:w="0" w:type="dxa"/>
          <w:left w:w="0" w:type="dxa"/>
          <w:bottom w:w="0" w:type="dxa"/>
          <w:right w:w="0" w:type="dxa"/>
        </w:tblCellMar>
      </w:tblPr>
      <w:tr>
        <w:trPr>
          <w:trHeight w:val="136"/>
        </w:trPr>
        <w:tc>
          <w:tcPr>
            <w:tcW w:w="9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EXHIBIT E</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270"/>
        </w:trPr>
        <w:tc>
          <w:tcPr>
            <w:tcW w:w="980" w:type="dxa"/>
            <w:vAlign w:val="bottom"/>
          </w:tcPr>
          <w:p>
            <w:pPr>
              <w:spacing w:after="0"/>
              <w:rPr>
                <w:sz w:val="23"/>
                <w:szCs w:val="23"/>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AGREEMENT REGARDING</w:t>
            </w:r>
          </w:p>
        </w:tc>
        <w:tc>
          <w:tcPr>
            <w:tcW w:w="122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BAILMENTS</w:t>
            </w:r>
          </w:p>
        </w:tc>
        <w:tc>
          <w:tcPr>
            <w:tcW w:w="280" w:type="dxa"/>
            <w:vAlign w:val="bottom"/>
          </w:tcPr>
          <w:p>
            <w:pPr>
              <w:spacing w:after="0"/>
              <w:rPr>
                <w:sz w:val="23"/>
                <w:szCs w:val="23"/>
                <w:color w:val="auto"/>
              </w:rPr>
            </w:pPr>
          </w:p>
        </w:tc>
      </w:tr>
      <w:tr>
        <w:trPr>
          <w:trHeight w:val="540"/>
        </w:trPr>
        <w:tc>
          <w:tcPr>
            <w:tcW w:w="3300" w:type="dxa"/>
            <w:vAlign w:val="bottom"/>
            <w:gridSpan w:val="4"/>
          </w:tcPr>
          <w:p>
            <w:pPr>
              <w:ind w:left="560"/>
              <w:spacing w:after="0"/>
              <w:rPr>
                <w:sz w:val="20"/>
                <w:szCs w:val="20"/>
                <w:color w:val="auto"/>
              </w:rPr>
            </w:pPr>
            <w:r>
              <w:rPr>
                <w:rFonts w:ascii="Courier New" w:cs="Courier New" w:eastAsia="Courier New" w:hAnsi="Courier New"/>
                <w:sz w:val="12"/>
                <w:szCs w:val="12"/>
                <w:color w:val="auto"/>
                <w:w w:val="99"/>
              </w:rPr>
              <w:t>This Agreement ("Agreement") made this</w:t>
            </w:r>
          </w:p>
        </w:tc>
        <w:tc>
          <w:tcPr>
            <w:tcW w:w="1040" w:type="dxa"/>
            <w:vAlign w:val="bottom"/>
          </w:tcPr>
          <w:p>
            <w:pPr>
              <w:ind w:left="280"/>
              <w:spacing w:after="0"/>
              <w:rPr>
                <w:sz w:val="20"/>
                <w:szCs w:val="20"/>
                <w:color w:val="auto"/>
              </w:rPr>
            </w:pPr>
            <w:r>
              <w:rPr>
                <w:rFonts w:ascii="Courier New" w:cs="Courier New" w:eastAsia="Courier New" w:hAnsi="Courier New"/>
                <w:sz w:val="12"/>
                <w:szCs w:val="12"/>
                <w:color w:val="auto"/>
              </w:rPr>
              <w:t>day of</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w w:val="90"/>
              </w:rPr>
              <w:t>19_,</w:t>
            </w:r>
          </w:p>
        </w:tc>
      </w:tr>
      <w:tr>
        <w:trPr>
          <w:trHeight w:val="135"/>
        </w:trPr>
        <w:tc>
          <w:tcPr>
            <w:tcW w:w="2280" w:type="dxa"/>
            <w:vAlign w:val="bottom"/>
            <w:gridSpan w:val="2"/>
          </w:tcPr>
          <w:p>
            <w:pPr>
              <w:spacing w:after="0"/>
              <w:rPr>
                <w:sz w:val="20"/>
                <w:szCs w:val="20"/>
                <w:color w:val="auto"/>
              </w:rPr>
            </w:pPr>
            <w:r>
              <w:rPr>
                <w:rFonts w:ascii="Courier New" w:cs="Courier New" w:eastAsia="Courier New" w:hAnsi="Courier New"/>
                <w:sz w:val="12"/>
                <w:szCs w:val="12"/>
                <w:color w:val="auto"/>
              </w:rPr>
              <w:t>among   ("Bailor"), located at</w:t>
            </w:r>
          </w:p>
        </w:tc>
        <w:tc>
          <w:tcPr>
            <w:tcW w:w="84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1040" w:type="dxa"/>
            <w:vAlign w:val="bottom"/>
          </w:tcPr>
          <w:p>
            <w:pPr>
              <w:ind w:left="60"/>
              <w:spacing w:after="0"/>
              <w:rPr>
                <w:sz w:val="20"/>
                <w:szCs w:val="20"/>
                <w:color w:val="auto"/>
              </w:rPr>
            </w:pPr>
            <w:r>
              <w:rPr>
                <w:rFonts w:ascii="Courier New" w:cs="Courier New" w:eastAsia="Courier New" w:hAnsi="Courier New"/>
                <w:sz w:val="12"/>
                <w:szCs w:val="12"/>
                <w:color w:val="auto"/>
              </w:rPr>
              <w:t>("Bailee"),</w:t>
            </w:r>
          </w:p>
        </w:tc>
        <w:tc>
          <w:tcPr>
            <w:tcW w:w="280" w:type="dxa"/>
            <w:vAlign w:val="bottom"/>
          </w:tcPr>
          <w:p>
            <w:pPr>
              <w:spacing w:after="0"/>
              <w:rPr>
                <w:sz w:val="11"/>
                <w:szCs w:val="11"/>
                <w:color w:val="auto"/>
              </w:rPr>
            </w:pPr>
          </w:p>
        </w:tc>
      </w:tr>
      <w:tr>
        <w:trPr>
          <w:trHeight w:val="135"/>
        </w:trPr>
        <w:tc>
          <w:tcPr>
            <w:tcW w:w="980" w:type="dxa"/>
            <w:vAlign w:val="bottom"/>
          </w:tcPr>
          <w:p>
            <w:pPr>
              <w:spacing w:after="0"/>
              <w:rPr>
                <w:sz w:val="20"/>
                <w:szCs w:val="20"/>
                <w:color w:val="auto"/>
              </w:rPr>
            </w:pPr>
            <w:r>
              <w:rPr>
                <w:rFonts w:ascii="Courier New" w:cs="Courier New" w:eastAsia="Courier New" w:hAnsi="Courier New"/>
                <w:sz w:val="12"/>
                <w:szCs w:val="12"/>
                <w:color w:val="auto"/>
              </w:rPr>
              <w:t>located at</w:t>
            </w:r>
          </w:p>
        </w:tc>
        <w:tc>
          <w:tcPr>
            <w:tcW w:w="3360" w:type="dxa"/>
            <w:vAlign w:val="bottom"/>
            <w:gridSpan w:val="4"/>
          </w:tcPr>
          <w:p>
            <w:pPr>
              <w:ind w:left="280"/>
              <w:spacing w:after="0"/>
              <w:rPr>
                <w:sz w:val="20"/>
                <w:szCs w:val="20"/>
                <w:color w:val="auto"/>
              </w:rPr>
            </w:pPr>
            <w:r>
              <w:rPr>
                <w:rFonts w:ascii="Courier New" w:cs="Courier New" w:eastAsia="Courier New" w:hAnsi="Courier New"/>
                <w:sz w:val="12"/>
                <w:szCs w:val="12"/>
                <w:color w:val="auto"/>
                <w:w w:val="98"/>
              </w:rPr>
              <w:t>, and Mellon Bank, N.A., in its capacity as</w:t>
            </w:r>
          </w:p>
        </w:tc>
        <w:tc>
          <w:tcPr>
            <w:tcW w:w="280" w:type="dxa"/>
            <w:vAlign w:val="bottom"/>
          </w:tcPr>
          <w:p>
            <w:pPr>
              <w:spacing w:after="0"/>
              <w:rPr>
                <w:sz w:val="11"/>
                <w:szCs w:val="11"/>
                <w:color w:val="auto"/>
              </w:rPr>
            </w:pPr>
          </w:p>
        </w:tc>
      </w:tr>
      <w:tr>
        <w:trPr>
          <w:trHeight w:val="135"/>
        </w:trPr>
        <w:tc>
          <w:tcPr>
            <w:tcW w:w="312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96"/>
              </w:rPr>
              <w:t>agent for itself and certain other financial</w:t>
            </w:r>
          </w:p>
        </w:tc>
        <w:tc>
          <w:tcPr>
            <w:tcW w:w="122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94"/>
              </w:rPr>
              <w:t>institutions (the</w:t>
            </w:r>
          </w:p>
        </w:tc>
        <w:tc>
          <w:tcPr>
            <w:tcW w:w="280" w:type="dxa"/>
            <w:vAlign w:val="bottom"/>
          </w:tcPr>
          <w:p>
            <w:pPr>
              <w:spacing w:after="0"/>
              <w:rPr>
                <w:sz w:val="11"/>
                <w:szCs w:val="11"/>
                <w:color w:val="auto"/>
              </w:rPr>
            </w:pPr>
          </w:p>
        </w:tc>
      </w:tr>
    </w:tbl>
    <w:p>
      <w:pPr>
        <w:ind w:left="8"/>
        <w:spacing w:after="0"/>
        <w:rPr>
          <w:sz w:val="20"/>
          <w:szCs w:val="20"/>
          <w:color w:val="auto"/>
        </w:rPr>
      </w:pPr>
      <w:r>
        <w:rPr>
          <w:rFonts w:ascii="Courier New" w:cs="Courier New" w:eastAsia="Courier New" w:hAnsi="Courier New"/>
          <w:sz w:val="12"/>
          <w:szCs w:val="12"/>
          <w:color w:val="auto"/>
        </w:rPr>
        <w:t>"Banks") (in such capacity, the "Agent"), located at One Mellon</w:t>
      </w:r>
    </w:p>
    <w:p>
      <w:pPr>
        <w:ind w:left="8"/>
        <w:spacing w:after="0" w:line="237" w:lineRule="auto"/>
        <w:rPr>
          <w:sz w:val="20"/>
          <w:szCs w:val="20"/>
          <w:color w:val="auto"/>
        </w:rPr>
      </w:pPr>
      <w:r>
        <w:rPr>
          <w:rFonts w:ascii="Courier New" w:cs="Courier New" w:eastAsia="Courier New" w:hAnsi="Courier New"/>
          <w:sz w:val="12"/>
          <w:szCs w:val="12"/>
          <w:color w:val="auto"/>
        </w:rPr>
        <w:t>Bank Center, Pittsburgh, PA 15258-0001.</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WITNESSETH:</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WHEREAS, Bailee either (a) is engaged in the business of</w:t>
      </w:r>
    </w:p>
    <w:p>
      <w:pPr>
        <w:ind w:left="8"/>
        <w:spacing w:after="0"/>
        <w:rPr>
          <w:sz w:val="20"/>
          <w:szCs w:val="20"/>
          <w:color w:val="auto"/>
        </w:rPr>
      </w:pPr>
      <w:r>
        <w:rPr>
          <w:rFonts w:ascii="Courier New" w:cs="Courier New" w:eastAsia="Courier New" w:hAnsi="Courier New"/>
          <w:sz w:val="12"/>
          <w:szCs w:val="12"/>
          <w:color w:val="auto"/>
        </w:rPr>
        <w:t>processing rail, tubular and/or construction products</w:t>
      </w:r>
    </w:p>
    <w:p>
      <w:pPr>
        <w:ind w:left="8"/>
        <w:spacing w:after="0" w:line="237" w:lineRule="auto"/>
        <w:rPr>
          <w:sz w:val="20"/>
          <w:szCs w:val="20"/>
          <w:color w:val="auto"/>
        </w:rPr>
      </w:pPr>
      <w:r>
        <w:rPr>
          <w:rFonts w:ascii="Courier New" w:cs="Courier New" w:eastAsia="Courier New" w:hAnsi="Courier New"/>
          <w:sz w:val="12"/>
          <w:szCs w:val="12"/>
          <w:color w:val="auto"/>
        </w:rPr>
        <w:t>(individually of collectively, "Products") and from time to time</w:t>
      </w:r>
    </w:p>
    <w:p>
      <w:pPr>
        <w:ind w:left="8"/>
        <w:spacing w:after="0"/>
        <w:rPr>
          <w:sz w:val="20"/>
          <w:szCs w:val="20"/>
          <w:color w:val="auto"/>
        </w:rPr>
      </w:pPr>
      <w:r>
        <w:rPr>
          <w:rFonts w:ascii="Courier New" w:cs="Courier New" w:eastAsia="Courier New" w:hAnsi="Courier New"/>
          <w:sz w:val="12"/>
          <w:szCs w:val="12"/>
          <w:color w:val="auto"/>
        </w:rPr>
        <w:t>processes certain Products for Bailor or (b) has agreed with</w:t>
      </w:r>
    </w:p>
    <w:p>
      <w:pPr>
        <w:ind w:left="8"/>
        <w:spacing w:after="0" w:line="237" w:lineRule="auto"/>
        <w:rPr>
          <w:sz w:val="20"/>
          <w:szCs w:val="20"/>
          <w:color w:val="auto"/>
        </w:rPr>
      </w:pPr>
      <w:r>
        <w:rPr>
          <w:rFonts w:ascii="Courier New" w:cs="Courier New" w:eastAsia="Courier New" w:hAnsi="Courier New"/>
          <w:sz w:val="12"/>
          <w:szCs w:val="12"/>
          <w:color w:val="auto"/>
        </w:rPr>
        <w:t>Bailor to hold in storage certain Products owned by Bailor;</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WHEREAS, Bailor may, from time to time, deliver certain</w:t>
      </w:r>
    </w:p>
    <w:p>
      <w:pPr>
        <w:ind w:left="8"/>
        <w:spacing w:after="0"/>
        <w:rPr>
          <w:sz w:val="20"/>
          <w:szCs w:val="20"/>
          <w:color w:val="auto"/>
        </w:rPr>
      </w:pPr>
      <w:r>
        <w:rPr>
          <w:rFonts w:ascii="Courier New" w:cs="Courier New" w:eastAsia="Courier New" w:hAnsi="Courier New"/>
          <w:sz w:val="12"/>
          <w:szCs w:val="12"/>
          <w:color w:val="auto"/>
        </w:rPr>
        <w:t>Products, to Bailee for processing or storage by Bailee; and</w:t>
      </w:r>
    </w:p>
    <w:p>
      <w:pPr>
        <w:spacing w:after="0" w:line="133"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WHEREAS, the Banks have extended certain loans and other</w:t>
      </w:r>
    </w:p>
    <w:p>
      <w:pPr>
        <w:ind w:left="8"/>
        <w:spacing w:after="0"/>
        <w:rPr>
          <w:sz w:val="20"/>
          <w:szCs w:val="20"/>
          <w:color w:val="auto"/>
        </w:rPr>
      </w:pPr>
      <w:r>
        <w:rPr>
          <w:rFonts w:ascii="Courier New" w:cs="Courier New" w:eastAsia="Courier New" w:hAnsi="Courier New"/>
          <w:sz w:val="12"/>
          <w:szCs w:val="12"/>
          <w:color w:val="auto"/>
        </w:rPr>
        <w:t>financial accommodations to Bailor pursuant to a certain Amended</w:t>
      </w:r>
    </w:p>
    <w:p>
      <w:pPr>
        <w:ind w:left="8"/>
        <w:spacing w:after="0" w:line="237" w:lineRule="auto"/>
        <w:rPr>
          <w:sz w:val="20"/>
          <w:szCs w:val="20"/>
          <w:color w:val="auto"/>
        </w:rPr>
      </w:pPr>
      <w:r>
        <w:rPr>
          <w:rFonts w:ascii="Courier New" w:cs="Courier New" w:eastAsia="Courier New" w:hAnsi="Courier New"/>
          <w:sz w:val="12"/>
          <w:szCs w:val="12"/>
          <w:color w:val="auto"/>
        </w:rPr>
        <w:t>and Restated Loan Agreement among Bailor, the Banks and the</w:t>
      </w:r>
    </w:p>
    <w:p>
      <w:pPr>
        <w:ind w:left="8"/>
        <w:spacing w:after="0"/>
        <w:rPr>
          <w:sz w:val="20"/>
          <w:szCs w:val="20"/>
          <w:color w:val="auto"/>
        </w:rPr>
      </w:pPr>
      <w:r>
        <w:rPr>
          <w:rFonts w:ascii="Courier New" w:cs="Courier New" w:eastAsia="Courier New" w:hAnsi="Courier New"/>
          <w:sz w:val="12"/>
          <w:szCs w:val="12"/>
          <w:color w:val="auto"/>
        </w:rPr>
        <w:t>Agent (the "Loan Agreement");</w:t>
      </w:r>
    </w:p>
    <w:p>
      <w:pPr>
        <w:spacing w:after="0" w:line="138" w:lineRule="exact"/>
        <w:rPr>
          <w:sz w:val="20"/>
          <w:szCs w:val="20"/>
          <w:color w:val="auto"/>
        </w:rPr>
      </w:pPr>
    </w:p>
    <w:p>
      <w:pPr>
        <w:ind w:left="568"/>
        <w:spacing w:after="0"/>
        <w:rPr>
          <w:sz w:val="20"/>
          <w:szCs w:val="20"/>
          <w:color w:val="auto"/>
        </w:rPr>
      </w:pPr>
      <w:r>
        <w:rPr>
          <w:rFonts w:ascii="Courier New" w:cs="Courier New" w:eastAsia="Courier New" w:hAnsi="Courier New"/>
          <w:sz w:val="11"/>
          <w:szCs w:val="11"/>
          <w:color w:val="auto"/>
        </w:rPr>
        <w:t>NOW THEREFORE, in consideration of the foregoing, and for other</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good and valuable consideration, the parties hereto agree as</w:t>
      </w:r>
    </w:p>
    <w:p>
      <w:pPr>
        <w:ind w:left="8"/>
        <w:spacing w:after="0"/>
        <w:rPr>
          <w:sz w:val="20"/>
          <w:szCs w:val="20"/>
          <w:color w:val="auto"/>
        </w:rPr>
      </w:pPr>
      <w:r>
        <w:rPr>
          <w:rFonts w:ascii="Courier New" w:cs="Courier New" w:eastAsia="Courier New" w:hAnsi="Courier New"/>
          <w:sz w:val="12"/>
          <w:szCs w:val="12"/>
          <w:color w:val="auto"/>
        </w:rPr>
        <w:t>follows:</w:t>
      </w:r>
    </w:p>
    <w:p>
      <w:pPr>
        <w:spacing w:after="0" w:line="138" w:lineRule="exact"/>
        <w:rPr>
          <w:sz w:val="20"/>
          <w:szCs w:val="20"/>
          <w:color w:val="auto"/>
        </w:rPr>
      </w:pPr>
    </w:p>
    <w:p>
      <w:pPr>
        <w:ind w:left="8" w:right="5759" w:hanging="8"/>
        <w:spacing w:after="0" w:line="235" w:lineRule="auto"/>
        <w:tabs>
          <w:tab w:leader="none" w:pos="219"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When used herein, the following term shall have the following meaning:</w:t>
      </w:r>
    </w:p>
    <w:p>
      <w:pPr>
        <w:spacing w:after="0" w:line="139" w:lineRule="exact"/>
        <w:rPr>
          <w:sz w:val="20"/>
          <w:szCs w:val="20"/>
          <w:color w:val="auto"/>
        </w:rPr>
      </w:pPr>
    </w:p>
    <w:p>
      <w:pPr>
        <w:ind w:left="8" w:right="5819" w:hanging="8"/>
        <w:spacing w:after="0" w:line="261" w:lineRule="auto"/>
        <w:tabs>
          <w:tab w:leader="none" w:pos="289" w:val="left"/>
        </w:tabs>
        <w:numPr>
          <w:ilvl w:val="0"/>
          <w:numId w:val="112"/>
        </w:numPr>
        <w:rPr>
          <w:rFonts w:ascii="Courier New" w:cs="Courier New" w:eastAsia="Courier New" w:hAnsi="Courier New"/>
          <w:sz w:val="11"/>
          <w:szCs w:val="11"/>
          <w:color w:val="auto"/>
        </w:rPr>
      </w:pPr>
      <w:r>
        <w:rPr>
          <w:rFonts w:ascii="Courier New" w:cs="Courier New" w:eastAsia="Courier New" w:hAnsi="Courier New"/>
          <w:sz w:val="11"/>
          <w:szCs w:val="11"/>
          <w:color w:val="auto"/>
        </w:rPr>
        <w:t>"Materials" shall mean any and all goods, merchandise and other property now owned or hereafter acquired by Bailor and delivered by Bailor at any time or times heretofore, now or hereafter to Bailee for storage or for use in processing Products pursuant to the specifications of Bailor. The term "Materials" shall include, without limitation, any Products and other personal property owned by Bailor in the possession of Bailee as finished inventory, raw materials, work in processt supplies or materials used or to be consumed in the processing or reprocessing and any products produced therefrom.</w:t>
      </w:r>
    </w:p>
    <w:p>
      <w:pPr>
        <w:spacing w:after="0" w:line="127"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2. BAILMENT RELATIONSHIP: TITLE TO MATERIALS</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2.1 Bailee acknowledges and agrees that (i) Bailee holds the</w:t>
      </w:r>
    </w:p>
    <w:p>
      <w:pPr>
        <w:ind w:left="8"/>
        <w:spacing w:after="0"/>
        <w:rPr>
          <w:sz w:val="20"/>
          <w:szCs w:val="20"/>
          <w:color w:val="auto"/>
        </w:rPr>
      </w:pPr>
      <w:r>
        <w:rPr>
          <w:rFonts w:ascii="Courier New" w:cs="Courier New" w:eastAsia="Courier New" w:hAnsi="Courier New"/>
          <w:sz w:val="12"/>
          <w:szCs w:val="12"/>
          <w:color w:val="auto"/>
        </w:rPr>
        <w:t>Materials as a bailment for the sole and express purpose of</w:t>
      </w:r>
    </w:p>
    <w:p>
      <w:pPr>
        <w:ind w:left="8"/>
        <w:spacing w:after="0" w:line="237" w:lineRule="auto"/>
        <w:rPr>
          <w:sz w:val="20"/>
          <w:szCs w:val="20"/>
          <w:color w:val="auto"/>
        </w:rPr>
      </w:pPr>
      <w:r>
        <w:rPr>
          <w:rFonts w:ascii="Courier New" w:cs="Courier New" w:eastAsia="Courier New" w:hAnsi="Courier New"/>
          <w:sz w:val="12"/>
          <w:szCs w:val="12"/>
          <w:color w:val="auto"/>
        </w:rPr>
        <w:t>storing the Materials or using the Materials pursuant to</w:t>
      </w:r>
    </w:p>
    <w:p>
      <w:pPr>
        <w:ind w:left="8"/>
        <w:spacing w:after="0"/>
        <w:rPr>
          <w:sz w:val="20"/>
          <w:szCs w:val="20"/>
          <w:color w:val="auto"/>
        </w:rPr>
      </w:pPr>
      <w:r>
        <w:rPr>
          <w:rFonts w:ascii="Courier New" w:cs="Courier New" w:eastAsia="Courier New" w:hAnsi="Courier New"/>
          <w:sz w:val="12"/>
          <w:szCs w:val="12"/>
          <w:color w:val="auto"/>
        </w:rPr>
        <w:t>Bailor's specifications, (ii) title to the Materials shall at</w:t>
      </w:r>
    </w:p>
    <w:p>
      <w:pPr>
        <w:ind w:left="8"/>
        <w:spacing w:after="0" w:line="237" w:lineRule="auto"/>
        <w:rPr>
          <w:sz w:val="20"/>
          <w:szCs w:val="20"/>
          <w:color w:val="auto"/>
        </w:rPr>
      </w:pPr>
      <w:r>
        <w:rPr>
          <w:rFonts w:ascii="Courier New" w:cs="Courier New" w:eastAsia="Courier New" w:hAnsi="Courier New"/>
          <w:sz w:val="12"/>
          <w:szCs w:val="12"/>
          <w:color w:val="auto"/>
        </w:rPr>
        <w:t>all times remain in Bailor, and (iii) Bailez shall not acquire</w:t>
      </w:r>
    </w:p>
    <w:p>
      <w:pPr>
        <w:ind w:left="8"/>
        <w:spacing w:after="0"/>
        <w:rPr>
          <w:sz w:val="20"/>
          <w:szCs w:val="20"/>
          <w:color w:val="auto"/>
        </w:rPr>
      </w:pPr>
      <w:r>
        <w:rPr>
          <w:rFonts w:ascii="Courier New" w:cs="Courier New" w:eastAsia="Courier New" w:hAnsi="Courier New"/>
          <w:sz w:val="12"/>
          <w:szCs w:val="12"/>
          <w:color w:val="auto"/>
        </w:rPr>
        <w:t>any interest in the Materials, other than as a Bailee.</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2.2 Bailee represents that it has not, and covenants that it</w:t>
      </w:r>
    </w:p>
    <w:p>
      <w:pPr>
        <w:ind w:left="8"/>
        <w:spacing w:after="0"/>
        <w:rPr>
          <w:sz w:val="20"/>
          <w:szCs w:val="20"/>
          <w:color w:val="auto"/>
        </w:rPr>
      </w:pPr>
      <w:r>
        <w:rPr>
          <w:rFonts w:ascii="Courier New" w:cs="Courier New" w:eastAsia="Courier New" w:hAnsi="Courier New"/>
          <w:sz w:val="12"/>
          <w:szCs w:val="12"/>
          <w:color w:val="auto"/>
        </w:rPr>
        <w:t>shall not, at any time (i) use the Materials or any part thereof</w:t>
      </w:r>
    </w:p>
    <w:p>
      <w:pPr>
        <w:ind w:left="8"/>
        <w:spacing w:after="0" w:line="237" w:lineRule="auto"/>
        <w:rPr>
          <w:sz w:val="20"/>
          <w:szCs w:val="20"/>
          <w:color w:val="auto"/>
        </w:rPr>
      </w:pPr>
      <w:r>
        <w:rPr>
          <w:rFonts w:ascii="Courier New" w:cs="Courier New" w:eastAsia="Courier New" w:hAnsi="Courier New"/>
          <w:sz w:val="12"/>
          <w:szCs w:val="12"/>
          <w:color w:val="auto"/>
        </w:rPr>
        <w:t>for any purpose other than the purpose described in paragraph</w:t>
      </w:r>
    </w:p>
    <w:p>
      <w:pPr>
        <w:ind w:left="8"/>
        <w:spacing w:after="0"/>
        <w:rPr>
          <w:sz w:val="20"/>
          <w:szCs w:val="20"/>
          <w:color w:val="auto"/>
        </w:rPr>
      </w:pPr>
      <w:r>
        <w:rPr>
          <w:rFonts w:ascii="Courier New" w:cs="Courier New" w:eastAsia="Courier New" w:hAnsi="Courier New"/>
          <w:sz w:val="12"/>
          <w:szCs w:val="12"/>
          <w:color w:val="auto"/>
        </w:rPr>
        <w:t>2.1 above, (ii) represent itself to any third party or parties</w:t>
      </w:r>
    </w:p>
    <w:p>
      <w:pPr>
        <w:ind w:left="8"/>
        <w:spacing w:after="0" w:line="237" w:lineRule="auto"/>
        <w:rPr>
          <w:sz w:val="20"/>
          <w:szCs w:val="20"/>
          <w:color w:val="auto"/>
        </w:rPr>
      </w:pPr>
      <w:r>
        <w:rPr>
          <w:rFonts w:ascii="Courier New" w:cs="Courier New" w:eastAsia="Courier New" w:hAnsi="Courier New"/>
          <w:sz w:val="12"/>
          <w:szCs w:val="12"/>
          <w:color w:val="auto"/>
        </w:rPr>
        <w:t>as the owner of the Materials or (iii) grant a security interest</w:t>
      </w:r>
    </w:p>
    <w:p>
      <w:pPr>
        <w:ind w:left="8"/>
        <w:spacing w:after="0"/>
        <w:rPr>
          <w:sz w:val="20"/>
          <w:szCs w:val="20"/>
          <w:color w:val="auto"/>
        </w:rPr>
      </w:pPr>
      <w:r>
        <w:rPr>
          <w:rFonts w:ascii="Courier New" w:cs="Courier New" w:eastAsia="Courier New" w:hAnsi="Courier New"/>
          <w:sz w:val="12"/>
          <w:szCs w:val="12"/>
          <w:color w:val="auto"/>
        </w:rPr>
        <w:t>in, pledge, assign, mortgage, sell, offer to sell, create or</w:t>
      </w:r>
    </w:p>
    <w:p>
      <w:pPr>
        <w:ind w:left="8"/>
        <w:spacing w:after="0" w:line="237" w:lineRule="auto"/>
        <w:rPr>
          <w:sz w:val="20"/>
          <w:szCs w:val="20"/>
          <w:color w:val="auto"/>
        </w:rPr>
      </w:pPr>
      <w:r>
        <w:rPr>
          <w:rFonts w:ascii="Courier New" w:cs="Courier New" w:eastAsia="Courier New" w:hAnsi="Courier New"/>
          <w:sz w:val="12"/>
          <w:szCs w:val="12"/>
          <w:color w:val="auto"/>
        </w:rPr>
        <w:t>permit a lien or encumbrance upon any of the Materials or any</w:t>
      </w:r>
    </w:p>
    <w:p>
      <w:pPr>
        <w:ind w:left="8"/>
        <w:spacing w:after="0"/>
        <w:rPr>
          <w:sz w:val="20"/>
          <w:szCs w:val="20"/>
          <w:color w:val="auto"/>
        </w:rPr>
      </w:pPr>
      <w:r>
        <w:rPr>
          <w:rFonts w:ascii="Courier New" w:cs="Courier New" w:eastAsia="Courier New" w:hAnsi="Courier New"/>
          <w:sz w:val="12"/>
          <w:szCs w:val="12"/>
          <w:color w:val="auto"/>
        </w:rPr>
        <w:t>item produced therefrom, or permit any levy, attachment or</w:t>
      </w:r>
    </w:p>
    <w:p>
      <w:pPr>
        <w:ind w:left="8"/>
        <w:spacing w:after="0" w:line="237" w:lineRule="auto"/>
        <w:rPr>
          <w:sz w:val="20"/>
          <w:szCs w:val="20"/>
          <w:color w:val="auto"/>
        </w:rPr>
      </w:pPr>
      <w:r>
        <w:rPr>
          <w:rFonts w:ascii="Courier New" w:cs="Courier New" w:eastAsia="Courier New" w:hAnsi="Courier New"/>
          <w:sz w:val="12"/>
          <w:szCs w:val="12"/>
          <w:color w:val="auto"/>
        </w:rPr>
        <w:t>restraint to be made affecting the Materials.</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3. SEGREGATION OF MATERIALS; INSPECTION</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3.1 Bailee agrees that upon its receipt of any Materials,</w:t>
      </w:r>
    </w:p>
    <w:p>
      <w:pPr>
        <w:ind w:left="8"/>
        <w:spacing w:after="0"/>
        <w:rPr>
          <w:sz w:val="20"/>
          <w:szCs w:val="20"/>
          <w:color w:val="auto"/>
        </w:rPr>
      </w:pPr>
      <w:r>
        <w:rPr>
          <w:rFonts w:ascii="Courier New" w:cs="Courier New" w:eastAsia="Courier New" w:hAnsi="Courier New"/>
          <w:sz w:val="12"/>
          <w:szCs w:val="12"/>
          <w:color w:val="auto"/>
        </w:rPr>
        <w:t>Bailee will cause all such Materials to be stored or stockpiled</w:t>
      </w:r>
    </w:p>
    <w:p>
      <w:pPr>
        <w:ind w:left="8"/>
        <w:spacing w:after="0" w:line="237" w:lineRule="auto"/>
        <w:rPr>
          <w:sz w:val="20"/>
          <w:szCs w:val="20"/>
          <w:color w:val="auto"/>
        </w:rPr>
      </w:pPr>
      <w:r>
        <w:rPr>
          <w:rFonts w:ascii="Courier New" w:cs="Courier New" w:eastAsia="Courier New" w:hAnsi="Courier New"/>
          <w:sz w:val="12"/>
          <w:szCs w:val="12"/>
          <w:color w:val="auto"/>
        </w:rPr>
        <w:t>on its premises at the above address of Bailee, separate and</w:t>
      </w:r>
    </w:p>
    <w:p>
      <w:pPr>
        <w:ind w:left="8"/>
        <w:spacing w:after="0"/>
        <w:rPr>
          <w:sz w:val="20"/>
          <w:szCs w:val="20"/>
          <w:color w:val="auto"/>
        </w:rPr>
      </w:pPr>
      <w:r>
        <w:rPr>
          <w:rFonts w:ascii="Courier New" w:cs="Courier New" w:eastAsia="Courier New" w:hAnsi="Courier New"/>
          <w:sz w:val="12"/>
          <w:szCs w:val="12"/>
          <w:color w:val="auto"/>
        </w:rPr>
        <w:t>apart from all other inventory and supplies belonging to Bailee</w:t>
      </w:r>
    </w:p>
    <w:p>
      <w:pPr>
        <w:ind w:left="8"/>
        <w:spacing w:after="0" w:line="237" w:lineRule="auto"/>
        <w:rPr>
          <w:sz w:val="20"/>
          <w:szCs w:val="20"/>
          <w:color w:val="auto"/>
        </w:rPr>
      </w:pPr>
      <w:r>
        <w:rPr>
          <w:rFonts w:ascii="Courier New" w:cs="Courier New" w:eastAsia="Courier New" w:hAnsi="Courier New"/>
          <w:sz w:val="12"/>
          <w:szCs w:val="12"/>
          <w:color w:val="auto"/>
        </w:rPr>
        <w:t>or any third parties by use of a unique identification number.</w:t>
      </w:r>
    </w:p>
    <w:p>
      <w:pPr>
        <w:ind w:left="8"/>
        <w:spacing w:after="0"/>
        <w:rPr>
          <w:sz w:val="20"/>
          <w:szCs w:val="20"/>
          <w:color w:val="auto"/>
        </w:rPr>
      </w:pPr>
      <w:r>
        <w:rPr>
          <w:rFonts w:ascii="Courier New" w:cs="Courier New" w:eastAsia="Courier New" w:hAnsi="Courier New"/>
          <w:sz w:val="12"/>
          <w:szCs w:val="12"/>
          <w:color w:val="auto"/>
        </w:rPr>
        <w:t>Upon request by Bailor or Agent, Bailee agrees to (i) post signs</w:t>
      </w:r>
    </w:p>
    <w:p>
      <w:pPr>
        <w:ind w:left="8"/>
        <w:spacing w:after="0" w:line="237" w:lineRule="auto"/>
        <w:rPr>
          <w:sz w:val="20"/>
          <w:szCs w:val="20"/>
          <w:color w:val="auto"/>
        </w:rPr>
      </w:pPr>
      <w:r>
        <w:rPr>
          <w:rFonts w:ascii="Courier New" w:cs="Courier New" w:eastAsia="Courier New" w:hAnsi="Courier New"/>
          <w:sz w:val="12"/>
          <w:szCs w:val="12"/>
          <w:color w:val="auto"/>
        </w:rPr>
        <w:t>or other reasonable means of notification, identifying the</w:t>
      </w:r>
    </w:p>
    <w:p>
      <w:pPr>
        <w:ind w:left="8"/>
        <w:spacing w:after="0"/>
        <w:rPr>
          <w:sz w:val="20"/>
          <w:szCs w:val="20"/>
          <w:color w:val="auto"/>
        </w:rPr>
      </w:pPr>
      <w:r>
        <w:rPr>
          <w:rFonts w:ascii="Courier New" w:cs="Courier New" w:eastAsia="Courier New" w:hAnsi="Courier New"/>
          <w:sz w:val="12"/>
          <w:szCs w:val="12"/>
          <w:color w:val="auto"/>
        </w:rPr>
        <w:t>Materials as the property of Bailor and/or (ii) execute and</w:t>
      </w:r>
    </w:p>
    <w:p>
      <w:pPr>
        <w:ind w:left="8"/>
        <w:spacing w:after="0" w:line="237" w:lineRule="auto"/>
        <w:rPr>
          <w:sz w:val="20"/>
          <w:szCs w:val="20"/>
          <w:color w:val="auto"/>
        </w:rPr>
      </w:pPr>
      <w:r>
        <w:rPr>
          <w:rFonts w:ascii="Courier New" w:cs="Courier New" w:eastAsia="Courier New" w:hAnsi="Courier New"/>
          <w:sz w:val="12"/>
          <w:szCs w:val="12"/>
          <w:color w:val="auto"/>
        </w:rPr>
        <w:t>deliver to Bailor or Agent as the case may be, such financing</w:t>
      </w:r>
    </w:p>
    <w:p>
      <w:pPr>
        <w:ind w:left="8"/>
        <w:spacing w:after="0"/>
        <w:rPr>
          <w:sz w:val="20"/>
          <w:szCs w:val="20"/>
          <w:color w:val="auto"/>
        </w:rPr>
      </w:pPr>
      <w:r>
        <w:rPr>
          <w:rFonts w:ascii="Courier New" w:cs="Courier New" w:eastAsia="Courier New" w:hAnsi="Courier New"/>
          <w:sz w:val="12"/>
          <w:szCs w:val="12"/>
          <w:color w:val="auto"/>
        </w:rPr>
        <w:t>statements as Bailor or Agent may reasonably request to give</w:t>
      </w:r>
    </w:p>
    <w:p>
      <w:pPr>
        <w:ind w:left="8"/>
        <w:spacing w:after="0" w:line="237" w:lineRule="auto"/>
        <w:rPr>
          <w:sz w:val="20"/>
          <w:szCs w:val="20"/>
          <w:color w:val="auto"/>
        </w:rPr>
      </w:pPr>
      <w:r>
        <w:rPr>
          <w:rFonts w:ascii="Courier New" w:cs="Courier New" w:eastAsia="Courier New" w:hAnsi="Courier New"/>
          <w:sz w:val="12"/>
          <w:szCs w:val="12"/>
          <w:color w:val="auto"/>
        </w:rPr>
        <w:t>notice to third parties of the bailment relationship between the</w:t>
      </w:r>
    </w:p>
    <w:p>
      <w:pPr>
        <w:ind w:left="8"/>
        <w:spacing w:after="0"/>
        <w:rPr>
          <w:sz w:val="20"/>
          <w:szCs w:val="20"/>
          <w:color w:val="auto"/>
        </w:rPr>
      </w:pPr>
      <w:r>
        <w:rPr>
          <w:rFonts w:ascii="Courier New" w:cs="Courier New" w:eastAsia="Courier New" w:hAnsi="Courier New"/>
          <w:sz w:val="12"/>
          <w:szCs w:val="12"/>
          <w:color w:val="auto"/>
        </w:rPr>
        <w:t>parties hereto, and to protect Bailor's title to the Materials.</w:t>
      </w:r>
    </w:p>
    <w:p>
      <w:pPr>
        <w:spacing w:after="0" w:line="138" w:lineRule="exact"/>
        <w:rPr>
          <w:sz w:val="20"/>
          <w:szCs w:val="20"/>
          <w:color w:val="auto"/>
        </w:rPr>
      </w:pPr>
    </w:p>
    <w:p>
      <w:pPr>
        <w:ind w:left="568"/>
        <w:spacing w:after="0"/>
        <w:rPr>
          <w:sz w:val="20"/>
          <w:szCs w:val="20"/>
          <w:color w:val="auto"/>
        </w:rPr>
      </w:pPr>
      <w:r>
        <w:rPr>
          <w:rFonts w:ascii="Courier New" w:cs="Courier New" w:eastAsia="Courier New" w:hAnsi="Courier New"/>
          <w:sz w:val="11"/>
          <w:szCs w:val="11"/>
          <w:color w:val="auto"/>
        </w:rPr>
        <w:t>3.2 Bailee shall maintain complete and accurate records of all</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Materials delivered to Bailee, and of each item of the Materials</w:t>
      </w:r>
    </w:p>
    <w:p>
      <w:pPr>
        <w:ind w:left="8"/>
        <w:spacing w:after="0"/>
        <w:rPr>
          <w:sz w:val="20"/>
          <w:szCs w:val="20"/>
          <w:color w:val="auto"/>
        </w:rPr>
      </w:pPr>
      <w:r>
        <w:rPr>
          <w:rFonts w:ascii="Courier New" w:cs="Courier New" w:eastAsia="Courier New" w:hAnsi="Courier New"/>
          <w:sz w:val="12"/>
          <w:szCs w:val="12"/>
          <w:color w:val="auto"/>
        </w:rPr>
        <w:t>as it is removed from the aforementioned stockpile area into</w:t>
      </w:r>
    </w:p>
    <w:p>
      <w:pPr>
        <w:ind w:left="8"/>
        <w:spacing w:after="0" w:line="237" w:lineRule="auto"/>
        <w:rPr>
          <w:sz w:val="20"/>
          <w:szCs w:val="20"/>
          <w:color w:val="auto"/>
        </w:rPr>
      </w:pPr>
      <w:r>
        <w:rPr>
          <w:rFonts w:ascii="Courier New" w:cs="Courier New" w:eastAsia="Courier New" w:hAnsi="Courier New"/>
          <w:sz w:val="12"/>
          <w:szCs w:val="12"/>
          <w:color w:val="auto"/>
        </w:rPr>
        <w:t>Bailee's manufacturing process (if applicable) or for such other</w:t>
      </w:r>
    </w:p>
    <w:p>
      <w:pPr>
        <w:ind w:left="8"/>
        <w:spacing w:after="0"/>
        <w:rPr>
          <w:sz w:val="20"/>
          <w:szCs w:val="20"/>
          <w:color w:val="auto"/>
        </w:rPr>
      </w:pPr>
      <w:r>
        <w:rPr>
          <w:rFonts w:ascii="Courier New" w:cs="Courier New" w:eastAsia="Courier New" w:hAnsi="Courier New"/>
          <w:sz w:val="12"/>
          <w:szCs w:val="12"/>
          <w:color w:val="auto"/>
        </w:rPr>
        <w:t>purposes as Bailor may request. Bailee shall permit Sailor,</w:t>
      </w:r>
    </w:p>
    <w:p>
      <w:pPr>
        <w:ind w:left="8"/>
        <w:spacing w:after="0" w:line="237" w:lineRule="auto"/>
        <w:rPr>
          <w:sz w:val="20"/>
          <w:szCs w:val="20"/>
          <w:color w:val="auto"/>
        </w:rPr>
      </w:pPr>
      <w:r>
        <w:rPr>
          <w:rFonts w:ascii="Courier New" w:cs="Courier New" w:eastAsia="Courier New" w:hAnsi="Courier New"/>
          <w:sz w:val="12"/>
          <w:szCs w:val="12"/>
          <w:color w:val="auto"/>
        </w:rPr>
        <w:t>Agent or any of their respective agents to inspect and examine</w:t>
      </w:r>
    </w:p>
    <w:p>
      <w:pPr>
        <w:ind w:left="8"/>
        <w:spacing w:after="0"/>
        <w:rPr>
          <w:sz w:val="20"/>
          <w:szCs w:val="20"/>
          <w:color w:val="auto"/>
        </w:rPr>
      </w:pPr>
      <w:r>
        <w:rPr>
          <w:rFonts w:ascii="Courier New" w:cs="Courier New" w:eastAsia="Courier New" w:hAnsi="Courier New"/>
          <w:sz w:val="12"/>
          <w:szCs w:val="12"/>
          <w:color w:val="auto"/>
        </w:rPr>
        <w:t>such records and the stockpile area during reasonable business</w:t>
      </w:r>
    </w:p>
    <w:p>
      <w:pPr>
        <w:ind w:left="8"/>
        <w:spacing w:after="0" w:line="237" w:lineRule="auto"/>
        <w:rPr>
          <w:sz w:val="20"/>
          <w:szCs w:val="20"/>
          <w:color w:val="auto"/>
        </w:rPr>
      </w:pPr>
      <w:r>
        <w:rPr>
          <w:rFonts w:ascii="Courier New" w:cs="Courier New" w:eastAsia="Courier New" w:hAnsi="Courier New"/>
          <w:sz w:val="12"/>
          <w:szCs w:val="12"/>
          <w:color w:val="auto"/>
        </w:rPr>
        <w:t>hours at any time or times hereafter.</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4. REMOVAL OF MATERIALS: COMPLETION OF WORK IN PROCESS</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4.1 Bailor may do any one or more of the following, all of</w:t>
      </w:r>
    </w:p>
    <w:p>
      <w:pPr>
        <w:ind w:left="8"/>
        <w:spacing w:after="0"/>
        <w:rPr>
          <w:sz w:val="20"/>
          <w:szCs w:val="20"/>
          <w:color w:val="auto"/>
        </w:rPr>
      </w:pPr>
      <w:r>
        <w:rPr>
          <w:rFonts w:ascii="Courier New" w:cs="Courier New" w:eastAsia="Courier New" w:hAnsi="Courier New"/>
          <w:sz w:val="12"/>
          <w:szCs w:val="12"/>
          <w:color w:val="auto"/>
        </w:rPr>
        <w:t>which are hereby authorized by Bailee;</w:t>
      </w:r>
    </w:p>
    <w:p>
      <w:pPr>
        <w:spacing w:after="0" w:line="138" w:lineRule="exact"/>
        <w:rPr>
          <w:sz w:val="20"/>
          <w:szCs w:val="20"/>
          <w:color w:val="auto"/>
        </w:rPr>
      </w:pPr>
    </w:p>
    <w:p>
      <w:pPr>
        <w:ind w:left="8" w:right="5819" w:hanging="8"/>
        <w:spacing w:after="0" w:line="236" w:lineRule="auto"/>
        <w:tabs>
          <w:tab w:leader="none" w:pos="289" w:val="left"/>
        </w:tabs>
        <w:numPr>
          <w:ilvl w:val="0"/>
          <w:numId w:val="1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Require Bailee, in a manner acceptable to Bailor, to return the Materials to Bailor or deliver them to any other party designated by Bailor;</w:t>
      </w:r>
    </w:p>
    <w:p>
      <w:pPr>
        <w:spacing w:after="0" w:line="139" w:lineRule="exact"/>
        <w:rPr>
          <w:rFonts w:ascii="Courier New" w:cs="Courier New" w:eastAsia="Courier New" w:hAnsi="Courier New"/>
          <w:sz w:val="12"/>
          <w:szCs w:val="12"/>
          <w:color w:val="auto"/>
        </w:rPr>
      </w:pPr>
    </w:p>
    <w:p>
      <w:pPr>
        <w:ind w:left="8" w:right="5479" w:firstLine="554"/>
        <w:spacing w:after="0" w:line="260" w:lineRule="auto"/>
        <w:tabs>
          <w:tab w:leader="none" w:pos="851" w:val="left"/>
        </w:tabs>
        <w:numPr>
          <w:ilvl w:val="1"/>
          <w:numId w:val="113"/>
        </w:numPr>
        <w:rPr>
          <w:rFonts w:ascii="Courier New" w:cs="Courier New" w:eastAsia="Courier New" w:hAnsi="Courier New"/>
          <w:sz w:val="11"/>
          <w:szCs w:val="11"/>
          <w:color w:val="auto"/>
        </w:rPr>
      </w:pPr>
      <w:r>
        <w:rPr>
          <w:rFonts w:ascii="Courier New" w:cs="Courier New" w:eastAsia="Courier New" w:hAnsi="Courier New"/>
          <w:sz w:val="11"/>
          <w:szCs w:val="11"/>
          <w:color w:val="auto"/>
        </w:rPr>
        <w:t>Enter any premises, with or without breach of the peace, take possession of the Materials and remove the same therefrom;</w:t>
      </w: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or</w:t>
      </w:r>
    </w:p>
    <w:p>
      <w:pPr>
        <w:spacing w:after="0" w:line="138" w:lineRule="exact"/>
        <w:rPr>
          <w:sz w:val="20"/>
          <w:szCs w:val="20"/>
          <w:color w:val="auto"/>
        </w:rPr>
      </w:pPr>
    </w:p>
    <w:p>
      <w:pPr>
        <w:ind w:left="8" w:right="5899" w:hanging="8"/>
        <w:spacing w:after="0" w:line="235" w:lineRule="auto"/>
        <w:tabs>
          <w:tab w:leader="none" w:pos="289" w:val="left"/>
        </w:tabs>
        <w:numPr>
          <w:ilvl w:val="0"/>
          <w:numId w:val="1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Exercise any or all other rights available to it at law or in equity.</w:t>
      </w:r>
    </w:p>
    <w:p>
      <w:pPr>
        <w:spacing w:after="0" w:line="13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5. MISCELLANEOUS</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5.1 Whenever in this Agreement these is a reference to any of</w:t>
      </w:r>
    </w:p>
    <w:p>
      <w:pPr>
        <w:ind w:left="8"/>
        <w:spacing w:after="0"/>
        <w:rPr>
          <w:sz w:val="20"/>
          <w:szCs w:val="20"/>
          <w:color w:val="auto"/>
        </w:rPr>
      </w:pPr>
      <w:r>
        <w:rPr>
          <w:rFonts w:ascii="Courier New" w:cs="Courier New" w:eastAsia="Courier New" w:hAnsi="Courier New"/>
          <w:sz w:val="12"/>
          <w:szCs w:val="12"/>
          <w:color w:val="auto"/>
        </w:rPr>
        <w:t>the parties hereto, such reference shall be deemed to include a</w:t>
      </w:r>
    </w:p>
    <w:p>
      <w:pPr>
        <w:ind w:left="8"/>
        <w:spacing w:after="0" w:line="237" w:lineRule="auto"/>
        <w:rPr>
          <w:sz w:val="20"/>
          <w:szCs w:val="20"/>
          <w:color w:val="auto"/>
        </w:rPr>
      </w:pPr>
      <w:r>
        <w:rPr>
          <w:rFonts w:ascii="Courier New" w:cs="Courier New" w:eastAsia="Courier New" w:hAnsi="Courier New"/>
          <w:sz w:val="12"/>
          <w:szCs w:val="12"/>
          <w:color w:val="auto"/>
        </w:rPr>
        <w:t>reference to the successors and assigns of said party. The</w:t>
      </w:r>
    </w:p>
    <w:p>
      <w:pPr>
        <w:ind w:left="8"/>
        <w:spacing w:after="0"/>
        <w:rPr>
          <w:sz w:val="20"/>
          <w:szCs w:val="20"/>
          <w:color w:val="auto"/>
        </w:rPr>
      </w:pPr>
      <w:r>
        <w:rPr>
          <w:rFonts w:ascii="Courier New" w:cs="Courier New" w:eastAsia="Courier New" w:hAnsi="Courier New"/>
          <w:sz w:val="12"/>
          <w:szCs w:val="12"/>
          <w:color w:val="auto"/>
        </w:rPr>
        <w:t>provisions of this Agreement shall be binding upon and inure to</w:t>
      </w:r>
    </w:p>
    <w:p>
      <w:pPr>
        <w:ind w:left="8"/>
        <w:spacing w:after="0" w:line="237" w:lineRule="auto"/>
        <w:rPr>
          <w:sz w:val="20"/>
          <w:szCs w:val="20"/>
          <w:color w:val="auto"/>
        </w:rPr>
      </w:pPr>
      <w:r>
        <w:rPr>
          <w:rFonts w:ascii="Courier New" w:cs="Courier New" w:eastAsia="Courier New" w:hAnsi="Courier New"/>
          <w:sz w:val="12"/>
          <w:szCs w:val="12"/>
          <w:color w:val="auto"/>
        </w:rPr>
        <w:t>the benefit of the successors and assigns of Bailor, Bailee and</w:t>
      </w:r>
    </w:p>
    <w:p>
      <w:pPr>
        <w:ind w:left="8"/>
        <w:spacing w:after="0"/>
        <w:rPr>
          <w:sz w:val="20"/>
          <w:szCs w:val="20"/>
          <w:color w:val="auto"/>
        </w:rPr>
      </w:pPr>
      <w:r>
        <w:rPr>
          <w:rFonts w:ascii="Courier New" w:cs="Courier New" w:eastAsia="Courier New" w:hAnsi="Courier New"/>
          <w:sz w:val="12"/>
          <w:szCs w:val="12"/>
          <w:color w:val="auto"/>
        </w:rPr>
        <w:t>Agent. Bailee shall not and cannot, unless otherwise consented</w:t>
      </w:r>
    </w:p>
    <w:p>
      <w:pPr>
        <w:ind w:left="8"/>
        <w:spacing w:after="0" w:line="237" w:lineRule="auto"/>
        <w:rPr>
          <w:sz w:val="20"/>
          <w:szCs w:val="20"/>
          <w:color w:val="auto"/>
        </w:rPr>
      </w:pPr>
      <w:r>
        <w:rPr>
          <w:rFonts w:ascii="Courier New" w:cs="Courier New" w:eastAsia="Courier New" w:hAnsi="Courier New"/>
          <w:sz w:val="12"/>
          <w:szCs w:val="12"/>
          <w:color w:val="auto"/>
        </w:rPr>
        <w:t>to in writing by Bailor and Agent assign this Agreement or any</w:t>
      </w:r>
    </w:p>
    <w:p>
      <w:pPr>
        <w:ind w:left="8"/>
        <w:spacing w:after="0"/>
        <w:rPr>
          <w:sz w:val="20"/>
          <w:szCs w:val="20"/>
          <w:color w:val="auto"/>
        </w:rPr>
      </w:pPr>
      <w:r>
        <w:rPr>
          <w:rFonts w:ascii="Courier New" w:cs="Courier New" w:eastAsia="Courier New" w:hAnsi="Courier New"/>
          <w:sz w:val="12"/>
          <w:szCs w:val="12"/>
          <w:color w:val="auto"/>
        </w:rPr>
        <w:t>part of Bailee's performance hereunder, and any such attempted</w:t>
      </w:r>
    </w:p>
    <w:p>
      <w:pPr>
        <w:ind w:left="8"/>
        <w:spacing w:after="0" w:line="237" w:lineRule="auto"/>
        <w:rPr>
          <w:sz w:val="20"/>
          <w:szCs w:val="20"/>
          <w:color w:val="auto"/>
        </w:rPr>
      </w:pPr>
      <w:r>
        <w:rPr>
          <w:rFonts w:ascii="Courier New" w:cs="Courier New" w:eastAsia="Courier New" w:hAnsi="Courier New"/>
          <w:sz w:val="12"/>
          <w:szCs w:val="12"/>
          <w:color w:val="auto"/>
        </w:rPr>
        <w:t>assignment shall be void.</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5.2 This Agreement has been delivered in (city, state) and</w:t>
      </w:r>
    </w:p>
    <w:p>
      <w:pPr>
        <w:ind w:left="8"/>
        <w:spacing w:after="0"/>
        <w:rPr>
          <w:sz w:val="20"/>
          <w:szCs w:val="20"/>
          <w:color w:val="auto"/>
        </w:rPr>
      </w:pPr>
      <w:r>
        <w:rPr>
          <w:rFonts w:ascii="Courier New" w:cs="Courier New" w:eastAsia="Courier New" w:hAnsi="Courier New"/>
          <w:sz w:val="12"/>
          <w:szCs w:val="12"/>
          <w:color w:val="auto"/>
        </w:rPr>
        <w:t>shall be construed in all respects in accordance with and</w:t>
      </w:r>
    </w:p>
    <w:p>
      <w:pPr>
        <w:sectPr>
          <w:pgSz w:w="11900" w:h="16838" w:orient="portrait"/>
          <w:cols w:equalWidth="0" w:num="1">
            <w:col w:w="10247"/>
          </w:cols>
          <w:pgMar w:left="212" w:top="389" w:right="1440" w:bottom="0" w:gutter="0" w:footer="0" w:header="0"/>
        </w:sectPr>
      </w:pPr>
    </w:p>
    <w:bookmarkStart w:id="88" w:name="page89"/>
    <w:bookmarkEnd w:id="88"/>
    <w:p>
      <w:pPr>
        <w:spacing w:after="0"/>
        <w:rPr>
          <w:sz w:val="20"/>
          <w:szCs w:val="20"/>
          <w:color w:val="auto"/>
        </w:rPr>
      </w:pPr>
      <w:r>
        <w:rPr>
          <w:rFonts w:ascii="Courier New" w:cs="Courier New" w:eastAsia="Courier New" w:hAnsi="Courier New"/>
          <w:sz w:val="12"/>
          <w:szCs w:val="12"/>
          <w:color w:val="auto"/>
        </w:rPr>
        <w:t>governed by the laws and decisions of the State of . Wherever</w:t>
      </w:r>
    </w:p>
    <w:p>
      <w:pPr>
        <w:spacing w:after="0"/>
        <w:rPr>
          <w:sz w:val="20"/>
          <w:szCs w:val="20"/>
          <w:color w:val="auto"/>
        </w:rPr>
      </w:pPr>
      <w:r>
        <w:rPr>
          <w:rFonts w:ascii="Courier New" w:cs="Courier New" w:eastAsia="Courier New" w:hAnsi="Courier New"/>
          <w:sz w:val="12"/>
          <w:szCs w:val="12"/>
          <w:color w:val="auto"/>
        </w:rPr>
        <w:t>possible, each provision of this Agreement shall be interpreted</w:t>
      </w:r>
    </w:p>
    <w:p>
      <w:pPr>
        <w:spacing w:after="0" w:line="237" w:lineRule="auto"/>
        <w:rPr>
          <w:sz w:val="20"/>
          <w:szCs w:val="20"/>
          <w:color w:val="auto"/>
        </w:rPr>
      </w:pPr>
      <w:r>
        <w:rPr>
          <w:rFonts w:ascii="Courier New" w:cs="Courier New" w:eastAsia="Courier New" w:hAnsi="Courier New"/>
          <w:sz w:val="12"/>
          <w:szCs w:val="12"/>
          <w:color w:val="auto"/>
        </w:rPr>
        <w:t>in such manner as to be effective and valid under applicable</w:t>
      </w:r>
    </w:p>
    <w:p>
      <w:pPr>
        <w:spacing w:after="0"/>
        <w:rPr>
          <w:sz w:val="20"/>
          <w:szCs w:val="20"/>
          <w:color w:val="auto"/>
        </w:rPr>
      </w:pPr>
      <w:r>
        <w:rPr>
          <w:rFonts w:ascii="Courier New" w:cs="Courier New" w:eastAsia="Courier New" w:hAnsi="Courier New"/>
          <w:sz w:val="12"/>
          <w:szCs w:val="12"/>
          <w:color w:val="auto"/>
        </w:rPr>
        <w:t>law, but if any provision of this Agreement shall be prohibited</w:t>
      </w:r>
    </w:p>
    <w:p>
      <w:pPr>
        <w:spacing w:after="0" w:line="237" w:lineRule="auto"/>
        <w:rPr>
          <w:sz w:val="20"/>
          <w:szCs w:val="20"/>
          <w:color w:val="auto"/>
        </w:rPr>
      </w:pPr>
      <w:r>
        <w:rPr>
          <w:rFonts w:ascii="Courier New" w:cs="Courier New" w:eastAsia="Courier New" w:hAnsi="Courier New"/>
          <w:sz w:val="12"/>
          <w:szCs w:val="12"/>
          <w:color w:val="auto"/>
        </w:rPr>
        <w:t>by or invalid under applicable law, such provision shall be</w:t>
      </w:r>
    </w:p>
    <w:p>
      <w:pPr>
        <w:spacing w:after="0"/>
        <w:rPr>
          <w:sz w:val="20"/>
          <w:szCs w:val="20"/>
          <w:color w:val="auto"/>
        </w:rPr>
      </w:pPr>
      <w:r>
        <w:rPr>
          <w:rFonts w:ascii="Courier New" w:cs="Courier New" w:eastAsia="Courier New" w:hAnsi="Courier New"/>
          <w:sz w:val="12"/>
          <w:szCs w:val="12"/>
          <w:color w:val="auto"/>
        </w:rPr>
        <w:t>ineffective to the extent of such prohibition or invalidity,</w:t>
      </w:r>
    </w:p>
    <w:p>
      <w:pPr>
        <w:spacing w:after="0" w:line="237" w:lineRule="auto"/>
        <w:rPr>
          <w:sz w:val="20"/>
          <w:szCs w:val="20"/>
          <w:color w:val="auto"/>
        </w:rPr>
      </w:pPr>
      <w:r>
        <w:rPr>
          <w:rFonts w:ascii="Courier New" w:cs="Courier New" w:eastAsia="Courier New" w:hAnsi="Courier New"/>
          <w:sz w:val="12"/>
          <w:szCs w:val="12"/>
          <w:color w:val="auto"/>
        </w:rPr>
        <w:t>without invalidating the remained of such provisions of this</w:t>
      </w:r>
    </w:p>
    <w:p>
      <w:pPr>
        <w:spacing w:after="0"/>
        <w:rPr>
          <w:sz w:val="20"/>
          <w:szCs w:val="20"/>
          <w:color w:val="auto"/>
        </w:rPr>
      </w:pPr>
      <w:r>
        <w:rPr>
          <w:rFonts w:ascii="Courier New" w:cs="Courier New" w:eastAsia="Courier New" w:hAnsi="Courier New"/>
          <w:sz w:val="12"/>
          <w:szCs w:val="12"/>
          <w:color w:val="auto"/>
        </w:rPr>
        <w:t>Agreement.</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5.3 This Agreement may not be altered or amended except by an</w:t>
      </w:r>
    </w:p>
    <w:p>
      <w:pPr>
        <w:spacing w:after="0"/>
        <w:rPr>
          <w:sz w:val="20"/>
          <w:szCs w:val="20"/>
          <w:color w:val="auto"/>
        </w:rPr>
      </w:pPr>
      <w:r>
        <w:rPr>
          <w:rFonts w:ascii="Courier New" w:cs="Courier New" w:eastAsia="Courier New" w:hAnsi="Courier New"/>
          <w:sz w:val="12"/>
          <w:szCs w:val="12"/>
          <w:color w:val="auto"/>
        </w:rPr>
        <w:t>agreement in writing signed by the parties hereto.</w:t>
      </w:r>
    </w:p>
    <w:p>
      <w:pPr>
        <w:spacing w:after="0" w:line="133"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5.4 This Agreement may be executed by one or more of the</w:t>
      </w:r>
    </w:p>
    <w:p>
      <w:pPr>
        <w:spacing w:after="0"/>
        <w:rPr>
          <w:sz w:val="20"/>
          <w:szCs w:val="20"/>
          <w:color w:val="auto"/>
        </w:rPr>
      </w:pPr>
      <w:r>
        <w:rPr>
          <w:rFonts w:ascii="Courier New" w:cs="Courier New" w:eastAsia="Courier New" w:hAnsi="Courier New"/>
          <w:sz w:val="12"/>
          <w:szCs w:val="12"/>
          <w:color w:val="auto"/>
        </w:rPr>
        <w:t>parties hereto in any manner of separate counterparts and all</w:t>
      </w:r>
    </w:p>
    <w:p>
      <w:pPr>
        <w:spacing w:after="0" w:line="237" w:lineRule="auto"/>
        <w:rPr>
          <w:sz w:val="20"/>
          <w:szCs w:val="20"/>
          <w:color w:val="auto"/>
        </w:rPr>
      </w:pPr>
      <w:r>
        <w:rPr>
          <w:rFonts w:ascii="Courier New" w:cs="Courier New" w:eastAsia="Courier New" w:hAnsi="Courier New"/>
          <w:sz w:val="12"/>
          <w:szCs w:val="12"/>
          <w:color w:val="auto"/>
        </w:rPr>
        <w:t>such counterparts taken together shall be deems to constitute</w:t>
      </w:r>
    </w:p>
    <w:p>
      <w:pPr>
        <w:spacing w:after="0"/>
        <w:rPr>
          <w:sz w:val="20"/>
          <w:szCs w:val="20"/>
          <w:color w:val="auto"/>
        </w:rPr>
      </w:pPr>
      <w:r>
        <w:rPr>
          <w:rFonts w:ascii="Courier New" w:cs="Courier New" w:eastAsia="Courier New" w:hAnsi="Courier New"/>
          <w:sz w:val="12"/>
          <w:szCs w:val="12"/>
          <w:color w:val="auto"/>
        </w:rPr>
        <w:t>one and the same Agreement.</w:t>
      </w:r>
    </w:p>
    <w:p>
      <w:pPr>
        <w:spacing w:after="0" w:line="133"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IN WITNESS WHEREOF, this Agreement has been duly executed as of</w:t>
      </w:r>
    </w:p>
    <w:p>
      <w:pPr>
        <w:spacing w:after="0"/>
        <w:rPr>
          <w:sz w:val="20"/>
          <w:szCs w:val="20"/>
          <w:color w:val="auto"/>
        </w:rPr>
      </w:pPr>
      <w:r>
        <w:rPr>
          <w:rFonts w:ascii="Courier New" w:cs="Courier New" w:eastAsia="Courier New" w:hAnsi="Courier New"/>
          <w:sz w:val="12"/>
          <w:szCs w:val="12"/>
          <w:color w:val="auto"/>
        </w:rPr>
        <w:t>the day and year first above written.</w:t>
      </w:r>
    </w:p>
    <w:p>
      <w:pPr>
        <w:spacing w:after="0" w:line="133" w:lineRule="exact"/>
        <w:rPr>
          <w:sz w:val="20"/>
          <w:szCs w:val="20"/>
          <w:color w:val="auto"/>
        </w:rPr>
      </w:pPr>
    </w:p>
    <w:p>
      <w:pPr>
        <w:ind w:left="3920"/>
        <w:spacing w:after="0"/>
        <w:rPr>
          <w:sz w:val="20"/>
          <w:szCs w:val="20"/>
          <w:color w:val="auto"/>
        </w:rPr>
      </w:pPr>
      <w:r>
        <w:rPr>
          <w:rFonts w:ascii="Courier New" w:cs="Courier New" w:eastAsia="Courier New" w:hAnsi="Courier New"/>
          <w:sz w:val="12"/>
          <w:szCs w:val="12"/>
          <w:color w:val="auto"/>
        </w:rPr>
        <w:t>(BAILOR)</w:t>
      </w:r>
    </w:p>
    <w:p>
      <w:pPr>
        <w:spacing w:after="0" w:line="134" w:lineRule="exact"/>
        <w:rPr>
          <w:sz w:val="20"/>
          <w:szCs w:val="20"/>
          <w:color w:val="auto"/>
        </w:rPr>
      </w:pPr>
    </w:p>
    <w:p>
      <w:pPr>
        <w:ind w:left="7860"/>
        <w:spacing w:after="0"/>
        <w:rPr>
          <w:sz w:val="20"/>
          <w:szCs w:val="20"/>
          <w:color w:val="auto"/>
        </w:rPr>
      </w:pPr>
      <w:r>
        <w:rPr>
          <w:rFonts w:ascii="Courier New" w:cs="Courier New" w:eastAsia="Courier New" w:hAnsi="Courier New"/>
          <w:sz w:val="12"/>
          <w:szCs w:val="12"/>
          <w:color w:val="auto"/>
        </w:rPr>
        <w:t>By:</w:t>
      </w:r>
    </w:p>
    <w:p>
      <w:pPr>
        <w:spacing w:after="0" w:line="134" w:lineRule="exact"/>
        <w:rPr>
          <w:sz w:val="20"/>
          <w:szCs w:val="20"/>
          <w:color w:val="auto"/>
        </w:rPr>
      </w:pPr>
    </w:p>
    <w:p>
      <w:pPr>
        <w:ind w:left="7860"/>
        <w:spacing w:after="0"/>
        <w:rPr>
          <w:sz w:val="20"/>
          <w:szCs w:val="20"/>
          <w:color w:val="auto"/>
        </w:rPr>
      </w:pPr>
      <w:r>
        <w:rPr>
          <w:rFonts w:ascii="Courier New" w:cs="Courier New" w:eastAsia="Courier New" w:hAnsi="Courier New"/>
          <w:sz w:val="12"/>
          <w:szCs w:val="12"/>
          <w:color w:val="auto"/>
        </w:rPr>
        <w:t>Title:</w:t>
      </w:r>
    </w:p>
    <w:p>
      <w:pPr>
        <w:spacing w:after="0" w:line="200" w:lineRule="exact"/>
        <w:rPr>
          <w:sz w:val="20"/>
          <w:szCs w:val="20"/>
          <w:color w:val="auto"/>
        </w:rPr>
      </w:pPr>
    </w:p>
    <w:p>
      <w:pPr>
        <w:spacing w:after="0" w:line="204" w:lineRule="exact"/>
        <w:rPr>
          <w:sz w:val="20"/>
          <w:szCs w:val="20"/>
          <w:color w:val="auto"/>
        </w:rPr>
      </w:pPr>
    </w:p>
    <w:p>
      <w:pPr>
        <w:ind w:left="8080"/>
        <w:spacing w:after="0"/>
        <w:rPr>
          <w:sz w:val="20"/>
          <w:szCs w:val="20"/>
          <w:color w:val="auto"/>
        </w:rPr>
      </w:pPr>
      <w:r>
        <w:rPr>
          <w:rFonts w:ascii="Courier New" w:cs="Courier New" w:eastAsia="Courier New" w:hAnsi="Courier New"/>
          <w:sz w:val="12"/>
          <w:szCs w:val="12"/>
          <w:color w:val="auto"/>
        </w:rPr>
        <w:t>(BAILEE)</w:t>
      </w:r>
    </w:p>
    <w:p>
      <w:pPr>
        <w:spacing w:after="0" w:line="134" w:lineRule="exact"/>
        <w:rPr>
          <w:sz w:val="20"/>
          <w:szCs w:val="20"/>
          <w:color w:val="auto"/>
        </w:rPr>
      </w:pPr>
    </w:p>
    <w:p>
      <w:pPr>
        <w:ind w:left="8420"/>
        <w:spacing w:after="0"/>
        <w:rPr>
          <w:sz w:val="20"/>
          <w:szCs w:val="20"/>
          <w:color w:val="auto"/>
        </w:rPr>
      </w:pPr>
      <w:r>
        <w:rPr>
          <w:rFonts w:ascii="Courier New" w:cs="Courier New" w:eastAsia="Courier New" w:hAnsi="Courier New"/>
          <w:sz w:val="12"/>
          <w:szCs w:val="12"/>
          <w:color w:val="auto"/>
        </w:rPr>
        <w:t>By:</w:t>
      </w:r>
    </w:p>
    <w:p>
      <w:pPr>
        <w:spacing w:after="0" w:line="134" w:lineRule="exact"/>
        <w:rPr>
          <w:sz w:val="20"/>
          <w:szCs w:val="20"/>
          <w:color w:val="auto"/>
        </w:rPr>
      </w:pPr>
    </w:p>
    <w:p>
      <w:pPr>
        <w:jc w:val="right"/>
        <w:ind w:right="1399"/>
        <w:spacing w:after="0"/>
        <w:rPr>
          <w:sz w:val="20"/>
          <w:szCs w:val="20"/>
          <w:color w:val="auto"/>
        </w:rPr>
      </w:pPr>
      <w:r>
        <w:rPr>
          <w:rFonts w:ascii="Courier New" w:cs="Courier New" w:eastAsia="Courier New" w:hAnsi="Courier New"/>
          <w:sz w:val="12"/>
          <w:szCs w:val="12"/>
          <w:color w:val="auto"/>
        </w:rPr>
        <w:t>Title:</w:t>
      </w:r>
    </w:p>
    <w:p>
      <w:pPr>
        <w:spacing w:after="0" w:line="269" w:lineRule="exact"/>
        <w:rPr>
          <w:sz w:val="20"/>
          <w:szCs w:val="20"/>
          <w:color w:val="auto"/>
        </w:rPr>
      </w:pPr>
    </w:p>
    <w:p>
      <w:pPr>
        <w:ind w:left="5060"/>
        <w:spacing w:after="0"/>
        <w:rPr>
          <w:sz w:val="20"/>
          <w:szCs w:val="20"/>
          <w:color w:val="auto"/>
        </w:rPr>
      </w:pPr>
      <w:r>
        <w:rPr>
          <w:rFonts w:ascii="Courier New" w:cs="Courier New" w:eastAsia="Courier New" w:hAnsi="Courier New"/>
          <w:sz w:val="12"/>
          <w:szCs w:val="12"/>
          <w:color w:val="auto"/>
        </w:rPr>
        <w:t>MELLON BANK, N.A., as Agent</w:t>
      </w:r>
    </w:p>
    <w:p>
      <w:pPr>
        <w:spacing w:after="0" w:line="134" w:lineRule="exact"/>
        <w:rPr>
          <w:sz w:val="20"/>
          <w:szCs w:val="20"/>
          <w:color w:val="auto"/>
        </w:rPr>
      </w:pPr>
    </w:p>
    <w:p>
      <w:pPr>
        <w:ind w:left="6740"/>
        <w:spacing w:after="0"/>
        <w:rPr>
          <w:sz w:val="20"/>
          <w:szCs w:val="20"/>
          <w:color w:val="auto"/>
        </w:rPr>
      </w:pPr>
      <w:r>
        <w:rPr>
          <w:rFonts w:ascii="Courier New" w:cs="Courier New" w:eastAsia="Courier New" w:hAnsi="Courier New"/>
          <w:sz w:val="12"/>
          <w:szCs w:val="12"/>
          <w:color w:val="auto"/>
        </w:rPr>
        <w:t>By:</w:t>
      </w:r>
    </w:p>
    <w:p>
      <w:pPr>
        <w:spacing w:after="0" w:line="134" w:lineRule="exact"/>
        <w:rPr>
          <w:sz w:val="20"/>
          <w:szCs w:val="20"/>
          <w:color w:val="auto"/>
        </w:rPr>
      </w:pPr>
    </w:p>
    <w:p>
      <w:pPr>
        <w:ind w:left="6800"/>
        <w:spacing w:after="0"/>
        <w:rPr>
          <w:sz w:val="20"/>
          <w:szCs w:val="20"/>
          <w:color w:val="auto"/>
        </w:rPr>
      </w:pPr>
      <w:r>
        <w:rPr>
          <w:rFonts w:ascii="Courier New" w:cs="Courier New" w:eastAsia="Courier New" w:hAnsi="Courier New"/>
          <w:sz w:val="12"/>
          <w:szCs w:val="12"/>
          <w:color w:val="auto"/>
        </w:rPr>
        <w:t>Title:</w:t>
      </w:r>
    </w:p>
    <w:p>
      <w:pPr>
        <w:sectPr>
          <w:pgSz w:w="11900" w:h="16838" w:orient="portrait"/>
          <w:cols w:equalWidth="0" w:num="1">
            <w:col w:w="10239"/>
          </w:cols>
          <w:pgMar w:left="220" w:top="137" w:right="1440" w:bottom="1440" w:gutter="0" w:footer="0" w:header="0"/>
        </w:sectPr>
      </w:pPr>
    </w:p>
    <w:bookmarkStart w:id="89" w:name="page90"/>
    <w:bookmarkEnd w:id="89"/>
    <w:p>
      <w:pPr>
        <w:ind w:left="2248"/>
        <w:spacing w:after="0"/>
        <w:rPr>
          <w:sz w:val="20"/>
          <w:szCs w:val="20"/>
          <w:color w:val="auto"/>
        </w:rPr>
      </w:pPr>
      <w:r>
        <w:rPr>
          <w:rFonts w:ascii="Courier New" w:cs="Courier New" w:eastAsia="Courier New" w:hAnsi="Courier New"/>
          <w:sz w:val="12"/>
          <w:szCs w:val="12"/>
          <w:color w:val="auto"/>
        </w:rPr>
        <w:t>EXHIBIT F</w:t>
      </w:r>
    </w:p>
    <w:p>
      <w:pPr>
        <w:spacing w:after="0" w:line="134" w:lineRule="exact"/>
        <w:rPr>
          <w:sz w:val="20"/>
          <w:szCs w:val="20"/>
          <w:color w:val="auto"/>
        </w:rPr>
      </w:pPr>
    </w:p>
    <w:p>
      <w:pPr>
        <w:ind w:left="2028"/>
        <w:spacing w:after="0"/>
        <w:rPr>
          <w:sz w:val="20"/>
          <w:szCs w:val="20"/>
          <w:color w:val="auto"/>
        </w:rPr>
      </w:pPr>
      <w:r>
        <w:rPr>
          <w:rFonts w:ascii="Courier New" w:cs="Courier New" w:eastAsia="Courier New" w:hAnsi="Courier New"/>
          <w:sz w:val="12"/>
          <w:szCs w:val="12"/>
          <w:color w:val="auto"/>
        </w:rPr>
        <w:t>MELLON BANK, N.A.</w:t>
      </w:r>
    </w:p>
    <w:p>
      <w:pPr>
        <w:spacing w:after="0" w:line="134" w:lineRule="exact"/>
        <w:rPr>
          <w:sz w:val="20"/>
          <w:szCs w:val="20"/>
          <w:color w:val="auto"/>
        </w:rPr>
      </w:pPr>
    </w:p>
    <w:p>
      <w:pPr>
        <w:ind w:left="1408"/>
        <w:spacing w:after="0"/>
        <w:rPr>
          <w:sz w:val="20"/>
          <w:szCs w:val="20"/>
          <w:color w:val="auto"/>
        </w:rPr>
      </w:pPr>
      <w:r>
        <w:rPr>
          <w:rFonts w:ascii="Courier New" w:cs="Courier New" w:eastAsia="Courier New" w:hAnsi="Courier New"/>
          <w:sz w:val="12"/>
          <w:szCs w:val="12"/>
          <w:color w:val="auto"/>
        </w:rPr>
        <w:t>L.B. Foster Company Eligibilty Report</w:t>
      </w:r>
    </w:p>
    <w:p>
      <w:pPr>
        <w:spacing w:after="0" w:line="134" w:lineRule="exact"/>
        <w:rPr>
          <w:sz w:val="20"/>
          <w:szCs w:val="20"/>
          <w:color w:val="auto"/>
        </w:rPr>
      </w:pPr>
    </w:p>
    <w:p>
      <w:pPr>
        <w:ind w:left="1888"/>
        <w:spacing w:after="0"/>
        <w:rPr>
          <w:sz w:val="20"/>
          <w:szCs w:val="20"/>
          <w:color w:val="auto"/>
        </w:rPr>
      </w:pPr>
      <w:r>
        <w:rPr>
          <w:rFonts w:ascii="Courier New" w:cs="Courier New" w:eastAsia="Courier New" w:hAnsi="Courier New"/>
          <w:sz w:val="12"/>
          <w:szCs w:val="12"/>
          <w:color w:val="auto"/>
        </w:rPr>
        <w:t>at September 30, 1995</w:t>
      </w:r>
    </w:p>
    <w:p>
      <w:pPr>
        <w:spacing w:after="0" w:line="200" w:lineRule="exact"/>
        <w:rPr>
          <w:sz w:val="20"/>
          <w:szCs w:val="20"/>
          <w:color w:val="auto"/>
        </w:rPr>
      </w:pPr>
    </w:p>
    <w:p>
      <w:pPr>
        <w:spacing w:after="0" w:line="204" w:lineRule="exact"/>
        <w:rPr>
          <w:sz w:val="20"/>
          <w:szCs w:val="20"/>
          <w:color w:val="auto"/>
        </w:rPr>
      </w:pPr>
    </w:p>
    <w:p>
      <w:pPr>
        <w:ind w:left="3928"/>
        <w:spacing w:after="0"/>
        <w:rPr>
          <w:sz w:val="20"/>
          <w:szCs w:val="20"/>
          <w:color w:val="auto"/>
        </w:rPr>
      </w:pPr>
      <w:r>
        <w:rPr>
          <w:rFonts w:ascii="Courier New" w:cs="Courier New" w:eastAsia="Courier New" w:hAnsi="Courier New"/>
          <w:sz w:val="12"/>
          <w:szCs w:val="12"/>
          <w:color w:val="auto"/>
        </w:rPr>
        <w:t>Accts.</w:t>
      </w:r>
    </w:p>
    <w:p>
      <w:pPr>
        <w:spacing w:after="0" w:line="134" w:lineRule="exact"/>
        <w:rPr>
          <w:sz w:val="20"/>
          <w:szCs w:val="20"/>
          <w:color w:val="auto"/>
        </w:rPr>
      </w:pPr>
    </w:p>
    <w:p>
      <w:pPr>
        <w:jc w:val="both"/>
        <w:ind w:left="3928"/>
        <w:spacing w:after="0"/>
        <w:tabs>
          <w:tab w:leader="none" w:pos="5048" w:val="left"/>
          <w:tab w:leader="none" w:pos="5888" w:val="left"/>
        </w:tabs>
        <w:rPr>
          <w:sz w:val="20"/>
          <w:szCs w:val="20"/>
          <w:color w:val="auto"/>
        </w:rPr>
      </w:pPr>
      <w:r>
        <w:rPr>
          <w:rFonts w:ascii="Courier New" w:cs="Courier New" w:eastAsia="Courier New" w:hAnsi="Courier New"/>
          <w:sz w:val="12"/>
          <w:szCs w:val="12"/>
          <w:color w:val="auto"/>
        </w:rPr>
        <w:t>Rec.</w:t>
      </w:r>
      <w:r>
        <w:rPr>
          <w:sz w:val="20"/>
          <w:szCs w:val="20"/>
          <w:color w:val="auto"/>
        </w:rPr>
        <w:tab/>
      </w:r>
      <w:r>
        <w:rPr>
          <w:rFonts w:ascii="Courier New" w:cs="Courier New" w:eastAsia="Courier New" w:hAnsi="Courier New"/>
          <w:sz w:val="12"/>
          <w:szCs w:val="12"/>
          <w:color w:val="auto"/>
        </w:rPr>
        <w:t>Invent.</w:t>
      </w:r>
      <w:r>
        <w:rPr>
          <w:sz w:val="20"/>
          <w:szCs w:val="20"/>
          <w:color w:val="auto"/>
        </w:rPr>
        <w:tab/>
      </w:r>
      <w:r>
        <w:rPr>
          <w:rFonts w:ascii="Courier New" w:cs="Courier New" w:eastAsia="Courier New" w:hAnsi="Courier New"/>
          <w:sz w:val="11"/>
          <w:szCs w:val="11"/>
          <w:color w:val="auto"/>
        </w:rPr>
        <w:t>Total</w:t>
      </w:r>
    </w:p>
    <w:p>
      <w:pPr>
        <w:spacing w:after="0" w:line="134" w:lineRule="exact"/>
        <w:rPr>
          <w:sz w:val="20"/>
          <w:szCs w:val="20"/>
          <w:color w:val="auto"/>
        </w:rPr>
      </w:pPr>
    </w:p>
    <w:p>
      <w:pPr>
        <w:ind w:left="288" w:hanging="288"/>
        <w:spacing w:after="0"/>
        <w:tabs>
          <w:tab w:leader="none" w:pos="288" w:val="left"/>
        </w:tabs>
        <w:numPr>
          <w:ilvl w:val="0"/>
          <w:numId w:val="1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Collateral Base as of 8/31/95</w:t>
      </w:r>
    </w:p>
    <w:p>
      <w:pPr>
        <w:ind w:left="288" w:hanging="288"/>
        <w:spacing w:after="0"/>
        <w:tabs>
          <w:tab w:leader="none" w:pos="288" w:val="left"/>
        </w:tabs>
        <w:numPr>
          <w:ilvl w:val="0"/>
          <w:numId w:val="1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Add:  Gross Sales 9/01/95 thru 9/30/95</w:t>
      </w:r>
    </w:p>
    <w:p>
      <w:pPr>
        <w:ind w:left="288" w:hanging="288"/>
        <w:spacing w:after="0"/>
        <w:tabs>
          <w:tab w:leader="none" w:pos="288" w:val="left"/>
        </w:tabs>
        <w:numPr>
          <w:ilvl w:val="0"/>
          <w:numId w:val="1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Total Additions</w:t>
      </w:r>
    </w:p>
    <w:p>
      <w:pPr>
        <w:spacing w:after="0" w:line="2" w:lineRule="exact"/>
        <w:rPr>
          <w:rFonts w:ascii="Courier New" w:cs="Courier New" w:eastAsia="Courier New" w:hAnsi="Courier New"/>
          <w:sz w:val="12"/>
          <w:szCs w:val="12"/>
          <w:color w:val="auto"/>
        </w:rPr>
      </w:pPr>
    </w:p>
    <w:p>
      <w:pPr>
        <w:ind w:left="988" w:right="7579" w:hanging="988"/>
        <w:spacing w:after="0" w:line="235" w:lineRule="auto"/>
        <w:tabs>
          <w:tab w:leader="none" w:pos="285" w:val="left"/>
        </w:tabs>
        <w:numPr>
          <w:ilvl w:val="0"/>
          <w:numId w:val="1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Less: (a) Collections from 9/1/95 thru 9/30/95</w:t>
      </w:r>
    </w:p>
    <w:p>
      <w:pPr>
        <w:spacing w:after="0" w:line="4" w:lineRule="exact"/>
        <w:rPr>
          <w:rFonts w:ascii="Courier New" w:cs="Courier New" w:eastAsia="Courier New" w:hAnsi="Courier New"/>
          <w:sz w:val="12"/>
          <w:szCs w:val="12"/>
          <w:color w:val="auto"/>
        </w:rPr>
      </w:pPr>
    </w:p>
    <w:p>
      <w:pPr>
        <w:ind w:left="988" w:right="7359" w:hanging="285"/>
        <w:spacing w:after="0" w:line="235" w:lineRule="auto"/>
        <w:tabs>
          <w:tab w:leader="none" w:pos="988" w:val="left"/>
        </w:tabs>
        <w:numPr>
          <w:ilvl w:val="1"/>
          <w:numId w:val="1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Credits, Discounts, &amp; other adjustments</w:t>
      </w:r>
    </w:p>
    <w:p>
      <w:pPr>
        <w:ind w:left="288" w:hanging="288"/>
        <w:spacing w:after="0"/>
        <w:tabs>
          <w:tab w:leader="none" w:pos="288" w:val="left"/>
        </w:tabs>
        <w:numPr>
          <w:ilvl w:val="0"/>
          <w:numId w:val="1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Total Deductions</w:t>
      </w:r>
    </w:p>
    <w:p>
      <w:pPr>
        <w:ind w:left="288" w:hanging="288"/>
        <w:spacing w:after="0"/>
        <w:tabs>
          <w:tab w:leader="none" w:pos="288" w:val="left"/>
        </w:tabs>
        <w:numPr>
          <w:ilvl w:val="0"/>
          <w:numId w:val="1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Total Collateral as of 9/30/95</w:t>
      </w:r>
    </w:p>
    <w:p>
      <w:pPr>
        <w:ind w:left="288" w:hanging="288"/>
        <w:spacing w:after="0"/>
        <w:tabs>
          <w:tab w:leader="none" w:pos="288" w:val="left"/>
        </w:tabs>
        <w:numPr>
          <w:ilvl w:val="0"/>
          <w:numId w:val="1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Less:  (a) Ineligible Accounts Receivable</w:t>
      </w:r>
    </w:p>
    <w:p>
      <w:pPr>
        <w:ind w:left="1048" w:hanging="275"/>
        <w:spacing w:after="0"/>
        <w:tabs>
          <w:tab w:leader="none" w:pos="1048" w:val="left"/>
        </w:tabs>
        <w:numPr>
          <w:ilvl w:val="2"/>
          <w:numId w:val="1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Bonding</w:t>
      </w:r>
    </w:p>
    <w:p>
      <w:pPr>
        <w:spacing w:after="0" w:line="2" w:lineRule="exact"/>
        <w:rPr>
          <w:rFonts w:ascii="Courier New" w:cs="Courier New" w:eastAsia="Courier New" w:hAnsi="Courier New"/>
          <w:sz w:val="12"/>
          <w:szCs w:val="12"/>
          <w:color w:val="auto"/>
        </w:rPr>
      </w:pPr>
    </w:p>
    <w:p>
      <w:pPr>
        <w:ind w:left="288" w:right="7159" w:hanging="288"/>
        <w:spacing w:after="0" w:line="235" w:lineRule="auto"/>
        <w:tabs>
          <w:tab w:leader="none" w:pos="288" w:val="left"/>
        </w:tabs>
        <w:numPr>
          <w:ilvl w:val="0"/>
          <w:numId w:val="1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Gross Total Eligible Accounts Receivable and Inventory</w:t>
      </w:r>
    </w:p>
    <w:p>
      <w:pPr>
        <w:spacing w:after="0" w:line="4" w:lineRule="exact"/>
        <w:rPr>
          <w:rFonts w:ascii="Courier New" w:cs="Courier New" w:eastAsia="Courier New" w:hAnsi="Courier New"/>
          <w:sz w:val="12"/>
          <w:szCs w:val="12"/>
          <w:color w:val="auto"/>
        </w:rPr>
      </w:pPr>
    </w:p>
    <w:p>
      <w:pPr>
        <w:ind w:left="288" w:right="7299" w:hanging="288"/>
        <w:spacing w:after="0" w:line="235" w:lineRule="auto"/>
        <w:tabs>
          <w:tab w:leader="none" w:pos="288" w:val="left"/>
        </w:tabs>
        <w:numPr>
          <w:ilvl w:val="0"/>
          <w:numId w:val="1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Net Eligible Accounts Receivable (75%) and Inventory (45%)</w:t>
      </w:r>
    </w:p>
    <w:p>
      <w:pPr>
        <w:ind w:left="288" w:hanging="288"/>
        <w:spacing w:after="0"/>
        <w:tabs>
          <w:tab w:leader="none" w:pos="288" w:val="left"/>
        </w:tabs>
        <w:numPr>
          <w:ilvl w:val="0"/>
          <w:numId w:val="1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Percentages of Net Eligible</w:t>
      </w:r>
    </w:p>
    <w:p>
      <w:pPr>
        <w:ind w:left="8"/>
        <w:spacing w:after="0" w:line="237" w:lineRule="auto"/>
        <w:rPr>
          <w:sz w:val="20"/>
          <w:szCs w:val="20"/>
          <w:color w:val="auto"/>
        </w:rPr>
      </w:pPr>
      <w:r>
        <w:rPr>
          <w:rFonts w:ascii="Courier New" w:cs="Courier New" w:eastAsia="Courier New" w:hAnsi="Courier New"/>
          <w:sz w:val="12"/>
          <w:szCs w:val="12"/>
          <w:color w:val="auto"/>
        </w:rPr>
        <w:t>10a. Net Eligible Accounts Receivable as a</w:t>
      </w:r>
    </w:p>
    <w:p>
      <w:pPr>
        <w:ind w:left="348"/>
        <w:spacing w:after="0"/>
        <w:rPr>
          <w:sz w:val="20"/>
          <w:szCs w:val="20"/>
          <w:color w:val="auto"/>
        </w:rPr>
      </w:pPr>
      <w:r>
        <w:rPr>
          <w:rFonts w:ascii="Courier New" w:cs="Courier New" w:eastAsia="Courier New" w:hAnsi="Courier New"/>
          <w:sz w:val="12"/>
          <w:szCs w:val="12"/>
          <w:color w:val="auto"/>
        </w:rPr>
        <w:t>percentage of total debt (line 16).</w:t>
      </w:r>
    </w:p>
    <w:p>
      <w:pPr>
        <w:ind w:left="288"/>
        <w:spacing w:after="0" w:line="237" w:lineRule="auto"/>
        <w:rPr>
          <w:sz w:val="20"/>
          <w:szCs w:val="20"/>
          <w:color w:val="auto"/>
        </w:rPr>
      </w:pPr>
      <w:r>
        <w:rPr>
          <w:rFonts w:ascii="Courier New" w:cs="Courier New" w:eastAsia="Courier New" w:hAnsi="Courier New"/>
          <w:sz w:val="12"/>
          <w:szCs w:val="12"/>
          <w:color w:val="auto"/>
        </w:rPr>
        <w:t>(Accounts Receivable must be equal to or</w:t>
      </w:r>
    </w:p>
    <w:p>
      <w:pPr>
        <w:ind w:left="348"/>
        <w:spacing w:after="0"/>
        <w:rPr>
          <w:sz w:val="20"/>
          <w:szCs w:val="20"/>
          <w:color w:val="auto"/>
        </w:rPr>
      </w:pPr>
      <w:r>
        <w:rPr>
          <w:rFonts w:ascii="Courier New" w:cs="Courier New" w:eastAsia="Courier New" w:hAnsi="Courier New"/>
          <w:sz w:val="12"/>
          <w:szCs w:val="12"/>
          <w:color w:val="auto"/>
        </w:rPr>
        <w:t>greater than 40% of Total Liabilities</w:t>
      </w:r>
    </w:p>
    <w:p>
      <w:pPr>
        <w:ind w:left="288"/>
        <w:spacing w:after="0" w:line="237" w:lineRule="auto"/>
        <w:rPr>
          <w:sz w:val="20"/>
          <w:szCs w:val="20"/>
          <w:color w:val="auto"/>
        </w:rPr>
      </w:pPr>
      <w:r>
        <w:rPr>
          <w:rFonts w:ascii="Courier New" w:cs="Courier New" w:eastAsia="Courier New" w:hAnsi="Courier New"/>
          <w:sz w:val="12"/>
          <w:szCs w:val="12"/>
          <w:color w:val="auto"/>
        </w:rPr>
        <w:t>(line 16)).</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Loan Activity</w:t>
      </w:r>
    </w:p>
    <w:p>
      <w:pPr>
        <w:ind w:left="348" w:hanging="348"/>
        <w:spacing w:after="0"/>
        <w:tabs>
          <w:tab w:leader="none" w:pos="348" w:val="left"/>
        </w:tabs>
        <w:numPr>
          <w:ilvl w:val="0"/>
          <w:numId w:val="1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Loan Balance (line 14 previous report)</w:t>
      </w:r>
    </w:p>
    <w:p>
      <w:pPr>
        <w:ind w:left="348" w:hanging="348"/>
        <w:spacing w:after="0"/>
        <w:tabs>
          <w:tab w:leader="none" w:pos="348" w:val="left"/>
        </w:tabs>
        <w:numPr>
          <w:ilvl w:val="0"/>
          <w:numId w:val="1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Less: Loan Reductions</w:t>
      </w:r>
    </w:p>
    <w:p>
      <w:pPr>
        <w:ind w:left="348" w:hanging="348"/>
        <w:spacing w:after="0"/>
        <w:tabs>
          <w:tab w:leader="none" w:pos="348" w:val="left"/>
        </w:tabs>
        <w:numPr>
          <w:ilvl w:val="0"/>
          <w:numId w:val="1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Add:  Loan Requests</w:t>
      </w:r>
    </w:p>
    <w:p>
      <w:pPr>
        <w:ind w:left="348" w:hanging="348"/>
        <w:spacing w:after="0"/>
        <w:tabs>
          <w:tab w:leader="none" w:pos="348" w:val="left"/>
        </w:tabs>
        <w:numPr>
          <w:ilvl w:val="0"/>
          <w:numId w:val="1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New Loan Balance (line 11 - line 12 + line 13)</w:t>
      </w:r>
    </w:p>
    <w:p>
      <w:pPr>
        <w:ind w:left="348" w:hanging="348"/>
        <w:spacing w:after="0"/>
        <w:tabs>
          <w:tab w:leader="none" w:pos="348" w:val="left"/>
        </w:tabs>
        <w:numPr>
          <w:ilvl w:val="0"/>
          <w:numId w:val="1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Add: Letters of Credit and/or Other Debt</w:t>
      </w:r>
    </w:p>
    <w:p>
      <w:pPr>
        <w:ind w:left="348" w:hanging="348"/>
        <w:spacing w:after="0"/>
        <w:tabs>
          <w:tab w:leader="none" w:pos="348" w:val="left"/>
        </w:tabs>
        <w:numPr>
          <w:ilvl w:val="0"/>
          <w:numId w:val="1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Total Debt</w:t>
      </w:r>
    </w:p>
    <w:p>
      <w:pPr>
        <w:spacing w:after="0" w:line="200" w:lineRule="exact"/>
        <w:rPr>
          <w:sz w:val="20"/>
          <w:szCs w:val="20"/>
          <w:color w:val="auto"/>
        </w:rPr>
      </w:pPr>
    </w:p>
    <w:p>
      <w:pPr>
        <w:spacing w:after="0" w:line="20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Requirements Position</w:t>
      </w:r>
    </w:p>
    <w:p>
      <w:pPr>
        <w:ind w:left="348" w:hanging="348"/>
        <w:spacing w:after="0"/>
        <w:tabs>
          <w:tab w:leader="none" w:pos="348"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Total Eligible Accounts Receivable &amp; Inventory (line 9)</w:t>
      </w:r>
    </w:p>
    <w:p>
      <w:pPr>
        <w:ind w:left="348" w:hanging="348"/>
        <w:spacing w:after="0"/>
        <w:tabs>
          <w:tab w:leader="none" w:pos="348"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Eligible in Excess of Outstanding Liabilities (line 17 - line 16)</w:t>
      </w:r>
    </w:p>
    <w:p>
      <w:pPr>
        <w:ind w:left="348" w:hanging="348"/>
        <w:spacing w:after="0"/>
        <w:tabs>
          <w:tab w:leader="none" w:pos="348"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Eligible in Excess of Commitment (line 17 - $45MM)</w:t>
      </w:r>
    </w:p>
    <w:p>
      <w:pPr>
        <w:sectPr>
          <w:pgSz w:w="11900" w:h="16838" w:orient="portrait"/>
          <w:cols w:equalWidth="0" w:num="1">
            <w:col w:w="10247"/>
          </w:cols>
          <w:pgMar w:left="212" w:top="389" w:right="1440" w:bottom="1440" w:gutter="0" w:footer="0" w:header="0"/>
        </w:sectPr>
      </w:pPr>
    </w:p>
    <w:bookmarkStart w:id="90" w:name="page91"/>
    <w:bookmarkEnd w:id="90"/>
    <w:p>
      <w:pPr>
        <w:ind w:left="2248"/>
        <w:spacing w:after="0"/>
        <w:rPr>
          <w:sz w:val="20"/>
          <w:szCs w:val="20"/>
          <w:color w:val="auto"/>
        </w:rPr>
      </w:pPr>
      <w:r>
        <w:rPr>
          <w:rFonts w:ascii="Courier New" w:cs="Courier New" w:eastAsia="Courier New" w:hAnsi="Courier New"/>
          <w:sz w:val="12"/>
          <w:szCs w:val="12"/>
          <w:color w:val="auto"/>
        </w:rPr>
        <w:t>EXHIBIT F</w:t>
      </w:r>
    </w:p>
    <w:p>
      <w:pPr>
        <w:spacing w:after="0" w:line="134" w:lineRule="exact"/>
        <w:rPr>
          <w:sz w:val="20"/>
          <w:szCs w:val="20"/>
          <w:color w:val="auto"/>
        </w:rPr>
      </w:pPr>
    </w:p>
    <w:p>
      <w:pPr>
        <w:ind w:left="1828"/>
        <w:spacing w:after="0"/>
        <w:rPr>
          <w:sz w:val="20"/>
          <w:szCs w:val="20"/>
          <w:color w:val="auto"/>
        </w:rPr>
      </w:pPr>
      <w:r>
        <w:rPr>
          <w:rFonts w:ascii="Courier New" w:cs="Courier New" w:eastAsia="Courier New" w:hAnsi="Courier New"/>
          <w:sz w:val="12"/>
          <w:szCs w:val="12"/>
          <w:color w:val="auto"/>
        </w:rPr>
        <w:t>OFFICERS CERTIFICATE</w:t>
      </w:r>
    </w:p>
    <w:p>
      <w:pPr>
        <w:spacing w:after="0" w:line="269" w:lineRule="exact"/>
        <w:rPr>
          <w:sz w:val="20"/>
          <w:szCs w:val="20"/>
          <w:color w:val="auto"/>
        </w:rPr>
      </w:pPr>
    </w:p>
    <w:p>
      <w:pPr>
        <w:ind w:left="8"/>
        <w:spacing w:after="0"/>
        <w:tabs>
          <w:tab w:leader="none" w:pos="1668" w:val="left"/>
        </w:tabs>
        <w:rPr>
          <w:sz w:val="20"/>
          <w:szCs w:val="20"/>
          <w:color w:val="auto"/>
        </w:rPr>
      </w:pPr>
      <w:r>
        <w:rPr>
          <w:rFonts w:ascii="Courier New" w:cs="Courier New" w:eastAsia="Courier New" w:hAnsi="Courier New"/>
          <w:sz w:val="12"/>
          <w:szCs w:val="12"/>
          <w:color w:val="auto"/>
        </w:rPr>
        <w:t>The undersigned,</w:t>
      </w:r>
      <w:r>
        <w:rPr>
          <w:sz w:val="20"/>
          <w:szCs w:val="20"/>
          <w:color w:val="auto"/>
        </w:rPr>
        <w:tab/>
      </w:r>
      <w:r>
        <w:rPr>
          <w:rFonts w:ascii="Courier New" w:cs="Courier New" w:eastAsia="Courier New" w:hAnsi="Courier New"/>
          <w:sz w:val="11"/>
          <w:szCs w:val="11"/>
          <w:color w:val="auto"/>
        </w:rPr>
        <w:t>, a Responsible Officer of the Borrower</w:t>
      </w:r>
    </w:p>
    <w:p>
      <w:pPr>
        <w:ind w:left="8"/>
        <w:spacing w:after="0"/>
        <w:rPr>
          <w:sz w:val="20"/>
          <w:szCs w:val="20"/>
          <w:color w:val="auto"/>
        </w:rPr>
      </w:pPr>
      <w:r>
        <w:rPr>
          <w:rFonts w:ascii="Courier New" w:cs="Courier New" w:eastAsia="Courier New" w:hAnsi="Courier New"/>
          <w:sz w:val="12"/>
          <w:szCs w:val="12"/>
          <w:color w:val="auto"/>
        </w:rPr>
        <w:t>under the Amended and Restated Loan Agreement, Dated November</w:t>
      </w:r>
    </w:p>
    <w:p>
      <w:pPr>
        <w:spacing w:after="0" w:line="3" w:lineRule="exact"/>
        <w:rPr>
          <w:sz w:val="20"/>
          <w:szCs w:val="20"/>
          <w:color w:val="auto"/>
        </w:rPr>
      </w:pPr>
    </w:p>
    <w:p>
      <w:pPr>
        <w:ind w:left="8" w:right="5759" w:hanging="8"/>
        <w:spacing w:after="0" w:line="236" w:lineRule="auto"/>
        <w:tabs>
          <w:tab w:leader="none" w:pos="149" w:val="left"/>
        </w:tabs>
        <w:numPr>
          <w:ilvl w:val="0"/>
          <w:numId w:val="1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1995 by and among L. B. Foster Company, as Borrower and Mellon Bank, N.A., NBD Bank N.A. and Corestates Bank, N.A., (the "Banks"), and Mellon Bank, N.A., as Agent for the Banks, hereby certifies on behalf of the Borrower as follows:</w:t>
      </w:r>
    </w:p>
    <w:p>
      <w:pPr>
        <w:spacing w:after="0" w:line="136" w:lineRule="exact"/>
        <w:rPr>
          <w:sz w:val="20"/>
          <w:szCs w:val="20"/>
          <w:color w:val="auto"/>
        </w:rPr>
      </w:pPr>
    </w:p>
    <w:p>
      <w:pPr>
        <w:ind w:left="288" w:hanging="288"/>
        <w:spacing w:after="0"/>
        <w:tabs>
          <w:tab w:leader="none" w:pos="288" w:val="left"/>
        </w:tabs>
        <w:numPr>
          <w:ilvl w:val="0"/>
          <w:numId w:val="1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 Event of Default and No Potential Event of Default has</w:t>
      </w:r>
    </w:p>
    <w:p>
      <w:pPr>
        <w:ind w:left="8"/>
        <w:spacing w:after="0"/>
        <w:tabs>
          <w:tab w:leader="none" w:pos="968" w:val="left"/>
        </w:tabs>
        <w:rPr>
          <w:sz w:val="20"/>
          <w:szCs w:val="20"/>
          <w:color w:val="auto"/>
        </w:rPr>
      </w:pPr>
      <w:r>
        <w:rPr>
          <w:rFonts w:ascii="Courier New" w:cs="Courier New" w:eastAsia="Courier New" w:hAnsi="Courier New"/>
          <w:sz w:val="12"/>
          <w:szCs w:val="12"/>
          <w:color w:val="auto"/>
        </w:rPr>
        <w:t>occurred</w:t>
      </w:r>
      <w:r>
        <w:rPr>
          <w:sz w:val="20"/>
          <w:szCs w:val="20"/>
          <w:color w:val="auto"/>
        </w:rPr>
        <w:tab/>
      </w:r>
      <w:r>
        <w:rPr>
          <w:rFonts w:ascii="Courier New" w:cs="Courier New" w:eastAsia="Courier New" w:hAnsi="Courier New"/>
          <w:sz w:val="12"/>
          <w:szCs w:val="12"/>
          <w:color w:val="auto"/>
        </w:rPr>
        <w:t>and is continuing or exists.</w:t>
      </w:r>
    </w:p>
    <w:p>
      <w:pPr>
        <w:spacing w:after="0" w:line="138" w:lineRule="exact"/>
        <w:rPr>
          <w:sz w:val="20"/>
          <w:szCs w:val="20"/>
          <w:color w:val="auto"/>
        </w:rPr>
      </w:pPr>
    </w:p>
    <w:p>
      <w:pPr>
        <w:ind w:left="348" w:right="5339" w:hanging="348"/>
        <w:spacing w:after="0" w:line="236" w:lineRule="auto"/>
        <w:tabs>
          <w:tab w:leader="none" w:pos="348" w:val="left"/>
        </w:tabs>
        <w:numPr>
          <w:ilvl w:val="0"/>
          <w:numId w:val="1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Borrowers are in compliance with the provisions of Sections 2.05, 5.01(h), 5.0l(i), 5.01(j), 5.02(a) and 5.02(k) of the Loan Agreement, as demonstrated by the data and computations set forth in Exhibit A hereto.</w:t>
      </w:r>
    </w:p>
    <w:p>
      <w:pPr>
        <w:spacing w:after="0" w:line="13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Except as defined otherwise herein, capitalized terms shall have</w:t>
      </w:r>
    </w:p>
    <w:p>
      <w:pPr>
        <w:ind w:left="8"/>
        <w:spacing w:after="0"/>
        <w:rPr>
          <w:sz w:val="20"/>
          <w:szCs w:val="20"/>
          <w:color w:val="auto"/>
        </w:rPr>
      </w:pPr>
      <w:r>
        <w:rPr>
          <w:rFonts w:ascii="Courier New" w:cs="Courier New" w:eastAsia="Courier New" w:hAnsi="Courier New"/>
          <w:sz w:val="12"/>
          <w:szCs w:val="12"/>
          <w:color w:val="auto"/>
        </w:rPr>
        <w:t>the meaning set forth in the Loan Agreement.</w:t>
      </w:r>
    </w:p>
    <w:p>
      <w:pPr>
        <w:spacing w:after="0" w:line="133" w:lineRule="exact"/>
        <w:rPr>
          <w:sz w:val="20"/>
          <w:szCs w:val="20"/>
          <w:color w:val="auto"/>
        </w:rPr>
      </w:pPr>
    </w:p>
    <w:tbl>
      <w:tblPr>
        <w:tblLayout w:type="fixed"/>
        <w:tblInd w:w="568" w:type="dxa"/>
        <w:tblCellMar>
          <w:top w:w="0" w:type="dxa"/>
          <w:left w:w="0" w:type="dxa"/>
          <w:bottom w:w="0" w:type="dxa"/>
          <w:right w:w="0" w:type="dxa"/>
        </w:tblCellMar>
      </w:tblPr>
      <w:tr>
        <w:trPr>
          <w:trHeight w:val="136"/>
        </w:trPr>
        <w:tc>
          <w:tcPr>
            <w:tcW w:w="1760" w:type="dxa"/>
            <w:vAlign w:val="bottom"/>
          </w:tcPr>
          <w:p>
            <w:pPr>
              <w:spacing w:after="0"/>
              <w:rPr>
                <w:sz w:val="20"/>
                <w:szCs w:val="20"/>
                <w:color w:val="auto"/>
              </w:rPr>
            </w:pPr>
            <w:r>
              <w:rPr>
                <w:rFonts w:ascii="Courier New" w:cs="Courier New" w:eastAsia="Courier New" w:hAnsi="Courier New"/>
                <w:sz w:val="12"/>
                <w:szCs w:val="12"/>
                <w:color w:val="auto"/>
              </w:rPr>
              <w:t>EXECUTED this   TH day,</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 1995</w:t>
            </w:r>
          </w:p>
        </w:tc>
      </w:tr>
    </w:tbl>
    <w:p>
      <w:pPr>
        <w:spacing w:after="0" w:line="200" w:lineRule="exact"/>
        <w:rPr>
          <w:sz w:val="20"/>
          <w:szCs w:val="20"/>
          <w:color w:val="auto"/>
        </w:rPr>
      </w:pPr>
    </w:p>
    <w:p>
      <w:pPr>
        <w:spacing w:after="0" w:line="204" w:lineRule="exact"/>
        <w:rPr>
          <w:sz w:val="20"/>
          <w:szCs w:val="20"/>
          <w:color w:val="auto"/>
        </w:rPr>
      </w:pPr>
    </w:p>
    <w:p>
      <w:pPr>
        <w:ind w:left="1128"/>
        <w:spacing w:after="0"/>
        <w:rPr>
          <w:sz w:val="20"/>
          <w:szCs w:val="20"/>
          <w:color w:val="auto"/>
        </w:rPr>
      </w:pPr>
      <w:r>
        <w:rPr>
          <w:rFonts w:ascii="Courier New" w:cs="Courier New" w:eastAsia="Courier New" w:hAnsi="Courier New"/>
          <w:sz w:val="12"/>
          <w:szCs w:val="12"/>
          <w:color w:val="auto"/>
        </w:rPr>
        <w:t>RESPONSIBLE OFFICER</w:t>
      </w:r>
    </w:p>
    <w:p>
      <w:pPr>
        <w:spacing w:after="0" w:line="134" w:lineRule="exact"/>
        <w:rPr>
          <w:sz w:val="20"/>
          <w:szCs w:val="20"/>
          <w:color w:val="auto"/>
        </w:rPr>
      </w:pPr>
    </w:p>
    <w:p>
      <w:pPr>
        <w:ind w:left="1128"/>
        <w:spacing w:after="0"/>
        <w:rPr>
          <w:sz w:val="20"/>
          <w:szCs w:val="20"/>
          <w:color w:val="auto"/>
        </w:rPr>
      </w:pPr>
      <w:r>
        <w:rPr>
          <w:rFonts w:ascii="Courier New" w:cs="Courier New" w:eastAsia="Courier New" w:hAnsi="Courier New"/>
          <w:sz w:val="12"/>
          <w:szCs w:val="12"/>
          <w:color w:val="auto"/>
        </w:rPr>
        <w:t>L. B. FOSTER COMPANY</w:t>
      </w:r>
    </w:p>
    <w:p>
      <w:pPr>
        <w:sectPr>
          <w:pgSz w:w="11900" w:h="16838" w:orient="portrait"/>
          <w:cols w:equalWidth="0" w:num="1">
            <w:col w:w="10247"/>
          </w:cols>
          <w:pgMar w:left="212" w:top="524" w:right="1440" w:bottom="1440" w:gutter="0" w:footer="0" w:header="0"/>
        </w:sectPr>
      </w:pPr>
    </w:p>
    <w:bookmarkStart w:id="91" w:name="page92"/>
    <w:bookmarkEnd w:id="91"/>
    <w:p>
      <w:pPr>
        <w:ind w:left="1680"/>
        <w:spacing w:after="0"/>
        <w:tabs>
          <w:tab w:leader="none" w:pos="2440" w:val="left"/>
          <w:tab w:leader="none" w:pos="2860" w:val="left"/>
        </w:tabs>
        <w:rPr>
          <w:sz w:val="20"/>
          <w:szCs w:val="20"/>
          <w:color w:val="auto"/>
        </w:rPr>
      </w:pPr>
      <w:r>
        <w:rPr>
          <w:rFonts w:ascii="Courier New" w:cs="Courier New" w:eastAsia="Courier New" w:hAnsi="Courier New"/>
          <w:sz w:val="12"/>
          <w:szCs w:val="12"/>
          <w:color w:val="auto"/>
        </w:rPr>
        <w:t>SCHEDULES</w:t>
        <w:tab/>
        <w:t>3.04</w:t>
      </w:r>
      <w:r>
        <w:rPr>
          <w:sz w:val="20"/>
          <w:szCs w:val="20"/>
          <w:color w:val="auto"/>
        </w:rPr>
        <w:tab/>
      </w:r>
      <w:r>
        <w:rPr>
          <w:rFonts w:ascii="Courier New" w:cs="Courier New" w:eastAsia="Courier New" w:hAnsi="Courier New"/>
          <w:sz w:val="11"/>
          <w:szCs w:val="11"/>
          <w:color w:val="auto"/>
        </w:rPr>
        <w:t>AND 3.13</w:t>
      </w:r>
    </w:p>
    <w:p>
      <w:pPr>
        <w:spacing w:after="0" w:line="139"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The Company has undertaken to remediate certain contamination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at its former Winslow, Indiana tie facility. Since recent tests</w:t>
      </w:r>
    </w:p>
    <w:p>
      <w:pPr>
        <w:spacing w:after="0"/>
        <w:rPr>
          <w:sz w:val="20"/>
          <w:szCs w:val="20"/>
          <w:color w:val="auto"/>
        </w:rPr>
      </w:pPr>
      <w:r>
        <w:rPr>
          <w:rFonts w:ascii="Courier New" w:cs="Courier New" w:eastAsia="Courier New" w:hAnsi="Courier New"/>
          <w:sz w:val="12"/>
          <w:szCs w:val="12"/>
          <w:color w:val="auto"/>
        </w:rPr>
        <w:t>have revealed potential groundwater contamination, it is</w:t>
      </w:r>
    </w:p>
    <w:p>
      <w:pPr>
        <w:spacing w:after="0" w:line="237" w:lineRule="auto"/>
        <w:rPr>
          <w:sz w:val="20"/>
          <w:szCs w:val="20"/>
          <w:color w:val="auto"/>
        </w:rPr>
      </w:pPr>
      <w:r>
        <w:rPr>
          <w:rFonts w:ascii="Courier New" w:cs="Courier New" w:eastAsia="Courier New" w:hAnsi="Courier New"/>
          <w:sz w:val="12"/>
          <w:szCs w:val="12"/>
          <w:color w:val="auto"/>
        </w:rPr>
        <w:t>possible, although not certain, that the Company may have to</w:t>
      </w:r>
    </w:p>
    <w:p>
      <w:pPr>
        <w:spacing w:after="0"/>
        <w:rPr>
          <w:sz w:val="20"/>
          <w:szCs w:val="20"/>
          <w:color w:val="auto"/>
        </w:rPr>
      </w:pPr>
      <w:r>
        <w:rPr>
          <w:rFonts w:ascii="Courier New" w:cs="Courier New" w:eastAsia="Courier New" w:hAnsi="Courier New"/>
          <w:sz w:val="12"/>
          <w:szCs w:val="12"/>
          <w:color w:val="auto"/>
        </w:rPr>
        <w:t>undertake additional remediation activities.</w:t>
      </w:r>
    </w:p>
    <w:p>
      <w:pPr>
        <w:sectPr>
          <w:pgSz w:w="11900" w:h="16838" w:orient="portrait"/>
          <w:cols w:equalWidth="0" w:num="1">
            <w:col w:w="10239"/>
          </w:cols>
          <w:pgMar w:left="220" w:top="659" w:right="1440" w:bottom="1440" w:gutter="0" w:footer="0" w:header="0"/>
        </w:sectPr>
      </w:pPr>
    </w:p>
    <w:bookmarkStart w:id="92" w:name="page93"/>
    <w:bookmarkEnd w:id="92"/>
    <w:p>
      <w:pPr>
        <w:jc w:val="center"/>
        <w:ind w:right="5951"/>
        <w:spacing w:after="0"/>
        <w:rPr>
          <w:sz w:val="20"/>
          <w:szCs w:val="20"/>
          <w:color w:val="auto"/>
        </w:rPr>
      </w:pPr>
      <w:r>
        <w:rPr>
          <w:rFonts w:ascii="Courier New" w:cs="Courier New" w:eastAsia="Courier New" w:hAnsi="Courier New"/>
          <w:sz w:val="12"/>
          <w:szCs w:val="12"/>
          <w:color w:val="auto"/>
        </w:rPr>
        <w:t>Schedule 3.11</w:t>
      </w:r>
    </w:p>
    <w:p>
      <w:pPr>
        <w:jc w:val="center"/>
        <w:ind w:right="5951"/>
        <w:spacing w:after="0"/>
        <w:rPr>
          <w:sz w:val="20"/>
          <w:szCs w:val="20"/>
          <w:color w:val="auto"/>
        </w:rPr>
      </w:pPr>
      <w:r>
        <w:rPr>
          <w:rFonts w:ascii="Courier New" w:cs="Courier New" w:eastAsia="Courier New" w:hAnsi="Courier New"/>
          <w:sz w:val="12"/>
          <w:szCs w:val="12"/>
          <w:color w:val="auto"/>
        </w:rPr>
        <w:t>ERISA Plans</w:t>
      </w:r>
    </w:p>
    <w:p>
      <w:pPr>
        <w:spacing w:after="0" w:line="269"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October 31, 1995</w:t>
      </w:r>
    </w:p>
    <w:p>
      <w:pPr>
        <w:spacing w:after="0" w:line="134" w:lineRule="exact"/>
        <w:rPr>
          <w:sz w:val="20"/>
          <w:szCs w:val="20"/>
          <w:color w:val="auto"/>
        </w:rPr>
      </w:pPr>
    </w:p>
    <w:p>
      <w:pPr>
        <w:ind w:left="908"/>
        <w:spacing w:after="0"/>
        <w:rPr>
          <w:sz w:val="20"/>
          <w:szCs w:val="20"/>
          <w:color w:val="auto"/>
        </w:rPr>
      </w:pPr>
      <w:r>
        <w:rPr>
          <w:rFonts w:ascii="Courier New" w:cs="Courier New" w:eastAsia="Courier New" w:hAnsi="Courier New"/>
          <w:sz w:val="12"/>
          <w:szCs w:val="12"/>
          <w:color w:val="auto"/>
        </w:rPr>
        <w:t>3.11 L.B. FOSTER COMPANY ERISA PLANS</w:t>
      </w:r>
    </w:p>
    <w:p>
      <w:pPr>
        <w:spacing w:after="0" w:line="139" w:lineRule="exact"/>
        <w:rPr>
          <w:sz w:val="20"/>
          <w:szCs w:val="20"/>
          <w:color w:val="auto"/>
        </w:rPr>
      </w:pPr>
    </w:p>
    <w:p>
      <w:pPr>
        <w:ind w:left="208" w:right="5539" w:hanging="208"/>
        <w:spacing w:after="0" w:line="235" w:lineRule="auto"/>
        <w:tabs>
          <w:tab w:leader="none" w:pos="559" w:val="left"/>
        </w:tabs>
        <w:numPr>
          <w:ilvl w:val="0"/>
          <w:numId w:val="1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L.B. Foster Company Flexible Benefit Plan (previously known as L.B. Foster Company Tax Free Premium Payment Plan)</w:t>
      </w:r>
    </w:p>
    <w:p>
      <w:pPr>
        <w:spacing w:after="0" w:line="134" w:lineRule="exact"/>
        <w:rPr>
          <w:rFonts w:ascii="Courier New" w:cs="Courier New" w:eastAsia="Courier New" w:hAnsi="Courier New"/>
          <w:sz w:val="12"/>
          <w:szCs w:val="12"/>
          <w:color w:val="auto"/>
        </w:rPr>
      </w:pPr>
    </w:p>
    <w:p>
      <w:pPr>
        <w:ind w:left="568" w:hanging="568"/>
        <w:spacing w:after="0"/>
        <w:tabs>
          <w:tab w:leader="none" w:pos="568" w:val="left"/>
        </w:tabs>
        <w:numPr>
          <w:ilvl w:val="0"/>
          <w:numId w:val="1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Optional Colonial Products</w:t>
      </w:r>
    </w:p>
    <w:p>
      <w:pPr>
        <w:spacing w:after="0" w:line="134" w:lineRule="exact"/>
        <w:rPr>
          <w:rFonts w:ascii="Courier New" w:cs="Courier New" w:eastAsia="Courier New" w:hAnsi="Courier New"/>
          <w:sz w:val="12"/>
          <w:szCs w:val="12"/>
          <w:color w:val="auto"/>
        </w:rPr>
      </w:pPr>
    </w:p>
    <w:p>
      <w:pPr>
        <w:ind w:left="568" w:hanging="568"/>
        <w:spacing w:after="0"/>
        <w:tabs>
          <w:tab w:leader="none" w:pos="568" w:val="left"/>
        </w:tabs>
        <w:numPr>
          <w:ilvl w:val="0"/>
          <w:numId w:val="1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Group Travel Accident Insurance Policy</w:t>
      </w:r>
    </w:p>
    <w:p>
      <w:pPr>
        <w:spacing w:after="0" w:line="134" w:lineRule="exact"/>
        <w:rPr>
          <w:rFonts w:ascii="Courier New" w:cs="Courier New" w:eastAsia="Courier New" w:hAnsi="Courier New"/>
          <w:sz w:val="12"/>
          <w:szCs w:val="12"/>
          <w:color w:val="auto"/>
        </w:rPr>
      </w:pPr>
    </w:p>
    <w:p>
      <w:pPr>
        <w:ind w:left="568" w:hanging="568"/>
        <w:spacing w:after="0"/>
        <w:tabs>
          <w:tab w:leader="none" w:pos="568" w:val="left"/>
        </w:tabs>
        <w:numPr>
          <w:ilvl w:val="0"/>
          <w:numId w:val="1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L.B. Foster Company Group Insurance Plan</w:t>
      </w:r>
    </w:p>
    <w:p>
      <w:pPr>
        <w:spacing w:after="0" w:line="134" w:lineRule="exact"/>
        <w:rPr>
          <w:rFonts w:ascii="Courier New" w:cs="Courier New" w:eastAsia="Courier New" w:hAnsi="Courier New"/>
          <w:sz w:val="12"/>
          <w:szCs w:val="12"/>
          <w:color w:val="auto"/>
        </w:rPr>
      </w:pPr>
    </w:p>
    <w:p>
      <w:pPr>
        <w:ind w:left="568" w:hanging="568"/>
        <w:spacing w:after="0"/>
        <w:tabs>
          <w:tab w:leader="none" w:pos="568" w:val="left"/>
        </w:tabs>
        <w:numPr>
          <w:ilvl w:val="0"/>
          <w:numId w:val="1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L.B. Foster Group Disability Income Insurance Plan</w:t>
      </w:r>
    </w:p>
    <w:p>
      <w:pPr>
        <w:spacing w:after="0" w:line="134" w:lineRule="exact"/>
        <w:rPr>
          <w:rFonts w:ascii="Courier New" w:cs="Courier New" w:eastAsia="Courier New" w:hAnsi="Courier New"/>
          <w:sz w:val="12"/>
          <w:szCs w:val="12"/>
          <w:color w:val="auto"/>
        </w:rPr>
      </w:pPr>
    </w:p>
    <w:p>
      <w:pPr>
        <w:ind w:left="568" w:hanging="568"/>
        <w:spacing w:after="0"/>
        <w:tabs>
          <w:tab w:leader="none" w:pos="568" w:val="left"/>
        </w:tabs>
        <w:numPr>
          <w:ilvl w:val="0"/>
          <w:numId w:val="1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L.B. Foster Company Retirement P1an 008</w:t>
      </w:r>
    </w:p>
    <w:p>
      <w:pPr>
        <w:spacing w:after="0" w:line="134" w:lineRule="exact"/>
        <w:rPr>
          <w:rFonts w:ascii="Courier New" w:cs="Courier New" w:eastAsia="Courier New" w:hAnsi="Courier New"/>
          <w:sz w:val="12"/>
          <w:szCs w:val="12"/>
          <w:color w:val="auto"/>
        </w:rPr>
      </w:pPr>
    </w:p>
    <w:p>
      <w:pPr>
        <w:ind w:left="568" w:hanging="568"/>
        <w:spacing w:after="0"/>
        <w:tabs>
          <w:tab w:leader="none" w:pos="568" w:val="left"/>
        </w:tabs>
        <w:numPr>
          <w:ilvl w:val="0"/>
          <w:numId w:val="1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L.B. Foster Company Retirement Plan 002</w:t>
      </w:r>
    </w:p>
    <w:p>
      <w:pPr>
        <w:spacing w:after="0" w:line="134" w:lineRule="exact"/>
        <w:rPr>
          <w:rFonts w:ascii="Courier New" w:cs="Courier New" w:eastAsia="Courier New" w:hAnsi="Courier New"/>
          <w:sz w:val="12"/>
          <w:szCs w:val="12"/>
          <w:color w:val="auto"/>
        </w:rPr>
      </w:pPr>
    </w:p>
    <w:p>
      <w:pPr>
        <w:ind w:left="568" w:hanging="568"/>
        <w:spacing w:after="0"/>
        <w:tabs>
          <w:tab w:leader="none" w:pos="568" w:val="left"/>
        </w:tabs>
        <w:numPr>
          <w:ilvl w:val="0"/>
          <w:numId w:val="1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L.B. Foster Company Voluntary Investment Plan</w:t>
      </w:r>
    </w:p>
    <w:p>
      <w:pPr>
        <w:spacing w:after="0" w:line="138" w:lineRule="exact"/>
        <w:rPr>
          <w:rFonts w:ascii="Courier New" w:cs="Courier New" w:eastAsia="Courier New" w:hAnsi="Courier New"/>
          <w:sz w:val="12"/>
          <w:szCs w:val="12"/>
          <w:color w:val="auto"/>
        </w:rPr>
      </w:pPr>
    </w:p>
    <w:p>
      <w:pPr>
        <w:ind w:left="568" w:hanging="568"/>
        <w:spacing w:after="0"/>
        <w:tabs>
          <w:tab w:leader="none" w:pos="568" w:val="left"/>
        </w:tabs>
        <w:numPr>
          <w:ilvl w:val="0"/>
          <w:numId w:val="121"/>
        </w:numPr>
        <w:rPr>
          <w:rFonts w:ascii="Courier New" w:cs="Courier New" w:eastAsia="Courier New" w:hAnsi="Courier New"/>
          <w:sz w:val="11"/>
          <w:szCs w:val="11"/>
          <w:color w:val="auto"/>
        </w:rPr>
      </w:pPr>
      <w:r>
        <w:rPr>
          <w:rFonts w:ascii="Courier New" w:cs="Courier New" w:eastAsia="Courier New" w:hAnsi="Courier New"/>
          <w:sz w:val="11"/>
          <w:szCs w:val="11"/>
          <w:color w:val="auto"/>
        </w:rPr>
        <w:t>L.B. Foster Company Retirement Savings Plan for Hourly Employees</w:t>
      </w:r>
    </w:p>
    <w:p>
      <w:pPr>
        <w:sectPr>
          <w:pgSz w:w="11900" w:h="16838" w:orient="portrait"/>
          <w:cols w:equalWidth="0" w:num="1">
            <w:col w:w="10247"/>
          </w:cols>
          <w:pgMar w:left="212" w:top="659" w:right="1440" w:bottom="1440" w:gutter="0" w:footer="0" w:header="0"/>
        </w:sectPr>
      </w:pPr>
    </w:p>
    <w:bookmarkStart w:id="93" w:name="page94"/>
    <w:bookmarkEnd w:id="93"/>
    <w:p>
      <w:pPr>
        <w:ind w:left="460"/>
        <w:spacing w:after="0"/>
        <w:rPr>
          <w:sz w:val="20"/>
          <w:szCs w:val="20"/>
          <w:color w:val="auto"/>
        </w:rPr>
      </w:pPr>
      <w:r>
        <w:rPr>
          <w:rFonts w:ascii="Courier New" w:cs="Courier New" w:eastAsia="Courier New" w:hAnsi="Courier New"/>
          <w:sz w:val="12"/>
          <w:szCs w:val="12"/>
          <w:color w:val="auto"/>
        </w:rPr>
        <w:t>Schedule 5.02 (b)</w:t>
      </w:r>
    </w:p>
    <w:p>
      <w:pPr>
        <w:ind w:left="320"/>
        <w:spacing w:after="0"/>
        <w:rPr>
          <w:sz w:val="20"/>
          <w:szCs w:val="20"/>
          <w:color w:val="auto"/>
        </w:rPr>
      </w:pPr>
      <w:r>
        <w:rPr>
          <w:rFonts w:ascii="Courier New" w:cs="Courier New" w:eastAsia="Courier New" w:hAnsi="Courier New"/>
          <w:sz w:val="12"/>
          <w:szCs w:val="12"/>
          <w:color w:val="auto"/>
        </w:rPr>
        <w:t>L. B. Foster Company</w:t>
      </w:r>
    </w:p>
    <w:p>
      <w:pPr>
        <w:spacing w:after="0" w:line="138" w:lineRule="exact"/>
        <w:rPr>
          <w:sz w:val="20"/>
          <w:szCs w:val="20"/>
          <w:color w:val="auto"/>
        </w:rPr>
      </w:pPr>
    </w:p>
    <w:p>
      <w:pPr>
        <w:ind w:left="320"/>
        <w:spacing w:after="0"/>
        <w:rPr>
          <w:sz w:val="20"/>
          <w:szCs w:val="20"/>
          <w:color w:val="auto"/>
        </w:rPr>
      </w:pPr>
      <w:r>
        <w:rPr>
          <w:rFonts w:ascii="Courier New" w:cs="Courier New" w:eastAsia="Courier New" w:hAnsi="Courier New"/>
          <w:sz w:val="11"/>
          <w:szCs w:val="11"/>
          <w:color w:val="auto"/>
        </w:rPr>
        <w:t>Existing Indebtedness</w:t>
      </w:r>
    </w:p>
    <w:p>
      <w:pPr>
        <w:spacing w:after="0" w:line="141"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NONE</w:t>
      </w:r>
    </w:p>
    <w:p>
      <w:pPr>
        <w:spacing w:after="0" w:line="200" w:lineRule="exact"/>
        <w:rPr>
          <w:sz w:val="20"/>
          <w:szCs w:val="20"/>
          <w:color w:val="auto"/>
        </w:rPr>
      </w:pPr>
    </w:p>
    <w:p>
      <w:pPr>
        <w:spacing w:after="0" w:line="340" w:lineRule="exact"/>
        <w:rPr>
          <w:sz w:val="20"/>
          <w:szCs w:val="20"/>
          <w:color w:val="auto"/>
        </w:rPr>
      </w:pPr>
    </w:p>
    <w:p>
      <w:pPr>
        <w:ind w:left="320"/>
        <w:spacing w:after="0"/>
        <w:rPr>
          <w:sz w:val="20"/>
          <w:szCs w:val="20"/>
          <w:color w:val="auto"/>
        </w:rPr>
      </w:pPr>
      <w:r>
        <w:rPr>
          <w:rFonts w:ascii="Courier New" w:cs="Courier New" w:eastAsia="Courier New" w:hAnsi="Courier New"/>
          <w:sz w:val="12"/>
          <w:szCs w:val="12"/>
          <w:color w:val="auto"/>
        </w:rPr>
        <w:t>SCHEDULE 5.02 (d)</w:t>
      </w:r>
    </w:p>
    <w:p>
      <w:pPr>
        <w:ind w:left="240"/>
        <w:spacing w:after="0"/>
        <w:rPr>
          <w:sz w:val="20"/>
          <w:szCs w:val="20"/>
          <w:color w:val="auto"/>
        </w:rPr>
      </w:pPr>
      <w:r>
        <w:rPr>
          <w:rFonts w:ascii="Courier New" w:cs="Courier New" w:eastAsia="Courier New" w:hAnsi="Courier New"/>
          <w:sz w:val="12"/>
          <w:szCs w:val="12"/>
          <w:color w:val="auto"/>
        </w:rPr>
        <w:t>L. B. FOSTER COMPANY</w:t>
      </w:r>
    </w:p>
    <w:p>
      <w:pPr>
        <w:spacing w:after="0" w:line="133" w:lineRule="exact"/>
        <w:rPr>
          <w:sz w:val="20"/>
          <w:szCs w:val="20"/>
          <w:color w:val="auto"/>
        </w:rPr>
      </w:pPr>
    </w:p>
    <w:p>
      <w:pPr>
        <w:ind w:left="240"/>
        <w:spacing w:after="0"/>
        <w:rPr>
          <w:sz w:val="20"/>
          <w:szCs w:val="20"/>
          <w:color w:val="auto"/>
        </w:rPr>
      </w:pPr>
      <w:r>
        <w:rPr>
          <w:rFonts w:ascii="Courier New" w:cs="Courier New" w:eastAsia="Courier New" w:hAnsi="Courier New"/>
          <w:sz w:val="12"/>
          <w:szCs w:val="12"/>
          <w:color w:val="auto"/>
        </w:rPr>
        <w:t>Existing Guarantees</w:t>
      </w:r>
    </w:p>
    <w:p>
      <w:pPr>
        <w:spacing w:after="0" w:line="134"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NONE</w:t>
      </w:r>
    </w:p>
    <w:p>
      <w:pPr>
        <w:sectPr>
          <w:pgSz w:w="11900" w:h="16838" w:orient="portrait"/>
          <w:cols w:equalWidth="0" w:num="1">
            <w:col w:w="9019"/>
          </w:cols>
          <w:pgMar w:left="1440" w:top="524" w:right="1440" w:bottom="1440" w:gutter="0" w:footer="0" w:header="0"/>
        </w:sectPr>
      </w:pPr>
    </w:p>
    <w:bookmarkStart w:id="94" w:name="page95"/>
    <w:bookmarkEnd w:id="9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5" w:name="page96"/>
    <w:bookmarkEnd w:id="95"/>
    <w:p>
      <w:pPr>
        <w:ind w:left="1748"/>
        <w:spacing w:after="0"/>
        <w:rPr>
          <w:sz w:val="20"/>
          <w:szCs w:val="20"/>
          <w:color w:val="auto"/>
        </w:rPr>
      </w:pPr>
      <w:r>
        <w:rPr>
          <w:rFonts w:ascii="Courier New" w:cs="Courier New" w:eastAsia="Courier New" w:hAnsi="Courier New"/>
          <w:sz w:val="12"/>
          <w:szCs w:val="12"/>
          <w:color w:val="auto"/>
        </w:rPr>
        <w:t>L. B. FOSTER COMPANY</w:t>
      </w:r>
    </w:p>
    <w:p>
      <w:pPr>
        <w:ind w:left="1408"/>
        <w:spacing w:after="0"/>
        <w:rPr>
          <w:sz w:val="20"/>
          <w:szCs w:val="20"/>
          <w:color w:val="auto"/>
        </w:rPr>
      </w:pPr>
      <w:r>
        <w:rPr>
          <w:rFonts w:ascii="Courier New" w:cs="Courier New" w:eastAsia="Courier New" w:hAnsi="Courier New"/>
          <w:sz w:val="12"/>
          <w:szCs w:val="12"/>
          <w:color w:val="auto"/>
        </w:rPr>
        <w:t>1996 INCENTIVE COMPENSATION PLAN</w:t>
      </w:r>
    </w:p>
    <w:p>
      <w:pPr>
        <w:spacing w:after="0" w:line="269" w:lineRule="exact"/>
        <w:rPr>
          <w:sz w:val="20"/>
          <w:szCs w:val="20"/>
          <w:color w:val="auto"/>
        </w:rPr>
      </w:pPr>
    </w:p>
    <w:p>
      <w:pPr>
        <w:ind w:left="568" w:hanging="568"/>
        <w:spacing w:after="0"/>
        <w:tabs>
          <w:tab w:leader="none" w:pos="568" w:val="left"/>
        </w:tabs>
        <w:numPr>
          <w:ilvl w:val="0"/>
          <w:numId w:val="122"/>
        </w:numPr>
        <w:rPr>
          <w:rFonts w:ascii="Courier New" w:cs="Courier New" w:eastAsia="Courier New" w:hAnsi="Courier New"/>
          <w:sz w:val="12"/>
          <w:szCs w:val="12"/>
          <w:color w:val="auto"/>
        </w:rPr>
      </w:pPr>
      <w:r>
        <w:rPr>
          <w:rFonts w:ascii="Courier New" w:cs="Courier New" w:eastAsia="Courier New" w:hAnsi="Courier New"/>
          <w:sz w:val="12"/>
          <w:szCs w:val="12"/>
          <w:color w:val="auto"/>
        </w:rPr>
        <w:t>PURPOSE</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To provide incentives and rewards to salaried employees based</w:t>
      </w:r>
    </w:p>
    <w:p>
      <w:pPr>
        <w:ind w:left="8"/>
        <w:spacing w:after="0"/>
        <w:rPr>
          <w:sz w:val="20"/>
          <w:szCs w:val="20"/>
          <w:color w:val="auto"/>
        </w:rPr>
      </w:pPr>
      <w:r>
        <w:rPr>
          <w:rFonts w:ascii="Courier New" w:cs="Courier New" w:eastAsia="Courier New" w:hAnsi="Courier New"/>
          <w:sz w:val="12"/>
          <w:szCs w:val="12"/>
          <w:color w:val="auto"/>
        </w:rPr>
        <w:t>upon overall corporate profitability and the performance of</w:t>
      </w:r>
    </w:p>
    <w:p>
      <w:pPr>
        <w:ind w:left="8"/>
        <w:spacing w:after="0" w:line="237" w:lineRule="auto"/>
        <w:rPr>
          <w:sz w:val="20"/>
          <w:szCs w:val="20"/>
          <w:color w:val="auto"/>
        </w:rPr>
      </w:pPr>
      <w:r>
        <w:rPr>
          <w:rFonts w:ascii="Courier New" w:cs="Courier New" w:eastAsia="Courier New" w:hAnsi="Courier New"/>
          <w:sz w:val="12"/>
          <w:szCs w:val="12"/>
          <w:color w:val="auto"/>
        </w:rPr>
        <w:t>individual operating units.</w:t>
      </w:r>
    </w:p>
    <w:p>
      <w:pPr>
        <w:spacing w:after="0" w:line="134" w:lineRule="exact"/>
        <w:rPr>
          <w:sz w:val="20"/>
          <w:szCs w:val="20"/>
          <w:color w:val="auto"/>
        </w:rPr>
      </w:pPr>
    </w:p>
    <w:p>
      <w:pPr>
        <w:ind w:left="568" w:hanging="568"/>
        <w:spacing w:after="0"/>
        <w:tabs>
          <w:tab w:leader="none" w:pos="568"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CERTAIN DEFINITIONS</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The terms below shall be defined as follows for the purposes of</w:t>
      </w:r>
    </w:p>
    <w:p>
      <w:pPr>
        <w:ind w:left="8"/>
        <w:spacing w:after="0"/>
        <w:tabs>
          <w:tab w:leader="none" w:pos="4188" w:val="left"/>
        </w:tabs>
        <w:rPr>
          <w:sz w:val="20"/>
          <w:szCs w:val="20"/>
          <w:color w:val="auto"/>
        </w:rPr>
      </w:pPr>
      <w:r>
        <w:rPr>
          <w:rFonts w:ascii="Courier New" w:cs="Courier New" w:eastAsia="Courier New" w:hAnsi="Courier New"/>
          <w:sz w:val="12"/>
          <w:szCs w:val="12"/>
          <w:color w:val="auto"/>
        </w:rPr>
        <w:t>the L. B. Foster Company 1996 Incentive Compensation Plan.</w:t>
        <w:tab/>
        <w:t>The</w:t>
      </w:r>
    </w:p>
    <w:p>
      <w:pPr>
        <w:ind w:left="8"/>
        <w:spacing w:after="0" w:line="237" w:lineRule="auto"/>
        <w:rPr>
          <w:sz w:val="20"/>
          <w:szCs w:val="20"/>
          <w:color w:val="auto"/>
        </w:rPr>
      </w:pPr>
      <w:r>
        <w:rPr>
          <w:rFonts w:ascii="Courier New" w:cs="Courier New" w:eastAsia="Courier New" w:hAnsi="Courier New"/>
          <w:sz w:val="12"/>
          <w:szCs w:val="12"/>
          <w:color w:val="auto"/>
        </w:rPr>
        <w:t>definitions of accounting terms shall be subject to such</w:t>
      </w:r>
    </w:p>
    <w:p>
      <w:pPr>
        <w:ind w:left="8"/>
        <w:spacing w:after="0"/>
        <w:rPr>
          <w:sz w:val="20"/>
          <w:szCs w:val="20"/>
          <w:color w:val="auto"/>
        </w:rPr>
      </w:pPr>
      <w:r>
        <w:rPr>
          <w:rFonts w:ascii="Courier New" w:cs="Courier New" w:eastAsia="Courier New" w:hAnsi="Courier New"/>
          <w:sz w:val="12"/>
          <w:szCs w:val="12"/>
          <w:color w:val="auto"/>
        </w:rPr>
        <w:t>adjustments as are approved by the Corporation's Chief Executive</w:t>
      </w:r>
    </w:p>
    <w:p>
      <w:pPr>
        <w:ind w:left="8"/>
        <w:spacing w:after="0" w:line="237" w:lineRule="auto"/>
        <w:rPr>
          <w:sz w:val="20"/>
          <w:szCs w:val="20"/>
          <w:color w:val="auto"/>
        </w:rPr>
      </w:pPr>
      <w:r>
        <w:rPr>
          <w:rFonts w:ascii="Courier New" w:cs="Courier New" w:eastAsia="Courier New" w:hAnsi="Courier New"/>
          <w:sz w:val="12"/>
          <w:szCs w:val="12"/>
          <w:color w:val="auto"/>
        </w:rPr>
        <w:t>Officer.</w:t>
      </w:r>
    </w:p>
    <w:p>
      <w:pPr>
        <w:spacing w:after="0" w:line="134" w:lineRule="exact"/>
        <w:rPr>
          <w:sz w:val="20"/>
          <w:szCs w:val="20"/>
          <w:color w:val="auto"/>
        </w:rPr>
      </w:pPr>
    </w:p>
    <w:p>
      <w:pPr>
        <w:ind w:left="568"/>
        <w:spacing w:after="0"/>
        <w:tabs>
          <w:tab w:leader="none" w:pos="1108" w:val="left"/>
        </w:tabs>
        <w:rPr>
          <w:sz w:val="20"/>
          <w:szCs w:val="20"/>
          <w:color w:val="auto"/>
        </w:rPr>
      </w:pPr>
      <w:r>
        <w:rPr>
          <w:rFonts w:ascii="Courier New" w:cs="Courier New" w:eastAsia="Courier New" w:hAnsi="Courier New"/>
          <w:sz w:val="12"/>
          <w:szCs w:val="12"/>
          <w:color w:val="auto"/>
        </w:rPr>
        <w:t>2.1</w:t>
      </w:r>
      <w:r>
        <w:rPr>
          <w:sz w:val="20"/>
          <w:szCs w:val="20"/>
          <w:color w:val="auto"/>
        </w:rPr>
        <w:tab/>
      </w:r>
      <w:r>
        <w:rPr>
          <w:rFonts w:ascii="Courier New" w:cs="Courier New" w:eastAsia="Courier New" w:hAnsi="Courier New"/>
          <w:sz w:val="11"/>
          <w:szCs w:val="11"/>
          <w:color w:val="auto"/>
        </w:rPr>
        <w:t>"Average Unit Income" shall mean for each Operating Unit</w:t>
      </w:r>
    </w:p>
    <w:p>
      <w:pPr>
        <w:ind w:left="8"/>
        <w:spacing w:after="0"/>
        <w:rPr>
          <w:sz w:val="20"/>
          <w:szCs w:val="20"/>
          <w:color w:val="auto"/>
        </w:rPr>
      </w:pPr>
      <w:r>
        <w:rPr>
          <w:rFonts w:ascii="Courier New" w:cs="Courier New" w:eastAsia="Courier New" w:hAnsi="Courier New"/>
          <w:sz w:val="12"/>
          <w:szCs w:val="12"/>
          <w:color w:val="auto"/>
        </w:rPr>
        <w:t>the sum of such Operating Unit's "Operating Unit Income" for the</w:t>
      </w:r>
    </w:p>
    <w:p>
      <w:pPr>
        <w:ind w:left="8"/>
        <w:spacing w:after="0" w:line="237" w:lineRule="auto"/>
        <w:rPr>
          <w:sz w:val="20"/>
          <w:szCs w:val="20"/>
          <w:color w:val="auto"/>
        </w:rPr>
      </w:pPr>
      <w:r>
        <w:rPr>
          <w:rFonts w:ascii="Courier New" w:cs="Courier New" w:eastAsia="Courier New" w:hAnsi="Courier New"/>
          <w:sz w:val="12"/>
          <w:szCs w:val="12"/>
          <w:color w:val="auto"/>
        </w:rPr>
        <w:t>years 1993, 1994 and 1995 divided by three, subject to such</w:t>
      </w:r>
    </w:p>
    <w:p>
      <w:pPr>
        <w:ind w:left="8"/>
        <w:spacing w:after="0"/>
        <w:rPr>
          <w:sz w:val="20"/>
          <w:szCs w:val="20"/>
          <w:color w:val="auto"/>
        </w:rPr>
      </w:pPr>
      <w:r>
        <w:rPr>
          <w:rFonts w:ascii="Courier New" w:cs="Courier New" w:eastAsia="Courier New" w:hAnsi="Courier New"/>
          <w:sz w:val="12"/>
          <w:szCs w:val="12"/>
          <w:color w:val="auto"/>
        </w:rPr>
        <w:t>adjustments as may be made by the Chief Executive Officer.</w:t>
      </w:r>
    </w:p>
    <w:p>
      <w:pPr>
        <w:spacing w:after="0" w:line="133"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940" w:type="dxa"/>
            <w:vAlign w:val="bottom"/>
          </w:tcPr>
          <w:p>
            <w:pPr>
              <w:ind w:left="560"/>
              <w:spacing w:after="0"/>
              <w:rPr>
                <w:sz w:val="20"/>
                <w:szCs w:val="20"/>
                <w:color w:val="auto"/>
              </w:rPr>
            </w:pPr>
            <w:r>
              <w:rPr>
                <w:rFonts w:ascii="Courier New" w:cs="Courier New" w:eastAsia="Courier New" w:hAnsi="Courier New"/>
                <w:sz w:val="12"/>
                <w:szCs w:val="12"/>
                <w:color w:val="auto"/>
              </w:rPr>
              <w:t>2.2</w:t>
            </w:r>
          </w:p>
        </w:tc>
        <w:tc>
          <w:tcPr>
            <w:tcW w:w="1720" w:type="dxa"/>
            <w:vAlign w:val="bottom"/>
          </w:tcPr>
          <w:p>
            <w:pPr>
              <w:ind w:left="180"/>
              <w:spacing w:after="0"/>
              <w:rPr>
                <w:sz w:val="20"/>
                <w:szCs w:val="20"/>
                <w:color w:val="auto"/>
              </w:rPr>
            </w:pPr>
            <w:r>
              <w:rPr>
                <w:rFonts w:ascii="Courier New" w:cs="Courier New" w:eastAsia="Courier New" w:hAnsi="Courier New"/>
                <w:sz w:val="12"/>
                <w:szCs w:val="12"/>
                <w:color w:val="auto"/>
              </w:rPr>
              <w:t>"Base Compensation"</w:t>
            </w:r>
          </w:p>
        </w:tc>
        <w:tc>
          <w:tcPr>
            <w:tcW w:w="2540" w:type="dxa"/>
            <w:vAlign w:val="bottom"/>
            <w:gridSpan w:val="2"/>
          </w:tcPr>
          <w:p>
            <w:pPr>
              <w:ind w:left="220"/>
              <w:spacing w:after="0"/>
              <w:rPr>
                <w:sz w:val="20"/>
                <w:szCs w:val="20"/>
                <w:color w:val="auto"/>
              </w:rPr>
            </w:pPr>
            <w:r>
              <w:rPr>
                <w:rFonts w:ascii="Courier New" w:cs="Courier New" w:eastAsia="Courier New" w:hAnsi="Courier New"/>
                <w:sz w:val="12"/>
                <w:szCs w:val="12"/>
                <w:color w:val="auto"/>
                <w:w w:val="96"/>
              </w:rPr>
              <w:t>shall mean the total base salary,</w:t>
            </w:r>
          </w:p>
        </w:tc>
      </w:tr>
      <w:tr>
        <w:trPr>
          <w:trHeight w:val="135"/>
        </w:trPr>
        <w:tc>
          <w:tcPr>
            <w:tcW w:w="3920" w:type="dxa"/>
            <w:vAlign w:val="bottom"/>
            <w:gridSpan w:val="3"/>
          </w:tcPr>
          <w:p>
            <w:pPr>
              <w:spacing w:after="0"/>
              <w:rPr>
                <w:sz w:val="20"/>
                <w:szCs w:val="20"/>
                <w:color w:val="auto"/>
              </w:rPr>
            </w:pPr>
            <w:r>
              <w:rPr>
                <w:rFonts w:ascii="Courier New" w:cs="Courier New" w:eastAsia="Courier New" w:hAnsi="Courier New"/>
                <w:sz w:val="12"/>
                <w:szCs w:val="12"/>
                <w:color w:val="auto"/>
                <w:w w:val="98"/>
              </w:rPr>
              <w:t>rounded to the nearest whole dollar, actually paid to a</w:t>
            </w:r>
          </w:p>
        </w:tc>
        <w:tc>
          <w:tcPr>
            <w:tcW w:w="1280" w:type="dxa"/>
            <w:vAlign w:val="bottom"/>
          </w:tcPr>
          <w:p>
            <w:pPr>
              <w:spacing w:after="0"/>
              <w:rPr>
                <w:sz w:val="11"/>
                <w:szCs w:val="11"/>
                <w:color w:val="auto"/>
              </w:rPr>
            </w:pPr>
          </w:p>
        </w:tc>
      </w:tr>
      <w:tr>
        <w:trPr>
          <w:trHeight w:val="135"/>
        </w:trPr>
        <w:tc>
          <w:tcPr>
            <w:tcW w:w="3920" w:type="dxa"/>
            <w:vAlign w:val="bottom"/>
            <w:gridSpan w:val="3"/>
          </w:tcPr>
          <w:p>
            <w:pPr>
              <w:spacing w:after="0"/>
              <w:rPr>
                <w:sz w:val="20"/>
                <w:szCs w:val="20"/>
                <w:color w:val="auto"/>
              </w:rPr>
            </w:pPr>
            <w:r>
              <w:rPr>
                <w:rFonts w:ascii="Courier New" w:cs="Courier New" w:eastAsia="Courier New" w:hAnsi="Courier New"/>
                <w:sz w:val="12"/>
                <w:szCs w:val="12"/>
                <w:color w:val="auto"/>
                <w:w w:val="98"/>
              </w:rPr>
              <w:t>Participant during 1996, excluding payment of overtime,</w:t>
            </w:r>
          </w:p>
        </w:tc>
        <w:tc>
          <w:tcPr>
            <w:tcW w:w="1280" w:type="dxa"/>
            <w:vAlign w:val="bottom"/>
          </w:tcPr>
          <w:p>
            <w:pPr>
              <w:spacing w:after="0"/>
              <w:rPr>
                <w:sz w:val="11"/>
                <w:szCs w:val="11"/>
                <w:color w:val="auto"/>
              </w:rPr>
            </w:pPr>
          </w:p>
        </w:tc>
      </w:tr>
      <w:tr>
        <w:trPr>
          <w:trHeight w:val="135"/>
        </w:trPr>
        <w:tc>
          <w:tcPr>
            <w:tcW w:w="5200" w:type="dxa"/>
            <w:vAlign w:val="bottom"/>
            <w:gridSpan w:val="4"/>
          </w:tcPr>
          <w:p>
            <w:pPr>
              <w:spacing w:after="0"/>
              <w:rPr>
                <w:sz w:val="20"/>
                <w:szCs w:val="20"/>
                <w:color w:val="auto"/>
              </w:rPr>
            </w:pPr>
            <w:r>
              <w:rPr>
                <w:rFonts w:ascii="Courier New" w:cs="Courier New" w:eastAsia="Courier New" w:hAnsi="Courier New"/>
                <w:sz w:val="12"/>
                <w:szCs w:val="12"/>
                <w:color w:val="auto"/>
              </w:rPr>
              <w:t>incentive compensation, commissions, severance, reimbursement of</w:t>
            </w:r>
          </w:p>
        </w:tc>
      </w:tr>
      <w:tr>
        <w:trPr>
          <w:trHeight w:val="135"/>
        </w:trPr>
        <w:tc>
          <w:tcPr>
            <w:tcW w:w="3920" w:type="dxa"/>
            <w:vAlign w:val="bottom"/>
            <w:gridSpan w:val="3"/>
          </w:tcPr>
          <w:p>
            <w:pPr>
              <w:spacing w:after="0"/>
              <w:rPr>
                <w:sz w:val="20"/>
                <w:szCs w:val="20"/>
                <w:color w:val="auto"/>
              </w:rPr>
            </w:pPr>
            <w:r>
              <w:rPr>
                <w:rFonts w:ascii="Courier New" w:cs="Courier New" w:eastAsia="Courier New" w:hAnsi="Courier New"/>
                <w:sz w:val="12"/>
                <w:szCs w:val="12"/>
                <w:color w:val="auto"/>
                <w:w w:val="98"/>
              </w:rPr>
              <w:t>expenses incurred for the Participant's benefit, or any</w:t>
            </w:r>
          </w:p>
        </w:tc>
        <w:tc>
          <w:tcPr>
            <w:tcW w:w="1280" w:type="dxa"/>
            <w:vAlign w:val="bottom"/>
          </w:tcPr>
          <w:p>
            <w:pPr>
              <w:spacing w:after="0"/>
              <w:rPr>
                <w:sz w:val="20"/>
                <w:szCs w:val="20"/>
                <w:color w:val="auto"/>
              </w:rPr>
            </w:pPr>
            <w:r>
              <w:rPr>
                <w:rFonts w:ascii="Courier New" w:cs="Courier New" w:eastAsia="Courier New" w:hAnsi="Courier New"/>
                <w:sz w:val="12"/>
                <w:szCs w:val="12"/>
                <w:color w:val="auto"/>
              </w:rPr>
              <w:t>other</w:t>
            </w:r>
          </w:p>
        </w:tc>
      </w:tr>
      <w:tr>
        <w:trPr>
          <w:trHeight w:val="135"/>
        </w:trPr>
        <w:tc>
          <w:tcPr>
            <w:tcW w:w="3920" w:type="dxa"/>
            <w:vAlign w:val="bottom"/>
            <w:gridSpan w:val="3"/>
          </w:tcPr>
          <w:p>
            <w:pPr>
              <w:spacing w:after="0"/>
              <w:rPr>
                <w:sz w:val="20"/>
                <w:szCs w:val="20"/>
                <w:color w:val="auto"/>
              </w:rPr>
            </w:pPr>
            <w:r>
              <w:rPr>
                <w:rFonts w:ascii="Courier New" w:cs="Courier New" w:eastAsia="Courier New" w:hAnsi="Courier New"/>
                <w:sz w:val="12"/>
                <w:szCs w:val="12"/>
                <w:color w:val="auto"/>
                <w:w w:val="96"/>
              </w:rPr>
              <w:t>payments not deemed part of a Participant's base salary;</w:t>
            </w:r>
          </w:p>
        </w:tc>
        <w:tc>
          <w:tcPr>
            <w:tcW w:w="1280" w:type="dxa"/>
            <w:vAlign w:val="bottom"/>
          </w:tcPr>
          <w:p>
            <w:pPr>
              <w:spacing w:after="0"/>
              <w:rPr>
                <w:sz w:val="11"/>
                <w:szCs w:val="11"/>
                <w:color w:val="auto"/>
              </w:rPr>
            </w:pPr>
          </w:p>
        </w:tc>
      </w:tr>
      <w:tr>
        <w:trPr>
          <w:trHeight w:val="135"/>
        </w:trPr>
        <w:tc>
          <w:tcPr>
            <w:tcW w:w="3920" w:type="dxa"/>
            <w:vAlign w:val="bottom"/>
            <w:gridSpan w:val="3"/>
          </w:tcPr>
          <w:p>
            <w:pPr>
              <w:spacing w:after="0"/>
              <w:rPr>
                <w:sz w:val="20"/>
                <w:szCs w:val="20"/>
                <w:color w:val="auto"/>
              </w:rPr>
            </w:pPr>
            <w:r>
              <w:rPr>
                <w:rFonts w:ascii="Courier New" w:cs="Courier New" w:eastAsia="Courier New" w:hAnsi="Courier New"/>
                <w:sz w:val="12"/>
                <w:szCs w:val="12"/>
                <w:color w:val="auto"/>
                <w:w w:val="98"/>
              </w:rPr>
              <w:t>provided, however, that the Participant's contributions</w:t>
            </w:r>
          </w:p>
        </w:tc>
        <w:tc>
          <w:tcPr>
            <w:tcW w:w="1280" w:type="dxa"/>
            <w:vAlign w:val="bottom"/>
          </w:tcPr>
          <w:p>
            <w:pPr>
              <w:spacing w:after="0"/>
              <w:rPr>
                <w:sz w:val="20"/>
                <w:szCs w:val="20"/>
                <w:color w:val="auto"/>
              </w:rPr>
            </w:pPr>
            <w:r>
              <w:rPr>
                <w:rFonts w:ascii="Courier New" w:cs="Courier New" w:eastAsia="Courier New" w:hAnsi="Courier New"/>
                <w:sz w:val="12"/>
                <w:szCs w:val="12"/>
                <w:color w:val="auto"/>
              </w:rPr>
              <w:t>to the</w:t>
            </w:r>
          </w:p>
        </w:tc>
      </w:tr>
      <w:tr>
        <w:trPr>
          <w:trHeight w:val="135"/>
        </w:trPr>
        <w:tc>
          <w:tcPr>
            <w:tcW w:w="5200" w:type="dxa"/>
            <w:vAlign w:val="bottom"/>
            <w:gridSpan w:val="4"/>
          </w:tcPr>
          <w:p>
            <w:pPr>
              <w:spacing w:after="0"/>
              <w:rPr>
                <w:sz w:val="20"/>
                <w:szCs w:val="20"/>
                <w:color w:val="auto"/>
              </w:rPr>
            </w:pPr>
            <w:r>
              <w:rPr>
                <w:rFonts w:ascii="Courier New" w:cs="Courier New" w:eastAsia="Courier New" w:hAnsi="Courier New"/>
                <w:sz w:val="12"/>
                <w:szCs w:val="12"/>
                <w:color w:val="auto"/>
              </w:rPr>
              <w:t>Corporation's Voluntary Investment Plan shall be included in</w:t>
            </w:r>
          </w:p>
        </w:tc>
      </w:tr>
      <w:tr>
        <w:trPr>
          <w:trHeight w:val="135"/>
        </w:trPr>
        <w:tc>
          <w:tcPr>
            <w:tcW w:w="3920" w:type="dxa"/>
            <w:vAlign w:val="bottom"/>
            <w:gridSpan w:val="3"/>
          </w:tcPr>
          <w:p>
            <w:pPr>
              <w:spacing w:after="0"/>
              <w:rPr>
                <w:sz w:val="20"/>
                <w:szCs w:val="20"/>
                <w:color w:val="auto"/>
              </w:rPr>
            </w:pPr>
            <w:r>
              <w:rPr>
                <w:rFonts w:ascii="Courier New" w:cs="Courier New" w:eastAsia="Courier New" w:hAnsi="Courier New"/>
                <w:sz w:val="12"/>
                <w:szCs w:val="12"/>
                <w:color w:val="auto"/>
                <w:w w:val="98"/>
              </w:rPr>
              <w:t>Base Compensation.  Base Compensation for employees who</w:t>
            </w:r>
          </w:p>
        </w:tc>
        <w:tc>
          <w:tcPr>
            <w:tcW w:w="1280" w:type="dxa"/>
            <w:vAlign w:val="bottom"/>
          </w:tcPr>
          <w:p>
            <w:pPr>
              <w:spacing w:after="0"/>
              <w:rPr>
                <w:sz w:val="20"/>
                <w:szCs w:val="20"/>
                <w:color w:val="auto"/>
              </w:rPr>
            </w:pPr>
            <w:r>
              <w:rPr>
                <w:rFonts w:ascii="Courier New" w:cs="Courier New" w:eastAsia="Courier New" w:hAnsi="Courier New"/>
                <w:sz w:val="12"/>
                <w:szCs w:val="12"/>
                <w:color w:val="auto"/>
              </w:rPr>
              <w:t>die,</w:t>
            </w:r>
          </w:p>
        </w:tc>
      </w:tr>
    </w:tbl>
    <w:p>
      <w:pPr>
        <w:ind w:left="8"/>
        <w:spacing w:after="0"/>
        <w:rPr>
          <w:sz w:val="20"/>
          <w:szCs w:val="20"/>
          <w:color w:val="auto"/>
        </w:rPr>
      </w:pPr>
      <w:r>
        <w:rPr>
          <w:rFonts w:ascii="Courier New" w:cs="Courier New" w:eastAsia="Courier New" w:hAnsi="Courier New"/>
          <w:sz w:val="12"/>
          <w:szCs w:val="12"/>
          <w:color w:val="auto"/>
        </w:rPr>
        <w:t>retire or are terminated shall include only such compensation</w:t>
      </w:r>
    </w:p>
    <w:p>
      <w:pPr>
        <w:ind w:left="8"/>
        <w:spacing w:after="0" w:line="237" w:lineRule="auto"/>
        <w:rPr>
          <w:sz w:val="20"/>
          <w:szCs w:val="20"/>
          <w:color w:val="auto"/>
        </w:rPr>
      </w:pPr>
      <w:r>
        <w:rPr>
          <w:rFonts w:ascii="Courier New" w:cs="Courier New" w:eastAsia="Courier New" w:hAnsi="Courier New"/>
          <w:sz w:val="12"/>
          <w:szCs w:val="12"/>
          <w:color w:val="auto"/>
        </w:rPr>
        <w:t>paid to such employee during 1996 with respect to the period</w:t>
      </w:r>
    </w:p>
    <w:p>
      <w:pPr>
        <w:ind w:left="8"/>
        <w:spacing w:after="0"/>
        <w:rPr>
          <w:sz w:val="20"/>
          <w:szCs w:val="20"/>
          <w:color w:val="auto"/>
        </w:rPr>
      </w:pPr>
      <w:r>
        <w:rPr>
          <w:rFonts w:ascii="Courier New" w:cs="Courier New" w:eastAsia="Courier New" w:hAnsi="Courier New"/>
          <w:sz w:val="12"/>
          <w:szCs w:val="12"/>
          <w:color w:val="auto"/>
        </w:rPr>
        <w:t>prior to death, retirement or termination.</w:t>
      </w:r>
    </w:p>
    <w:p>
      <w:pPr>
        <w:spacing w:after="0" w:line="138" w:lineRule="exact"/>
        <w:rPr>
          <w:sz w:val="20"/>
          <w:szCs w:val="20"/>
          <w:color w:val="auto"/>
        </w:rPr>
      </w:pPr>
    </w:p>
    <w:p>
      <w:pPr>
        <w:ind w:left="8" w:right="4979" w:firstLine="562"/>
        <w:spacing w:after="0" w:line="236" w:lineRule="auto"/>
        <w:rPr>
          <w:sz w:val="20"/>
          <w:szCs w:val="20"/>
          <w:color w:val="auto"/>
        </w:rPr>
      </w:pPr>
      <w:r>
        <w:rPr>
          <w:rFonts w:ascii="Courier New" w:cs="Courier New" w:eastAsia="Courier New" w:hAnsi="Courier New"/>
          <w:sz w:val="12"/>
          <w:szCs w:val="12"/>
          <w:color w:val="auto"/>
        </w:rPr>
        <w:t>2.3 "Base Fund" shall mean the aggregate amount of all payments to be made pursuant to this Plan, which amount shall be determined pursuant to Section 3.1 hereof.</w:t>
      </w:r>
    </w:p>
    <w:p>
      <w:pPr>
        <w:spacing w:after="0" w:line="135" w:lineRule="exact"/>
        <w:rPr>
          <w:sz w:val="20"/>
          <w:szCs w:val="20"/>
          <w:color w:val="auto"/>
        </w:rPr>
      </w:pPr>
    </w:p>
    <w:p>
      <w:pPr>
        <w:ind w:left="568"/>
        <w:spacing w:after="0"/>
        <w:tabs>
          <w:tab w:leader="none" w:pos="1108" w:val="left"/>
        </w:tabs>
        <w:rPr>
          <w:sz w:val="20"/>
          <w:szCs w:val="20"/>
          <w:color w:val="auto"/>
        </w:rPr>
      </w:pPr>
      <w:r>
        <w:rPr>
          <w:rFonts w:ascii="Courier New" w:cs="Courier New" w:eastAsia="Courier New" w:hAnsi="Courier New"/>
          <w:sz w:val="12"/>
          <w:szCs w:val="12"/>
          <w:color w:val="auto"/>
        </w:rPr>
        <w:t>2.4</w:t>
      </w:r>
      <w:r>
        <w:rPr>
          <w:sz w:val="20"/>
          <w:szCs w:val="20"/>
          <w:color w:val="auto"/>
        </w:rPr>
        <w:tab/>
      </w:r>
      <w:r>
        <w:rPr>
          <w:rFonts w:ascii="Courier New" w:cs="Courier New" w:eastAsia="Courier New" w:hAnsi="Courier New"/>
          <w:sz w:val="11"/>
          <w:szCs w:val="11"/>
          <w:color w:val="auto"/>
        </w:rPr>
        <w:t>"Committee" shall mean the Personnel and Compensation</w:t>
      </w:r>
    </w:p>
    <w:p>
      <w:pPr>
        <w:ind w:left="8"/>
        <w:spacing w:after="0"/>
        <w:rPr>
          <w:sz w:val="20"/>
          <w:szCs w:val="20"/>
          <w:color w:val="auto"/>
        </w:rPr>
      </w:pPr>
      <w:r>
        <w:rPr>
          <w:rFonts w:ascii="Courier New" w:cs="Courier New" w:eastAsia="Courier New" w:hAnsi="Courier New"/>
          <w:sz w:val="12"/>
          <w:szCs w:val="12"/>
          <w:color w:val="auto"/>
        </w:rPr>
        <w:t>Committee of the Board of Directors and any successors thereto.</w:t>
      </w:r>
    </w:p>
    <w:p>
      <w:pPr>
        <w:spacing w:after="0" w:line="133" w:lineRule="exact"/>
        <w:rPr>
          <w:sz w:val="20"/>
          <w:szCs w:val="20"/>
          <w:color w:val="auto"/>
        </w:rPr>
      </w:pPr>
    </w:p>
    <w:p>
      <w:pPr>
        <w:ind w:left="68"/>
        <w:spacing w:after="0"/>
        <w:tabs>
          <w:tab w:leader="none" w:pos="548" w:val="left"/>
        </w:tabs>
        <w:rPr>
          <w:sz w:val="20"/>
          <w:szCs w:val="20"/>
          <w:color w:val="auto"/>
        </w:rPr>
      </w:pPr>
      <w:r>
        <w:rPr>
          <w:rFonts w:ascii="Courier New" w:cs="Courier New" w:eastAsia="Courier New" w:hAnsi="Courier New"/>
          <w:sz w:val="12"/>
          <w:szCs w:val="12"/>
          <w:color w:val="auto"/>
        </w:rPr>
        <w:t>2.5</w:t>
      </w:r>
      <w:r>
        <w:rPr>
          <w:sz w:val="20"/>
          <w:szCs w:val="20"/>
          <w:color w:val="auto"/>
        </w:rPr>
        <w:tab/>
      </w:r>
      <w:r>
        <w:rPr>
          <w:rFonts w:ascii="Courier New" w:cs="Courier New" w:eastAsia="Courier New" w:hAnsi="Courier New"/>
          <w:sz w:val="11"/>
          <w:szCs w:val="11"/>
          <w:color w:val="auto"/>
        </w:rPr>
        <w:t>"Corporation" shall mean L. B. Foster Company and those</w:t>
      </w:r>
    </w:p>
    <w:p>
      <w:pPr>
        <w:ind w:left="8"/>
        <w:spacing w:after="0"/>
        <w:rPr>
          <w:sz w:val="20"/>
          <w:szCs w:val="20"/>
          <w:color w:val="auto"/>
        </w:rPr>
      </w:pPr>
      <w:r>
        <w:rPr>
          <w:rFonts w:ascii="Courier New" w:cs="Courier New" w:eastAsia="Courier New" w:hAnsi="Courier New"/>
          <w:sz w:val="12"/>
          <w:szCs w:val="12"/>
          <w:color w:val="auto"/>
        </w:rPr>
        <w:t>subsidiaries thereof in which L. B. Foster Company owns 100% of</w:t>
      </w:r>
    </w:p>
    <w:p>
      <w:pPr>
        <w:ind w:left="8"/>
        <w:spacing w:after="0" w:line="237" w:lineRule="auto"/>
        <w:rPr>
          <w:sz w:val="20"/>
          <w:szCs w:val="20"/>
          <w:color w:val="auto"/>
        </w:rPr>
      </w:pPr>
      <w:r>
        <w:rPr>
          <w:rFonts w:ascii="Courier New" w:cs="Courier New" w:eastAsia="Courier New" w:hAnsi="Courier New"/>
          <w:sz w:val="12"/>
          <w:szCs w:val="12"/>
          <w:color w:val="auto"/>
        </w:rPr>
        <w:t>the outstanding common stock.</w:t>
      </w:r>
    </w:p>
    <w:p>
      <w:pPr>
        <w:spacing w:after="0" w:line="134" w:lineRule="exact"/>
        <w:rPr>
          <w:sz w:val="20"/>
          <w:szCs w:val="20"/>
          <w:color w:val="auto"/>
        </w:rPr>
      </w:pPr>
    </w:p>
    <w:p>
      <w:pPr>
        <w:ind w:left="568"/>
        <w:spacing w:after="0"/>
        <w:tabs>
          <w:tab w:leader="none" w:pos="1108" w:val="left"/>
        </w:tabs>
        <w:rPr>
          <w:sz w:val="20"/>
          <w:szCs w:val="20"/>
          <w:color w:val="auto"/>
        </w:rPr>
      </w:pPr>
      <w:r>
        <w:rPr>
          <w:rFonts w:ascii="Courier New" w:cs="Courier New" w:eastAsia="Courier New" w:hAnsi="Courier New"/>
          <w:sz w:val="12"/>
          <w:szCs w:val="12"/>
          <w:color w:val="auto"/>
        </w:rPr>
        <w:t>2.6</w:t>
      </w:r>
      <w:r>
        <w:rPr>
          <w:sz w:val="20"/>
          <w:szCs w:val="20"/>
          <w:color w:val="auto"/>
        </w:rPr>
        <w:tab/>
      </w:r>
      <w:r>
        <w:rPr>
          <w:rFonts w:ascii="Courier New" w:cs="Courier New" w:eastAsia="Courier New" w:hAnsi="Courier New"/>
          <w:sz w:val="11"/>
          <w:szCs w:val="11"/>
          <w:color w:val="auto"/>
        </w:rPr>
        <w:t>"Cost of Capital" shall mean a charge imposed on an</w:t>
      </w:r>
    </w:p>
    <w:p>
      <w:pPr>
        <w:ind w:left="8"/>
        <w:spacing w:after="0"/>
        <w:rPr>
          <w:sz w:val="20"/>
          <w:szCs w:val="20"/>
          <w:color w:val="auto"/>
        </w:rPr>
      </w:pPr>
      <w:r>
        <w:rPr>
          <w:rFonts w:ascii="Courier New" w:cs="Courier New" w:eastAsia="Courier New" w:hAnsi="Courier New"/>
          <w:sz w:val="12"/>
          <w:szCs w:val="12"/>
          <w:color w:val="auto"/>
        </w:rPr>
        <w:t>Operating Unit based upon the assets employed by such Operating</w:t>
      </w:r>
    </w:p>
    <w:p>
      <w:pPr>
        <w:ind w:left="8"/>
        <w:spacing w:after="0" w:line="237" w:lineRule="auto"/>
        <w:rPr>
          <w:sz w:val="20"/>
          <w:szCs w:val="20"/>
          <w:color w:val="auto"/>
        </w:rPr>
      </w:pPr>
      <w:r>
        <w:rPr>
          <w:rFonts w:ascii="Courier New" w:cs="Courier New" w:eastAsia="Courier New" w:hAnsi="Courier New"/>
          <w:sz w:val="12"/>
          <w:szCs w:val="12"/>
          <w:color w:val="auto"/>
        </w:rPr>
        <w:t>Unit, as determined by the Chief Executive Officer.</w:t>
      </w:r>
    </w:p>
    <w:p>
      <w:pPr>
        <w:spacing w:after="0" w:line="139" w:lineRule="exact"/>
        <w:rPr>
          <w:sz w:val="20"/>
          <w:szCs w:val="20"/>
          <w:color w:val="auto"/>
        </w:rPr>
      </w:pPr>
    </w:p>
    <w:p>
      <w:pPr>
        <w:ind w:left="8" w:right="4979" w:firstLine="562"/>
        <w:spacing w:after="0" w:line="236" w:lineRule="auto"/>
        <w:rPr>
          <w:sz w:val="20"/>
          <w:szCs w:val="20"/>
          <w:color w:val="auto"/>
        </w:rPr>
      </w:pPr>
      <w:r>
        <w:rPr>
          <w:rFonts w:ascii="Courier New" w:cs="Courier New" w:eastAsia="Courier New" w:hAnsi="Courier New"/>
          <w:sz w:val="12"/>
          <w:szCs w:val="12"/>
          <w:color w:val="auto"/>
        </w:rPr>
        <w:t>2.7 "Fund" shall mean the aggregate amount of all payments made to Plan Participants under this Plan, after deducting all discretionary payments made pursuant to Section 3.3 hereof.</w:t>
      </w:r>
    </w:p>
    <w:p>
      <w:pPr>
        <w:spacing w:after="0" w:line="139" w:lineRule="exact"/>
        <w:rPr>
          <w:sz w:val="20"/>
          <w:szCs w:val="20"/>
          <w:color w:val="auto"/>
        </w:rPr>
      </w:pPr>
    </w:p>
    <w:p>
      <w:pPr>
        <w:ind w:left="8" w:right="5039" w:firstLine="562"/>
        <w:spacing w:after="0" w:line="236" w:lineRule="auto"/>
        <w:rPr>
          <w:sz w:val="20"/>
          <w:szCs w:val="20"/>
          <w:color w:val="auto"/>
        </w:rPr>
      </w:pPr>
      <w:r>
        <w:rPr>
          <w:rFonts w:ascii="Courier New" w:cs="Courier New" w:eastAsia="Courier New" w:hAnsi="Courier New"/>
          <w:sz w:val="12"/>
          <w:szCs w:val="12"/>
          <w:color w:val="auto"/>
        </w:rPr>
        <w:t>2.8 "Individual Incentive Award" shall mean the amount paid to a Participant pursuant to this Plan, which amount shall be determined pursuant to Section 3.5 hereof and which award shall</w:t>
      </w:r>
    </w:p>
    <w:p>
      <w:pPr>
        <w:ind w:left="8"/>
        <w:spacing w:after="0"/>
        <w:tabs>
          <w:tab w:leader="none" w:pos="1808" w:val="left"/>
        </w:tabs>
        <w:rPr>
          <w:sz w:val="20"/>
          <w:szCs w:val="20"/>
          <w:color w:val="auto"/>
        </w:rPr>
      </w:pPr>
      <w:r>
        <w:rPr>
          <w:rFonts w:ascii="Courier New" w:cs="Courier New" w:eastAsia="Courier New" w:hAnsi="Courier New"/>
          <w:sz w:val="12"/>
          <w:szCs w:val="12"/>
          <w:color w:val="auto"/>
        </w:rPr>
        <w:t>not exceed the lower of:</w:t>
      </w:r>
      <w:r>
        <w:rPr>
          <w:sz w:val="20"/>
          <w:szCs w:val="20"/>
          <w:color w:val="auto"/>
        </w:rPr>
        <w:tab/>
      </w:r>
      <w:r>
        <w:rPr>
          <w:rFonts w:ascii="Courier New" w:cs="Courier New" w:eastAsia="Courier New" w:hAnsi="Courier New"/>
          <w:sz w:val="11"/>
          <w:szCs w:val="11"/>
          <w:color w:val="auto"/>
        </w:rPr>
        <w:t>(i) twice the amount of a</w:t>
      </w:r>
    </w:p>
    <w:p>
      <w:pPr>
        <w:ind w:left="8"/>
        <w:spacing w:after="0"/>
        <w:rPr>
          <w:sz w:val="20"/>
          <w:szCs w:val="20"/>
          <w:color w:val="auto"/>
        </w:rPr>
      </w:pPr>
      <w:r>
        <w:rPr>
          <w:rFonts w:ascii="Courier New" w:cs="Courier New" w:eastAsia="Courier New" w:hAnsi="Courier New"/>
          <w:sz w:val="12"/>
          <w:szCs w:val="12"/>
          <w:color w:val="auto"/>
        </w:rPr>
        <w:t>Participant's Target Award; or (ii) the Participant's Target</w:t>
      </w:r>
    </w:p>
    <w:p>
      <w:pPr>
        <w:ind w:left="8"/>
        <w:spacing w:after="0" w:line="236" w:lineRule="auto"/>
        <w:rPr>
          <w:sz w:val="20"/>
          <w:szCs w:val="20"/>
          <w:color w:val="auto"/>
        </w:rPr>
      </w:pPr>
      <w:r>
        <w:rPr>
          <w:rFonts w:ascii="Courier New" w:cs="Courier New" w:eastAsia="Courier New" w:hAnsi="Courier New"/>
          <w:sz w:val="12"/>
          <w:szCs w:val="12"/>
          <w:color w:val="auto"/>
        </w:rPr>
        <w:t>Award multiplied by a percentage equal to twice the percentage</w:t>
      </w:r>
    </w:p>
    <w:p>
      <w:pPr>
        <w:ind w:left="8"/>
        <w:spacing w:after="0"/>
        <w:rPr>
          <w:sz w:val="20"/>
          <w:szCs w:val="20"/>
          <w:color w:val="auto"/>
        </w:rPr>
      </w:pPr>
      <w:r>
        <w:rPr>
          <w:rFonts w:ascii="Courier New" w:cs="Courier New" w:eastAsia="Courier New" w:hAnsi="Courier New"/>
          <w:sz w:val="12"/>
          <w:szCs w:val="12"/>
          <w:color w:val="auto"/>
        </w:rPr>
        <w:t>of Target Award paid to Participants in the General Pool;</w:t>
      </w:r>
    </w:p>
    <w:p>
      <w:pPr>
        <w:ind w:left="8"/>
        <w:spacing w:after="0" w:line="237" w:lineRule="auto"/>
        <w:rPr>
          <w:sz w:val="20"/>
          <w:szCs w:val="20"/>
          <w:color w:val="auto"/>
        </w:rPr>
      </w:pPr>
      <w:r>
        <w:rPr>
          <w:rFonts w:ascii="Courier New" w:cs="Courier New" w:eastAsia="Courier New" w:hAnsi="Courier New"/>
          <w:sz w:val="12"/>
          <w:szCs w:val="12"/>
          <w:color w:val="auto"/>
        </w:rPr>
        <w:t>subject, however, to the provisions of Article VII of this Plan.</w:t>
      </w:r>
    </w:p>
    <w:p>
      <w:pPr>
        <w:ind w:left="8"/>
        <w:spacing w:after="0"/>
        <w:rPr>
          <w:sz w:val="20"/>
          <w:szCs w:val="20"/>
          <w:color w:val="auto"/>
        </w:rPr>
      </w:pPr>
      <w:r>
        <w:rPr>
          <w:rFonts w:ascii="Courier New" w:cs="Courier New" w:eastAsia="Courier New" w:hAnsi="Courier New"/>
          <w:sz w:val="12"/>
          <w:szCs w:val="12"/>
          <w:color w:val="auto"/>
        </w:rPr>
        <w:t>The limitations herein shall not affect amounts distributed</w:t>
      </w:r>
    </w:p>
    <w:p>
      <w:pPr>
        <w:ind w:left="8"/>
        <w:spacing w:after="0" w:line="238" w:lineRule="auto"/>
        <w:rPr>
          <w:sz w:val="20"/>
          <w:szCs w:val="20"/>
          <w:color w:val="auto"/>
        </w:rPr>
      </w:pPr>
      <w:r>
        <w:rPr>
          <w:rFonts w:ascii="Courier New" w:cs="Courier New" w:eastAsia="Courier New" w:hAnsi="Courier New"/>
          <w:sz w:val="12"/>
          <w:szCs w:val="12"/>
          <w:color w:val="auto"/>
        </w:rPr>
        <w:t>under Sections 3.3 or 5.2.</w:t>
      </w:r>
    </w:p>
    <w:p>
      <w:pPr>
        <w:spacing w:after="0" w:line="139" w:lineRule="exact"/>
        <w:rPr>
          <w:sz w:val="20"/>
          <w:szCs w:val="20"/>
          <w:color w:val="auto"/>
        </w:rPr>
      </w:pPr>
    </w:p>
    <w:p>
      <w:pPr>
        <w:ind w:left="8" w:right="5039" w:firstLine="562"/>
        <w:spacing w:after="0" w:line="236" w:lineRule="auto"/>
        <w:rPr>
          <w:sz w:val="20"/>
          <w:szCs w:val="20"/>
          <w:color w:val="auto"/>
        </w:rPr>
      </w:pPr>
      <w:r>
        <w:rPr>
          <w:rFonts w:ascii="Courier New" w:cs="Courier New" w:eastAsia="Courier New" w:hAnsi="Courier New"/>
          <w:sz w:val="12"/>
          <w:szCs w:val="12"/>
          <w:color w:val="auto"/>
        </w:rPr>
        <w:t>2.9 "Operating Unit" shall mean each unit or division reported in the Company's internal financial statements: Foster Coated Pipe, Threaded Products, Fosterweld Tested, Allegheny Rail</w:t>
      </w:r>
    </w:p>
    <w:p>
      <w:pPr>
        <w:ind w:left="8"/>
        <w:spacing w:after="0"/>
        <w:rPr>
          <w:sz w:val="20"/>
          <w:szCs w:val="20"/>
          <w:color w:val="auto"/>
        </w:rPr>
      </w:pPr>
      <w:r>
        <w:rPr>
          <w:rFonts w:ascii="Courier New" w:cs="Courier New" w:eastAsia="Courier New" w:hAnsi="Courier New"/>
          <w:sz w:val="12"/>
          <w:szCs w:val="12"/>
          <w:color w:val="auto"/>
        </w:rPr>
        <w:t>Products, New Rail, Relay Rail, Transit Products, Pomeroy,</w:t>
      </w:r>
    </w:p>
    <w:p>
      <w:pPr>
        <w:ind w:left="8"/>
        <w:spacing w:after="0"/>
        <w:rPr>
          <w:sz w:val="20"/>
          <w:szCs w:val="20"/>
          <w:color w:val="auto"/>
        </w:rPr>
      </w:pPr>
      <w:r>
        <w:rPr>
          <w:rFonts w:ascii="Courier New" w:cs="Courier New" w:eastAsia="Courier New" w:hAnsi="Courier New"/>
          <w:sz w:val="12"/>
          <w:szCs w:val="12"/>
          <w:color w:val="auto"/>
        </w:rPr>
        <w:t>Piling, Equipment and Fabricated Products, subject to such</w:t>
      </w:r>
    </w:p>
    <w:p>
      <w:pPr>
        <w:ind w:left="8"/>
        <w:spacing w:after="0" w:line="236" w:lineRule="auto"/>
        <w:rPr>
          <w:sz w:val="20"/>
          <w:szCs w:val="20"/>
          <w:color w:val="auto"/>
        </w:rPr>
      </w:pPr>
      <w:r>
        <w:rPr>
          <w:rFonts w:ascii="Courier New" w:cs="Courier New" w:eastAsia="Courier New" w:hAnsi="Courier New"/>
          <w:sz w:val="12"/>
          <w:szCs w:val="12"/>
          <w:color w:val="auto"/>
        </w:rPr>
        <w:t>adjustments as may be made by the Chief Executive Officer.</w:t>
      </w:r>
    </w:p>
    <w:p>
      <w:pPr>
        <w:spacing w:after="0" w:line="135" w:lineRule="exact"/>
        <w:rPr>
          <w:sz w:val="20"/>
          <w:szCs w:val="20"/>
          <w:color w:val="auto"/>
        </w:rPr>
      </w:pPr>
    </w:p>
    <w:p>
      <w:pPr>
        <w:ind w:left="568"/>
        <w:spacing w:after="0"/>
        <w:tabs>
          <w:tab w:leader="none" w:pos="1108" w:val="left"/>
        </w:tabs>
        <w:rPr>
          <w:sz w:val="20"/>
          <w:szCs w:val="20"/>
          <w:color w:val="auto"/>
        </w:rPr>
      </w:pPr>
      <w:r>
        <w:rPr>
          <w:rFonts w:ascii="Courier New" w:cs="Courier New" w:eastAsia="Courier New" w:hAnsi="Courier New"/>
          <w:sz w:val="12"/>
          <w:szCs w:val="12"/>
          <w:color w:val="auto"/>
        </w:rPr>
        <w:t>2.10</w:t>
      </w:r>
      <w:r>
        <w:rPr>
          <w:sz w:val="20"/>
          <w:szCs w:val="20"/>
          <w:color w:val="auto"/>
        </w:rPr>
        <w:tab/>
      </w:r>
      <w:r>
        <w:rPr>
          <w:rFonts w:ascii="Courier New" w:cs="Courier New" w:eastAsia="Courier New" w:hAnsi="Courier New"/>
          <w:sz w:val="11"/>
          <w:szCs w:val="11"/>
          <w:color w:val="auto"/>
        </w:rPr>
        <w:t>"Operating Unit Income" shall mean an Operating Unit's</w:t>
      </w:r>
    </w:p>
    <w:p>
      <w:pPr>
        <w:ind w:left="8"/>
        <w:spacing w:after="0"/>
        <w:rPr>
          <w:sz w:val="20"/>
          <w:szCs w:val="20"/>
          <w:color w:val="auto"/>
        </w:rPr>
      </w:pPr>
      <w:r>
        <w:rPr>
          <w:rFonts w:ascii="Courier New" w:cs="Courier New" w:eastAsia="Courier New" w:hAnsi="Courier New"/>
          <w:sz w:val="12"/>
          <w:szCs w:val="12"/>
          <w:color w:val="auto"/>
        </w:rPr>
        <w:t>1996 gross profit at actual plus (minus) other income (expense)</w:t>
      </w:r>
    </w:p>
    <w:p>
      <w:pPr>
        <w:ind w:left="8"/>
        <w:spacing w:after="0" w:line="237" w:lineRule="auto"/>
        <w:rPr>
          <w:sz w:val="20"/>
          <w:szCs w:val="20"/>
          <w:color w:val="auto"/>
        </w:rPr>
      </w:pPr>
      <w:r>
        <w:rPr>
          <w:rFonts w:ascii="Courier New" w:cs="Courier New" w:eastAsia="Courier New" w:hAnsi="Courier New"/>
          <w:sz w:val="12"/>
          <w:szCs w:val="12"/>
          <w:color w:val="auto"/>
        </w:rPr>
        <w:t>less allocated and direct sales expense and direct</w:t>
      </w:r>
    </w:p>
    <w:p>
      <w:pPr>
        <w:ind w:left="8"/>
        <w:spacing w:after="0"/>
        <w:rPr>
          <w:sz w:val="20"/>
          <w:szCs w:val="20"/>
          <w:color w:val="auto"/>
        </w:rPr>
      </w:pPr>
      <w:r>
        <w:rPr>
          <w:rFonts w:ascii="Courier New" w:cs="Courier New" w:eastAsia="Courier New" w:hAnsi="Courier New"/>
          <w:sz w:val="12"/>
          <w:szCs w:val="12"/>
          <w:color w:val="auto"/>
        </w:rPr>
        <w:t>administrative expense and Cost of Capital, subject to such</w:t>
      </w:r>
    </w:p>
    <w:p>
      <w:pPr>
        <w:ind w:left="8"/>
        <w:spacing w:after="0" w:line="237" w:lineRule="auto"/>
        <w:rPr>
          <w:sz w:val="20"/>
          <w:szCs w:val="20"/>
          <w:color w:val="auto"/>
        </w:rPr>
      </w:pPr>
      <w:r>
        <w:rPr>
          <w:rFonts w:ascii="Courier New" w:cs="Courier New" w:eastAsia="Courier New" w:hAnsi="Courier New"/>
          <w:sz w:val="12"/>
          <w:szCs w:val="12"/>
          <w:color w:val="auto"/>
        </w:rPr>
        <w:t>adjustments as may be made by the Chief Executive Officer.</w:t>
      </w:r>
    </w:p>
    <w:p>
      <w:pPr>
        <w:spacing w:after="0" w:line="134" w:lineRule="exact"/>
        <w:rPr>
          <w:sz w:val="20"/>
          <w:szCs w:val="20"/>
          <w:color w:val="auto"/>
        </w:rPr>
      </w:pPr>
    </w:p>
    <w:p>
      <w:pPr>
        <w:ind w:left="568"/>
        <w:spacing w:after="0"/>
        <w:tabs>
          <w:tab w:leader="none" w:pos="1108" w:val="left"/>
        </w:tabs>
        <w:rPr>
          <w:sz w:val="20"/>
          <w:szCs w:val="20"/>
          <w:color w:val="auto"/>
        </w:rPr>
      </w:pPr>
      <w:r>
        <w:rPr>
          <w:rFonts w:ascii="Courier New" w:cs="Courier New" w:eastAsia="Courier New" w:hAnsi="Courier New"/>
          <w:sz w:val="12"/>
          <w:szCs w:val="12"/>
          <w:color w:val="auto"/>
        </w:rPr>
        <w:t>2.11</w:t>
      </w:r>
      <w:r>
        <w:rPr>
          <w:sz w:val="20"/>
          <w:szCs w:val="20"/>
          <w:color w:val="auto"/>
        </w:rPr>
        <w:tab/>
      </w:r>
      <w:r>
        <w:rPr>
          <w:rFonts w:ascii="Courier New" w:cs="Courier New" w:eastAsia="Courier New" w:hAnsi="Courier New"/>
          <w:sz w:val="11"/>
          <w:szCs w:val="11"/>
          <w:color w:val="auto"/>
        </w:rPr>
        <w:t>"Participant" shall mean a salaried employee of the</w:t>
      </w:r>
    </w:p>
    <w:p>
      <w:pPr>
        <w:ind w:left="8"/>
        <w:spacing w:after="0"/>
        <w:rPr>
          <w:sz w:val="20"/>
          <w:szCs w:val="20"/>
          <w:color w:val="auto"/>
        </w:rPr>
      </w:pPr>
      <w:r>
        <w:rPr>
          <w:rFonts w:ascii="Courier New" w:cs="Courier New" w:eastAsia="Courier New" w:hAnsi="Courier New"/>
          <w:sz w:val="12"/>
          <w:szCs w:val="12"/>
          <w:color w:val="auto"/>
        </w:rPr>
        <w:t>Corporation who satisfies all of the eligibility requirements</w:t>
      </w:r>
    </w:p>
    <w:p>
      <w:pPr>
        <w:ind w:left="8"/>
        <w:spacing w:after="0" w:line="237" w:lineRule="auto"/>
        <w:rPr>
          <w:sz w:val="20"/>
          <w:szCs w:val="20"/>
          <w:color w:val="auto"/>
        </w:rPr>
      </w:pPr>
      <w:r>
        <w:rPr>
          <w:rFonts w:ascii="Courier New" w:cs="Courier New" w:eastAsia="Courier New" w:hAnsi="Courier New"/>
          <w:sz w:val="12"/>
          <w:szCs w:val="12"/>
          <w:color w:val="auto"/>
        </w:rPr>
        <w:t>set forth in Article IV hereof.</w:t>
      </w:r>
    </w:p>
    <w:p>
      <w:pPr>
        <w:spacing w:after="0" w:line="139" w:lineRule="exact"/>
        <w:rPr>
          <w:sz w:val="20"/>
          <w:szCs w:val="20"/>
          <w:color w:val="auto"/>
        </w:rPr>
      </w:pPr>
    </w:p>
    <w:p>
      <w:pPr>
        <w:ind w:left="8" w:right="5119" w:firstLine="562"/>
        <w:spacing w:after="0" w:line="236" w:lineRule="auto"/>
        <w:rPr>
          <w:sz w:val="20"/>
          <w:szCs w:val="20"/>
          <w:color w:val="auto"/>
        </w:rPr>
      </w:pPr>
      <w:r>
        <w:rPr>
          <w:rFonts w:ascii="Courier New" w:cs="Courier New" w:eastAsia="Courier New" w:hAnsi="Courier New"/>
          <w:sz w:val="12"/>
          <w:szCs w:val="12"/>
          <w:color w:val="auto"/>
        </w:rPr>
        <w:t>2.12 "Plan" shall mean the L. B. Foster Company 1996 Incentive Compensation Plan, which Plan shall be in effect only with respect to the fiscal year ending December 31, 1996.</w:t>
      </w:r>
    </w:p>
    <w:p>
      <w:pPr>
        <w:spacing w:after="0" w:line="139" w:lineRule="exact"/>
        <w:rPr>
          <w:sz w:val="20"/>
          <w:szCs w:val="20"/>
          <w:color w:val="auto"/>
        </w:rPr>
      </w:pPr>
    </w:p>
    <w:p>
      <w:pPr>
        <w:ind w:left="8" w:right="5039" w:firstLine="562"/>
        <w:spacing w:after="0" w:line="236" w:lineRule="auto"/>
        <w:rPr>
          <w:sz w:val="20"/>
          <w:szCs w:val="20"/>
          <w:color w:val="auto"/>
        </w:rPr>
      </w:pPr>
      <w:r>
        <w:rPr>
          <w:rFonts w:ascii="Courier New" w:cs="Courier New" w:eastAsia="Courier New" w:hAnsi="Courier New"/>
          <w:sz w:val="12"/>
          <w:szCs w:val="12"/>
          <w:color w:val="auto"/>
        </w:rPr>
        <w:t>2.13 "Pool" shall mean the Product Pool and/or General Pool, as calculated pursuant to Section 3.4 hereof, subject to such adjustments as are approved by the Chief Executive Officer.</w:t>
      </w:r>
    </w:p>
    <w:p>
      <w:pPr>
        <w:spacing w:after="0" w:line="270" w:lineRule="exact"/>
        <w:rPr>
          <w:sz w:val="20"/>
          <w:szCs w:val="20"/>
          <w:color w:val="auto"/>
        </w:rPr>
      </w:pPr>
    </w:p>
    <w:p>
      <w:pPr>
        <w:ind w:left="8"/>
        <w:spacing w:after="0"/>
        <w:tabs>
          <w:tab w:leader="none" w:pos="548" w:val="left"/>
        </w:tabs>
        <w:rPr>
          <w:sz w:val="20"/>
          <w:szCs w:val="20"/>
          <w:color w:val="auto"/>
        </w:rPr>
      </w:pPr>
      <w:r>
        <w:rPr>
          <w:rFonts w:ascii="Courier New" w:cs="Courier New" w:eastAsia="Courier New" w:hAnsi="Courier New"/>
          <w:sz w:val="12"/>
          <w:szCs w:val="12"/>
          <w:color w:val="auto"/>
        </w:rPr>
        <w:t>2.14</w:t>
      </w:r>
      <w:r>
        <w:rPr>
          <w:sz w:val="20"/>
          <w:szCs w:val="20"/>
          <w:color w:val="auto"/>
        </w:rPr>
        <w:tab/>
      </w:r>
      <w:r>
        <w:rPr>
          <w:rFonts w:ascii="Courier New" w:cs="Courier New" w:eastAsia="Courier New" w:hAnsi="Courier New"/>
          <w:sz w:val="11"/>
          <w:szCs w:val="11"/>
          <w:color w:val="auto"/>
        </w:rPr>
        <w:t>"Pre-Incentive Income" shall mean the audited pre-tax</w:t>
      </w:r>
    </w:p>
    <w:p>
      <w:pPr>
        <w:ind w:left="8"/>
        <w:spacing w:after="0"/>
        <w:rPr>
          <w:sz w:val="20"/>
          <w:szCs w:val="20"/>
          <w:color w:val="auto"/>
        </w:rPr>
      </w:pPr>
      <w:r>
        <w:rPr>
          <w:rFonts w:ascii="Courier New" w:cs="Courier New" w:eastAsia="Courier New" w:hAnsi="Courier New"/>
          <w:sz w:val="12"/>
          <w:szCs w:val="12"/>
          <w:color w:val="auto"/>
        </w:rPr>
        <w:t>income of the Corporation for the fiscal year ending December</w:t>
      </w:r>
    </w:p>
    <w:p>
      <w:pPr>
        <w:ind w:left="8"/>
        <w:spacing w:after="0" w:line="237" w:lineRule="auto"/>
        <w:rPr>
          <w:sz w:val="20"/>
          <w:szCs w:val="20"/>
          <w:color w:val="auto"/>
        </w:rPr>
      </w:pPr>
      <w:r>
        <w:rPr>
          <w:rFonts w:ascii="Courier New" w:cs="Courier New" w:eastAsia="Courier New" w:hAnsi="Courier New"/>
          <w:sz w:val="12"/>
          <w:szCs w:val="12"/>
          <w:color w:val="auto"/>
        </w:rPr>
        <w:t>31, 1996 determined in accordance with generally-accepted</w:t>
      </w:r>
    </w:p>
    <w:p>
      <w:pPr>
        <w:ind w:left="8"/>
        <w:spacing w:after="0"/>
        <w:rPr>
          <w:sz w:val="20"/>
          <w:szCs w:val="20"/>
          <w:color w:val="auto"/>
        </w:rPr>
      </w:pPr>
      <w:r>
        <w:rPr>
          <w:rFonts w:ascii="Courier New" w:cs="Courier New" w:eastAsia="Courier New" w:hAnsi="Courier New"/>
          <w:sz w:val="12"/>
          <w:szCs w:val="12"/>
          <w:color w:val="auto"/>
        </w:rPr>
        <w:t>accounting principles, excluding (i) benefits payable under this</w:t>
      </w:r>
    </w:p>
    <w:p>
      <w:pPr>
        <w:ind w:left="8"/>
        <w:spacing w:after="0" w:line="237" w:lineRule="auto"/>
        <w:rPr>
          <w:sz w:val="20"/>
          <w:szCs w:val="20"/>
          <w:color w:val="auto"/>
        </w:rPr>
      </w:pPr>
      <w:r>
        <w:rPr>
          <w:rFonts w:ascii="Courier New" w:cs="Courier New" w:eastAsia="Courier New" w:hAnsi="Courier New"/>
          <w:sz w:val="12"/>
          <w:szCs w:val="12"/>
          <w:color w:val="auto"/>
        </w:rPr>
        <w:t>Plan; and (ii) any portion of gains or losses arising from</w:t>
      </w:r>
    </w:p>
    <w:p>
      <w:pPr>
        <w:ind w:left="8"/>
        <w:spacing w:after="0"/>
        <w:rPr>
          <w:sz w:val="20"/>
          <w:szCs w:val="20"/>
          <w:color w:val="auto"/>
        </w:rPr>
      </w:pPr>
      <w:r>
        <w:rPr>
          <w:rFonts w:ascii="Courier New" w:cs="Courier New" w:eastAsia="Courier New" w:hAnsi="Courier New"/>
          <w:sz w:val="12"/>
          <w:szCs w:val="12"/>
          <w:color w:val="auto"/>
        </w:rPr>
        <w:t>transactions not in the ordinary course of business which the</w:t>
      </w:r>
    </w:p>
    <w:p>
      <w:pPr>
        <w:ind w:left="8"/>
        <w:spacing w:after="0" w:line="237" w:lineRule="auto"/>
        <w:rPr>
          <w:sz w:val="20"/>
          <w:szCs w:val="20"/>
          <w:color w:val="auto"/>
        </w:rPr>
      </w:pPr>
      <w:r>
        <w:rPr>
          <w:rFonts w:ascii="Courier New" w:cs="Courier New" w:eastAsia="Courier New" w:hAnsi="Courier New"/>
          <w:sz w:val="12"/>
          <w:szCs w:val="12"/>
          <w:color w:val="auto"/>
        </w:rPr>
        <w:t>Committee, in its sole discretion, determines to exclude.</w:t>
      </w:r>
    </w:p>
    <w:p>
      <w:pPr>
        <w:spacing w:after="0" w:line="134" w:lineRule="exact"/>
        <w:rPr>
          <w:sz w:val="20"/>
          <w:szCs w:val="20"/>
          <w:color w:val="auto"/>
        </w:rPr>
      </w:pPr>
    </w:p>
    <w:p>
      <w:pPr>
        <w:ind w:left="568"/>
        <w:spacing w:after="0"/>
        <w:tabs>
          <w:tab w:leader="none" w:pos="1108" w:val="left"/>
        </w:tabs>
        <w:rPr>
          <w:sz w:val="20"/>
          <w:szCs w:val="20"/>
          <w:color w:val="auto"/>
        </w:rPr>
      </w:pPr>
      <w:r>
        <w:rPr>
          <w:rFonts w:ascii="Courier New" w:cs="Courier New" w:eastAsia="Courier New" w:hAnsi="Courier New"/>
          <w:sz w:val="12"/>
          <w:szCs w:val="12"/>
          <w:color w:val="auto"/>
        </w:rPr>
        <w:t>2.15</w:t>
      </w:r>
      <w:r>
        <w:rPr>
          <w:sz w:val="20"/>
          <w:szCs w:val="20"/>
          <w:color w:val="auto"/>
        </w:rPr>
        <w:tab/>
      </w:r>
      <w:r>
        <w:rPr>
          <w:rFonts w:ascii="Courier New" w:cs="Courier New" w:eastAsia="Courier New" w:hAnsi="Courier New"/>
          <w:sz w:val="11"/>
          <w:szCs w:val="11"/>
          <w:color w:val="auto"/>
        </w:rPr>
        <w:t>"Target Award" shall mean the product of a Participant's</w:t>
      </w:r>
    </w:p>
    <w:p>
      <w:pPr>
        <w:ind w:left="8"/>
        <w:spacing w:after="0"/>
        <w:rPr>
          <w:sz w:val="20"/>
          <w:szCs w:val="20"/>
          <w:color w:val="auto"/>
        </w:rPr>
      </w:pPr>
      <w:r>
        <w:rPr>
          <w:rFonts w:ascii="Courier New" w:cs="Courier New" w:eastAsia="Courier New" w:hAnsi="Courier New"/>
          <w:sz w:val="12"/>
          <w:szCs w:val="12"/>
          <w:color w:val="auto"/>
        </w:rPr>
        <w:t>Base Compensation multiplied by said Participant's Target</w:t>
      </w:r>
    </w:p>
    <w:p>
      <w:pPr>
        <w:ind w:left="8"/>
        <w:spacing w:after="0" w:line="237" w:lineRule="auto"/>
        <w:rPr>
          <w:sz w:val="20"/>
          <w:szCs w:val="20"/>
          <w:color w:val="auto"/>
        </w:rPr>
      </w:pPr>
      <w:r>
        <w:rPr>
          <w:rFonts w:ascii="Courier New" w:cs="Courier New" w:eastAsia="Courier New" w:hAnsi="Courier New"/>
          <w:sz w:val="12"/>
          <w:szCs w:val="12"/>
          <w:color w:val="auto"/>
        </w:rPr>
        <w:t>Percentage.</w:t>
      </w:r>
    </w:p>
    <w:p>
      <w:pPr>
        <w:spacing w:after="0" w:line="139" w:lineRule="exact"/>
        <w:rPr>
          <w:sz w:val="20"/>
          <w:szCs w:val="20"/>
          <w:color w:val="auto"/>
        </w:rPr>
      </w:pPr>
    </w:p>
    <w:p>
      <w:pPr>
        <w:ind w:left="8" w:right="5119" w:firstLine="562"/>
        <w:spacing w:after="0" w:line="235" w:lineRule="auto"/>
        <w:rPr>
          <w:sz w:val="20"/>
          <w:szCs w:val="20"/>
          <w:color w:val="auto"/>
        </w:rPr>
      </w:pPr>
      <w:r>
        <w:rPr>
          <w:rFonts w:ascii="Courier New" w:cs="Courier New" w:eastAsia="Courier New" w:hAnsi="Courier New"/>
          <w:sz w:val="12"/>
          <w:szCs w:val="12"/>
          <w:color w:val="auto"/>
        </w:rPr>
        <w:t>2.16 "Target Percentage" shall mean those percentages assigned to Participants pursuant to Section 3.2 hereof.</w:t>
      </w:r>
    </w:p>
    <w:p>
      <w:pPr>
        <w:spacing w:after="0" w:line="270" w:lineRule="exact"/>
        <w:rPr>
          <w:sz w:val="20"/>
          <w:szCs w:val="20"/>
          <w:color w:val="auto"/>
        </w:rPr>
      </w:pPr>
    </w:p>
    <w:p>
      <w:pPr>
        <w:ind w:left="568" w:hanging="568"/>
        <w:spacing w:after="0"/>
        <w:tabs>
          <w:tab w:leader="none" w:pos="568" w:val="left"/>
        </w:tabs>
        <w:numPr>
          <w:ilvl w:val="0"/>
          <w:numId w:val="1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PLAN DESCRIPTION</w:t>
      </w:r>
    </w:p>
    <w:p>
      <w:pPr>
        <w:spacing w:after="0" w:line="139" w:lineRule="exact"/>
        <w:rPr>
          <w:sz w:val="20"/>
          <w:szCs w:val="20"/>
          <w:color w:val="auto"/>
        </w:rPr>
      </w:pPr>
    </w:p>
    <w:p>
      <w:pPr>
        <w:ind w:left="8" w:right="4979" w:firstLine="562"/>
        <w:spacing w:after="0" w:line="236" w:lineRule="auto"/>
        <w:rPr>
          <w:sz w:val="20"/>
          <w:szCs w:val="20"/>
          <w:color w:val="auto"/>
        </w:rPr>
      </w:pPr>
      <w:r>
        <w:rPr>
          <w:rFonts w:ascii="Courier New" w:cs="Courier New" w:eastAsia="Courier New" w:hAnsi="Courier New"/>
          <w:sz w:val="12"/>
          <w:szCs w:val="12"/>
          <w:color w:val="auto"/>
        </w:rPr>
        <w:t>3.1 Base Fund. The amount of the Base Fund shall be calculated by multiplying the Corporation's Pre-Incentive Income by specified percentages, as follows:</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240" w:type="dxa"/>
            <w:vAlign w:val="bottom"/>
            <w:gridSpan w:val="2"/>
          </w:tcPr>
          <w:p>
            <w:pPr>
              <w:spacing w:after="0"/>
              <w:rPr>
                <w:sz w:val="20"/>
                <w:szCs w:val="20"/>
                <w:color w:val="auto"/>
              </w:rPr>
            </w:pPr>
            <w:r>
              <w:rPr>
                <w:rFonts w:ascii="Courier New" w:cs="Courier New" w:eastAsia="Courier New" w:hAnsi="Courier New"/>
                <w:sz w:val="12"/>
                <w:szCs w:val="12"/>
                <w:color w:val="auto"/>
              </w:rPr>
              <w:t>Pre-Incentive Income</w:t>
            </w:r>
          </w:p>
        </w:tc>
        <w:tc>
          <w:tcPr>
            <w:tcW w:w="1960" w:type="dxa"/>
            <w:vAlign w:val="bottom"/>
          </w:tcPr>
          <w:p>
            <w:pPr>
              <w:jc w:val="right"/>
              <w:ind w:right="561"/>
              <w:spacing w:after="0"/>
              <w:rPr>
                <w:sz w:val="20"/>
                <w:szCs w:val="20"/>
                <w:color w:val="auto"/>
              </w:rPr>
            </w:pPr>
            <w:r>
              <w:rPr>
                <w:rFonts w:ascii="Courier New" w:cs="Courier New" w:eastAsia="Courier New" w:hAnsi="Courier New"/>
                <w:sz w:val="12"/>
                <w:szCs w:val="12"/>
                <w:color w:val="auto"/>
              </w:rPr>
              <w:t>Percentage</w:t>
            </w:r>
          </w:p>
        </w:tc>
        <w:tc>
          <w:tcPr>
            <w:tcW w:w="2740" w:type="dxa"/>
            <w:vAlign w:val="bottom"/>
          </w:tcPr>
          <w:p>
            <w:pPr>
              <w:jc w:val="right"/>
              <w:ind w:right="1621"/>
              <w:spacing w:after="0"/>
              <w:rPr>
                <w:sz w:val="20"/>
                <w:szCs w:val="20"/>
                <w:color w:val="auto"/>
              </w:rPr>
            </w:pPr>
            <w:r>
              <w:rPr>
                <w:rFonts w:ascii="Courier New" w:cs="Courier New" w:eastAsia="Courier New" w:hAnsi="Courier New"/>
                <w:sz w:val="12"/>
                <w:szCs w:val="12"/>
                <w:color w:val="auto"/>
              </w:rPr>
              <w:t>Base Fund</w:t>
            </w:r>
          </w:p>
        </w:tc>
      </w:tr>
      <w:tr>
        <w:trPr>
          <w:trHeight w:val="270"/>
        </w:trPr>
        <w:tc>
          <w:tcPr>
            <w:tcW w:w="2240" w:type="dxa"/>
            <w:vAlign w:val="bottom"/>
            <w:gridSpan w:val="2"/>
          </w:tcPr>
          <w:p>
            <w:pPr>
              <w:spacing w:after="0"/>
              <w:rPr>
                <w:sz w:val="20"/>
                <w:szCs w:val="20"/>
                <w:color w:val="auto"/>
              </w:rPr>
            </w:pPr>
            <w:r>
              <w:rPr>
                <w:rFonts w:ascii="Courier New" w:cs="Courier New" w:eastAsia="Courier New" w:hAnsi="Courier New"/>
                <w:sz w:val="12"/>
                <w:szCs w:val="12"/>
                <w:color w:val="auto"/>
              </w:rPr>
              <w:t>$0 - $2,999,999</w:t>
            </w:r>
          </w:p>
        </w:tc>
        <w:tc>
          <w:tcPr>
            <w:tcW w:w="196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0</w:t>
            </w:r>
          </w:p>
        </w:tc>
        <w:tc>
          <w:tcPr>
            <w:tcW w:w="274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0</w:t>
            </w:r>
          </w:p>
        </w:tc>
      </w:tr>
      <w:tr>
        <w:trPr>
          <w:trHeight w:val="270"/>
        </w:trPr>
        <w:tc>
          <w:tcPr>
            <w:tcW w:w="720" w:type="dxa"/>
            <w:vAlign w:val="bottom"/>
          </w:tcPr>
          <w:p>
            <w:pPr>
              <w:spacing w:after="0"/>
              <w:rPr>
                <w:sz w:val="20"/>
                <w:szCs w:val="20"/>
                <w:color w:val="auto"/>
              </w:rPr>
            </w:pPr>
            <w:r>
              <w:rPr>
                <w:rFonts w:ascii="Courier New" w:cs="Courier New" w:eastAsia="Courier New" w:hAnsi="Courier New"/>
                <w:sz w:val="12"/>
                <w:szCs w:val="12"/>
                <w:color w:val="auto"/>
                <w:w w:val="97"/>
              </w:rPr>
              <w:t>$3,000,000</w:t>
            </w:r>
          </w:p>
        </w:tc>
        <w:tc>
          <w:tcPr>
            <w:tcW w:w="1520" w:type="dxa"/>
            <w:vAlign w:val="bottom"/>
          </w:tcPr>
          <w:p>
            <w:pPr>
              <w:jc w:val="right"/>
              <w:ind w:right="581"/>
              <w:spacing w:after="0"/>
              <w:rPr>
                <w:sz w:val="20"/>
                <w:szCs w:val="20"/>
                <w:color w:val="auto"/>
              </w:rPr>
            </w:pPr>
            <w:r>
              <w:rPr>
                <w:rFonts w:ascii="Courier New" w:cs="Courier New" w:eastAsia="Courier New" w:hAnsi="Courier New"/>
                <w:sz w:val="12"/>
                <w:szCs w:val="12"/>
                <w:color w:val="auto"/>
                <w:w w:val="99"/>
              </w:rPr>
              <w:t>- $3,499,999</w:t>
            </w:r>
          </w:p>
        </w:tc>
        <w:tc>
          <w:tcPr>
            <w:tcW w:w="1960" w:type="dxa"/>
            <w:vAlign w:val="bottom"/>
          </w:tcPr>
          <w:p>
            <w:pPr>
              <w:jc w:val="right"/>
              <w:ind w:right="641"/>
              <w:spacing w:after="0"/>
              <w:rPr>
                <w:sz w:val="20"/>
                <w:szCs w:val="20"/>
                <w:color w:val="auto"/>
              </w:rPr>
            </w:pPr>
            <w:r>
              <w:rPr>
                <w:rFonts w:ascii="Courier New" w:cs="Courier New" w:eastAsia="Courier New" w:hAnsi="Courier New"/>
                <w:sz w:val="12"/>
                <w:szCs w:val="12"/>
                <w:color w:val="auto"/>
              </w:rPr>
              <w:t>10</w:t>
            </w:r>
          </w:p>
        </w:tc>
        <w:tc>
          <w:tcPr>
            <w:tcW w:w="2740" w:type="dxa"/>
            <w:vAlign w:val="bottom"/>
          </w:tcPr>
          <w:p>
            <w:pPr>
              <w:jc w:val="right"/>
              <w:spacing w:after="0"/>
              <w:rPr>
                <w:sz w:val="20"/>
                <w:szCs w:val="20"/>
                <w:color w:val="auto"/>
              </w:rPr>
            </w:pPr>
            <w:r>
              <w:rPr>
                <w:rFonts w:ascii="Courier New" w:cs="Courier New" w:eastAsia="Courier New" w:hAnsi="Courier New"/>
                <w:sz w:val="12"/>
                <w:szCs w:val="12"/>
                <w:color w:val="auto"/>
              </w:rPr>
              <w:t>$300,000 - $349,999</w:t>
            </w:r>
          </w:p>
        </w:tc>
      </w:tr>
      <w:tr>
        <w:trPr>
          <w:trHeight w:val="270"/>
        </w:trPr>
        <w:tc>
          <w:tcPr>
            <w:tcW w:w="720" w:type="dxa"/>
            <w:vAlign w:val="bottom"/>
          </w:tcPr>
          <w:p>
            <w:pPr>
              <w:spacing w:after="0"/>
              <w:rPr>
                <w:sz w:val="20"/>
                <w:szCs w:val="20"/>
                <w:color w:val="auto"/>
              </w:rPr>
            </w:pPr>
            <w:r>
              <w:rPr>
                <w:rFonts w:ascii="Courier New" w:cs="Courier New" w:eastAsia="Courier New" w:hAnsi="Courier New"/>
                <w:sz w:val="12"/>
                <w:szCs w:val="12"/>
                <w:color w:val="auto"/>
                <w:w w:val="97"/>
              </w:rPr>
              <w:t>$3,500,000</w:t>
            </w:r>
          </w:p>
        </w:tc>
        <w:tc>
          <w:tcPr>
            <w:tcW w:w="1520" w:type="dxa"/>
            <w:vAlign w:val="bottom"/>
          </w:tcPr>
          <w:p>
            <w:pPr>
              <w:jc w:val="right"/>
              <w:ind w:right="581"/>
              <w:spacing w:after="0"/>
              <w:rPr>
                <w:sz w:val="20"/>
                <w:szCs w:val="20"/>
                <w:color w:val="auto"/>
              </w:rPr>
            </w:pPr>
            <w:r>
              <w:rPr>
                <w:rFonts w:ascii="Courier New" w:cs="Courier New" w:eastAsia="Courier New" w:hAnsi="Courier New"/>
                <w:sz w:val="12"/>
                <w:szCs w:val="12"/>
                <w:color w:val="auto"/>
                <w:w w:val="99"/>
              </w:rPr>
              <w:t>- $3,999,999</w:t>
            </w:r>
          </w:p>
        </w:tc>
        <w:tc>
          <w:tcPr>
            <w:tcW w:w="1960" w:type="dxa"/>
            <w:vAlign w:val="bottom"/>
          </w:tcPr>
          <w:p>
            <w:pPr>
              <w:jc w:val="right"/>
              <w:ind w:right="561"/>
              <w:spacing w:after="0"/>
              <w:rPr>
                <w:sz w:val="20"/>
                <w:szCs w:val="20"/>
                <w:color w:val="auto"/>
              </w:rPr>
            </w:pPr>
            <w:r>
              <w:rPr>
                <w:rFonts w:ascii="Courier New" w:cs="Courier New" w:eastAsia="Courier New" w:hAnsi="Courier New"/>
                <w:sz w:val="12"/>
                <w:szCs w:val="12"/>
                <w:color w:val="auto"/>
              </w:rPr>
              <w:t>11</w:t>
            </w:r>
          </w:p>
        </w:tc>
        <w:tc>
          <w:tcPr>
            <w:tcW w:w="274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$385,000 - $439,999</w:t>
            </w:r>
          </w:p>
        </w:tc>
      </w:tr>
    </w:tbl>
    <w:p>
      <w:pPr>
        <w:sectPr>
          <w:pgSz w:w="11900" w:h="16838" w:orient="portrait"/>
          <w:cols w:equalWidth="0" w:num="1">
            <w:col w:w="10247"/>
          </w:cols>
          <w:pgMar w:left="212" w:top="137" w:right="1440" w:bottom="0" w:gutter="0" w:footer="0" w:header="0"/>
        </w:sectPr>
      </w:pPr>
    </w:p>
    <w:bookmarkStart w:id="96" w:name="page97"/>
    <w:bookmarkEnd w:id="96"/>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100" w:type="dxa"/>
            <w:vAlign w:val="bottom"/>
            <w:gridSpan w:val="3"/>
          </w:tcPr>
          <w:p>
            <w:pPr>
              <w:spacing w:after="0"/>
              <w:rPr>
                <w:sz w:val="20"/>
                <w:szCs w:val="20"/>
                <w:color w:val="auto"/>
              </w:rPr>
            </w:pPr>
            <w:r>
              <w:rPr>
                <w:rFonts w:ascii="Courier New" w:cs="Courier New" w:eastAsia="Courier New" w:hAnsi="Courier New"/>
                <w:sz w:val="12"/>
                <w:szCs w:val="12"/>
                <w:color w:val="auto"/>
              </w:rPr>
              <w:t>$4,000,000 - $4,499,999</w:t>
            </w:r>
          </w:p>
        </w:tc>
        <w:tc>
          <w:tcPr>
            <w:tcW w:w="880" w:type="dxa"/>
            <w:vAlign w:val="bottom"/>
          </w:tcPr>
          <w:p>
            <w:pPr>
              <w:spacing w:after="0"/>
              <w:rPr>
                <w:sz w:val="11"/>
                <w:szCs w:val="11"/>
                <w:color w:val="auto"/>
              </w:rPr>
            </w:pPr>
          </w:p>
        </w:tc>
        <w:tc>
          <w:tcPr>
            <w:tcW w:w="7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12</w:t>
            </w:r>
          </w:p>
        </w:tc>
        <w:tc>
          <w:tcPr>
            <w:tcW w:w="3180" w:type="dxa"/>
            <w:vAlign w:val="bottom"/>
          </w:tcPr>
          <w:p>
            <w:pPr>
              <w:ind w:left="1300"/>
              <w:spacing w:after="0"/>
              <w:rPr>
                <w:sz w:val="20"/>
                <w:szCs w:val="20"/>
                <w:color w:val="auto"/>
              </w:rPr>
            </w:pPr>
            <w:r>
              <w:rPr>
                <w:rFonts w:ascii="Courier New" w:cs="Courier New" w:eastAsia="Courier New" w:hAnsi="Courier New"/>
                <w:sz w:val="12"/>
                <w:szCs w:val="12"/>
                <w:color w:val="auto"/>
              </w:rPr>
              <w:t>$480,000 - $539,999</w:t>
            </w:r>
          </w:p>
        </w:tc>
      </w:tr>
      <w:tr>
        <w:trPr>
          <w:trHeight w:val="270"/>
        </w:trPr>
        <w:tc>
          <w:tcPr>
            <w:tcW w:w="2100" w:type="dxa"/>
            <w:vAlign w:val="bottom"/>
            <w:gridSpan w:val="3"/>
          </w:tcPr>
          <w:p>
            <w:pPr>
              <w:spacing w:after="0"/>
              <w:rPr>
                <w:sz w:val="20"/>
                <w:szCs w:val="20"/>
                <w:color w:val="auto"/>
              </w:rPr>
            </w:pPr>
            <w:r>
              <w:rPr>
                <w:rFonts w:ascii="Courier New" w:cs="Courier New" w:eastAsia="Courier New" w:hAnsi="Courier New"/>
                <w:sz w:val="12"/>
                <w:szCs w:val="12"/>
                <w:color w:val="auto"/>
              </w:rPr>
              <w:t>$4,500,000 - $4,999,999</w:t>
            </w:r>
          </w:p>
        </w:tc>
        <w:tc>
          <w:tcPr>
            <w:tcW w:w="880" w:type="dxa"/>
            <w:vAlign w:val="bottom"/>
          </w:tcPr>
          <w:p>
            <w:pPr>
              <w:spacing w:after="0"/>
              <w:rPr>
                <w:sz w:val="23"/>
                <w:szCs w:val="23"/>
                <w:color w:val="auto"/>
              </w:rPr>
            </w:pPr>
          </w:p>
        </w:tc>
        <w:tc>
          <w:tcPr>
            <w:tcW w:w="7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13</w:t>
            </w:r>
          </w:p>
        </w:tc>
        <w:tc>
          <w:tcPr>
            <w:tcW w:w="3180" w:type="dxa"/>
            <w:vAlign w:val="bottom"/>
          </w:tcPr>
          <w:p>
            <w:pPr>
              <w:ind w:left="1860"/>
              <w:spacing w:after="0"/>
              <w:rPr>
                <w:sz w:val="20"/>
                <w:szCs w:val="20"/>
                <w:color w:val="auto"/>
              </w:rPr>
            </w:pPr>
            <w:r>
              <w:rPr>
                <w:rFonts w:ascii="Courier New" w:cs="Courier New" w:eastAsia="Courier New" w:hAnsi="Courier New"/>
                <w:sz w:val="12"/>
                <w:szCs w:val="12"/>
                <w:color w:val="auto"/>
                <w:w w:val="94"/>
              </w:rPr>
              <w:t>$585,000 - $649,999</w:t>
            </w:r>
          </w:p>
        </w:tc>
      </w:tr>
      <w:tr>
        <w:trPr>
          <w:trHeight w:val="270"/>
        </w:trPr>
        <w:tc>
          <w:tcPr>
            <w:tcW w:w="2100" w:type="dxa"/>
            <w:vAlign w:val="bottom"/>
            <w:gridSpan w:val="3"/>
          </w:tcPr>
          <w:p>
            <w:pPr>
              <w:spacing w:after="0"/>
              <w:rPr>
                <w:sz w:val="20"/>
                <w:szCs w:val="20"/>
                <w:color w:val="auto"/>
              </w:rPr>
            </w:pPr>
            <w:r>
              <w:rPr>
                <w:rFonts w:ascii="Courier New" w:cs="Courier New" w:eastAsia="Courier New" w:hAnsi="Courier New"/>
                <w:sz w:val="12"/>
                <w:szCs w:val="12"/>
                <w:color w:val="auto"/>
              </w:rPr>
              <w:t>$5,000,000 - $5,999,999</w:t>
            </w:r>
          </w:p>
        </w:tc>
        <w:tc>
          <w:tcPr>
            <w:tcW w:w="8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14</w:t>
            </w:r>
          </w:p>
        </w:tc>
        <w:tc>
          <w:tcPr>
            <w:tcW w:w="780" w:type="dxa"/>
            <w:vAlign w:val="bottom"/>
          </w:tcPr>
          <w:p>
            <w:pPr>
              <w:spacing w:after="0"/>
              <w:rPr>
                <w:sz w:val="23"/>
                <w:szCs w:val="23"/>
                <w:color w:val="auto"/>
              </w:rPr>
            </w:pPr>
          </w:p>
        </w:tc>
        <w:tc>
          <w:tcPr>
            <w:tcW w:w="3180" w:type="dxa"/>
            <w:vAlign w:val="bottom"/>
          </w:tcPr>
          <w:p>
            <w:pPr>
              <w:ind w:left="160"/>
              <w:spacing w:after="0"/>
              <w:rPr>
                <w:sz w:val="20"/>
                <w:szCs w:val="20"/>
                <w:color w:val="auto"/>
              </w:rPr>
            </w:pPr>
            <w:r>
              <w:rPr>
                <w:rFonts w:ascii="Courier New" w:cs="Courier New" w:eastAsia="Courier New" w:hAnsi="Courier New"/>
                <w:sz w:val="12"/>
                <w:szCs w:val="12"/>
                <w:color w:val="auto"/>
              </w:rPr>
              <w:t>$700,000 - $839,000</w:t>
            </w:r>
          </w:p>
        </w:tc>
      </w:tr>
      <w:tr>
        <w:trPr>
          <w:trHeight w:val="270"/>
        </w:trPr>
        <w:tc>
          <w:tcPr>
            <w:tcW w:w="720" w:type="dxa"/>
            <w:vAlign w:val="bottom"/>
          </w:tcPr>
          <w:p>
            <w:pPr>
              <w:spacing w:after="0"/>
              <w:rPr>
                <w:sz w:val="20"/>
                <w:szCs w:val="20"/>
                <w:color w:val="auto"/>
              </w:rPr>
            </w:pPr>
            <w:r>
              <w:rPr>
                <w:rFonts w:ascii="Courier New" w:cs="Courier New" w:eastAsia="Courier New" w:hAnsi="Courier New"/>
                <w:sz w:val="12"/>
                <w:szCs w:val="12"/>
                <w:color w:val="auto"/>
                <w:w w:val="97"/>
              </w:rPr>
              <w:t>$6,000,000</w:t>
            </w:r>
          </w:p>
        </w:tc>
        <w:tc>
          <w:tcPr>
            <w:tcW w:w="1380" w:type="dxa"/>
            <w:vAlign w:val="bottom"/>
            <w:gridSpan w:val="2"/>
          </w:tcPr>
          <w:p>
            <w:pPr>
              <w:jc w:val="right"/>
              <w:ind w:right="441"/>
              <w:spacing w:after="0"/>
              <w:rPr>
                <w:sz w:val="20"/>
                <w:szCs w:val="20"/>
                <w:color w:val="auto"/>
              </w:rPr>
            </w:pPr>
            <w:r>
              <w:rPr>
                <w:rFonts w:ascii="Courier New" w:cs="Courier New" w:eastAsia="Courier New" w:hAnsi="Courier New"/>
                <w:sz w:val="12"/>
                <w:szCs w:val="12"/>
                <w:color w:val="auto"/>
                <w:w w:val="99"/>
              </w:rPr>
              <w:t>- $6,999,999</w:t>
            </w:r>
          </w:p>
        </w:tc>
        <w:tc>
          <w:tcPr>
            <w:tcW w:w="880" w:type="dxa"/>
            <w:vAlign w:val="bottom"/>
          </w:tcPr>
          <w:p>
            <w:pPr>
              <w:spacing w:after="0"/>
              <w:rPr>
                <w:sz w:val="23"/>
                <w:szCs w:val="23"/>
                <w:color w:val="auto"/>
              </w:rPr>
            </w:pPr>
          </w:p>
        </w:tc>
        <w:tc>
          <w:tcPr>
            <w:tcW w:w="7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15</w:t>
            </w:r>
          </w:p>
        </w:tc>
        <w:tc>
          <w:tcPr>
            <w:tcW w:w="3180" w:type="dxa"/>
            <w:vAlign w:val="bottom"/>
          </w:tcPr>
          <w:p>
            <w:pPr>
              <w:ind w:left="1300"/>
              <w:spacing w:after="0"/>
              <w:rPr>
                <w:sz w:val="20"/>
                <w:szCs w:val="20"/>
                <w:color w:val="auto"/>
              </w:rPr>
            </w:pPr>
            <w:r>
              <w:rPr>
                <w:rFonts w:ascii="Courier New" w:cs="Courier New" w:eastAsia="Courier New" w:hAnsi="Courier New"/>
                <w:sz w:val="12"/>
                <w:szCs w:val="12"/>
                <w:color w:val="auto"/>
              </w:rPr>
              <w:t>$900,000 - $1,049,994</w:t>
            </w:r>
          </w:p>
        </w:tc>
      </w:tr>
      <w:tr>
        <w:trPr>
          <w:trHeight w:val="270"/>
        </w:trPr>
        <w:tc>
          <w:tcPr>
            <w:tcW w:w="720" w:type="dxa"/>
            <w:vAlign w:val="bottom"/>
          </w:tcPr>
          <w:p>
            <w:pPr>
              <w:spacing w:after="0"/>
              <w:rPr>
                <w:sz w:val="20"/>
                <w:szCs w:val="20"/>
                <w:color w:val="auto"/>
              </w:rPr>
            </w:pPr>
            <w:r>
              <w:rPr>
                <w:rFonts w:ascii="Courier New" w:cs="Courier New" w:eastAsia="Courier New" w:hAnsi="Courier New"/>
                <w:sz w:val="12"/>
                <w:szCs w:val="12"/>
                <w:color w:val="auto"/>
                <w:w w:val="97"/>
              </w:rPr>
              <w:t>$7,000,000</w:t>
            </w:r>
          </w:p>
        </w:tc>
        <w:tc>
          <w:tcPr>
            <w:tcW w:w="1380" w:type="dxa"/>
            <w:vAlign w:val="bottom"/>
            <w:gridSpan w:val="2"/>
          </w:tcPr>
          <w:p>
            <w:pPr>
              <w:jc w:val="right"/>
              <w:ind w:right="441"/>
              <w:spacing w:after="0"/>
              <w:rPr>
                <w:sz w:val="20"/>
                <w:szCs w:val="20"/>
                <w:color w:val="auto"/>
              </w:rPr>
            </w:pPr>
            <w:r>
              <w:rPr>
                <w:rFonts w:ascii="Courier New" w:cs="Courier New" w:eastAsia="Courier New" w:hAnsi="Courier New"/>
                <w:sz w:val="12"/>
                <w:szCs w:val="12"/>
                <w:color w:val="auto"/>
                <w:w w:val="99"/>
              </w:rPr>
              <w:t>- $7,999,999</w:t>
            </w:r>
          </w:p>
        </w:tc>
        <w:tc>
          <w:tcPr>
            <w:tcW w:w="880" w:type="dxa"/>
            <w:vAlign w:val="bottom"/>
          </w:tcPr>
          <w:p>
            <w:pPr>
              <w:spacing w:after="0"/>
              <w:rPr>
                <w:sz w:val="23"/>
                <w:szCs w:val="23"/>
                <w:color w:val="auto"/>
              </w:rPr>
            </w:pPr>
          </w:p>
        </w:tc>
        <w:tc>
          <w:tcPr>
            <w:tcW w:w="7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16</w:t>
            </w:r>
          </w:p>
        </w:tc>
        <w:tc>
          <w:tcPr>
            <w:tcW w:w="3180" w:type="dxa"/>
            <w:vAlign w:val="bottom"/>
          </w:tcPr>
          <w:p>
            <w:pPr>
              <w:ind w:left="1300"/>
              <w:spacing w:after="0"/>
              <w:rPr>
                <w:sz w:val="20"/>
                <w:szCs w:val="20"/>
                <w:color w:val="auto"/>
              </w:rPr>
            </w:pPr>
            <w:r>
              <w:rPr>
                <w:rFonts w:ascii="Courier New" w:cs="Courier New" w:eastAsia="Courier New" w:hAnsi="Courier New"/>
                <w:sz w:val="12"/>
                <w:szCs w:val="12"/>
                <w:color w:val="auto"/>
              </w:rPr>
              <w:t>$1,120,000 - $1,279,999</w:t>
            </w:r>
          </w:p>
        </w:tc>
      </w:tr>
      <w:tr>
        <w:trPr>
          <w:trHeight w:val="270"/>
        </w:trPr>
        <w:tc>
          <w:tcPr>
            <w:tcW w:w="720" w:type="dxa"/>
            <w:vAlign w:val="bottom"/>
          </w:tcPr>
          <w:p>
            <w:pPr>
              <w:spacing w:after="0"/>
              <w:rPr>
                <w:sz w:val="20"/>
                <w:szCs w:val="20"/>
                <w:color w:val="auto"/>
              </w:rPr>
            </w:pPr>
            <w:r>
              <w:rPr>
                <w:rFonts w:ascii="Courier New" w:cs="Courier New" w:eastAsia="Courier New" w:hAnsi="Courier New"/>
                <w:sz w:val="12"/>
                <w:szCs w:val="12"/>
                <w:color w:val="auto"/>
                <w:w w:val="97"/>
              </w:rPr>
              <w:t>$8,000,000</w:t>
            </w:r>
          </w:p>
        </w:tc>
        <w:tc>
          <w:tcPr>
            <w:tcW w:w="40" w:type="dxa"/>
            <w:vAlign w:val="bottom"/>
          </w:tcPr>
          <w:p>
            <w:pPr>
              <w:spacing w:after="0"/>
              <w:rPr>
                <w:sz w:val="23"/>
                <w:szCs w:val="23"/>
                <w:color w:val="auto"/>
              </w:rPr>
            </w:pPr>
          </w:p>
        </w:tc>
        <w:tc>
          <w:tcPr>
            <w:tcW w:w="1340" w:type="dxa"/>
            <w:vAlign w:val="bottom"/>
          </w:tcPr>
          <w:p>
            <w:pPr>
              <w:jc w:val="right"/>
              <w:ind w:right="441"/>
              <w:spacing w:after="0"/>
              <w:rPr>
                <w:sz w:val="20"/>
                <w:szCs w:val="20"/>
                <w:color w:val="auto"/>
              </w:rPr>
            </w:pPr>
            <w:r>
              <w:rPr>
                <w:rFonts w:ascii="Courier New" w:cs="Courier New" w:eastAsia="Courier New" w:hAnsi="Courier New"/>
                <w:sz w:val="12"/>
                <w:szCs w:val="12"/>
                <w:color w:val="auto"/>
                <w:w w:val="94"/>
              </w:rPr>
              <w:t>- $8,999,999</w:t>
            </w:r>
          </w:p>
        </w:tc>
        <w:tc>
          <w:tcPr>
            <w:tcW w:w="880" w:type="dxa"/>
            <w:vAlign w:val="bottom"/>
          </w:tcPr>
          <w:p>
            <w:pPr>
              <w:spacing w:after="0"/>
              <w:rPr>
                <w:sz w:val="23"/>
                <w:szCs w:val="23"/>
                <w:color w:val="auto"/>
              </w:rPr>
            </w:pPr>
          </w:p>
        </w:tc>
        <w:tc>
          <w:tcPr>
            <w:tcW w:w="7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17</w:t>
            </w:r>
          </w:p>
        </w:tc>
        <w:tc>
          <w:tcPr>
            <w:tcW w:w="3180" w:type="dxa"/>
            <w:vAlign w:val="bottom"/>
          </w:tcPr>
          <w:p>
            <w:pPr>
              <w:ind w:left="1080"/>
              <w:spacing w:after="0"/>
              <w:rPr>
                <w:sz w:val="20"/>
                <w:szCs w:val="20"/>
                <w:color w:val="auto"/>
              </w:rPr>
            </w:pPr>
            <w:r>
              <w:rPr>
                <w:rFonts w:ascii="Courier New" w:cs="Courier New" w:eastAsia="Courier New" w:hAnsi="Courier New"/>
                <w:sz w:val="12"/>
                <w:szCs w:val="12"/>
                <w:color w:val="auto"/>
              </w:rPr>
              <w:t>$1,360,000 - $1,529,999</w:t>
            </w:r>
          </w:p>
        </w:tc>
      </w:tr>
      <w:tr>
        <w:trPr>
          <w:trHeight w:val="270"/>
        </w:trPr>
        <w:tc>
          <w:tcPr>
            <w:tcW w:w="720" w:type="dxa"/>
            <w:vAlign w:val="bottom"/>
          </w:tcPr>
          <w:p>
            <w:pPr>
              <w:spacing w:after="0"/>
              <w:rPr>
                <w:sz w:val="20"/>
                <w:szCs w:val="20"/>
                <w:color w:val="auto"/>
              </w:rPr>
            </w:pPr>
            <w:r>
              <w:rPr>
                <w:rFonts w:ascii="Courier New" w:cs="Courier New" w:eastAsia="Courier New" w:hAnsi="Courier New"/>
                <w:sz w:val="12"/>
                <w:szCs w:val="12"/>
                <w:color w:val="auto"/>
                <w:w w:val="97"/>
              </w:rPr>
              <w:t>$9,000,000</w:t>
            </w:r>
          </w:p>
        </w:tc>
        <w:tc>
          <w:tcPr>
            <w:tcW w:w="40" w:type="dxa"/>
            <w:vAlign w:val="bottom"/>
          </w:tcPr>
          <w:p>
            <w:pPr>
              <w:spacing w:after="0"/>
              <w:rPr>
                <w:sz w:val="23"/>
                <w:szCs w:val="23"/>
                <w:color w:val="auto"/>
              </w:rPr>
            </w:pPr>
          </w:p>
        </w:tc>
        <w:tc>
          <w:tcPr>
            <w:tcW w:w="1340" w:type="dxa"/>
            <w:vAlign w:val="bottom"/>
          </w:tcPr>
          <w:p>
            <w:pPr>
              <w:jc w:val="right"/>
              <w:ind w:right="441"/>
              <w:spacing w:after="0"/>
              <w:rPr>
                <w:sz w:val="20"/>
                <w:szCs w:val="20"/>
                <w:color w:val="auto"/>
              </w:rPr>
            </w:pPr>
            <w:r>
              <w:rPr>
                <w:rFonts w:ascii="Courier New" w:cs="Courier New" w:eastAsia="Courier New" w:hAnsi="Courier New"/>
                <w:sz w:val="12"/>
                <w:szCs w:val="12"/>
                <w:color w:val="auto"/>
                <w:w w:val="94"/>
              </w:rPr>
              <w:t>- $9,999,999</w:t>
            </w:r>
          </w:p>
        </w:tc>
        <w:tc>
          <w:tcPr>
            <w:tcW w:w="8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18</w:t>
            </w:r>
          </w:p>
        </w:tc>
        <w:tc>
          <w:tcPr>
            <w:tcW w:w="780" w:type="dxa"/>
            <w:vAlign w:val="bottom"/>
          </w:tcPr>
          <w:p>
            <w:pPr>
              <w:spacing w:after="0"/>
              <w:rPr>
                <w:sz w:val="23"/>
                <w:szCs w:val="23"/>
                <w:color w:val="auto"/>
              </w:rPr>
            </w:pPr>
          </w:p>
        </w:tc>
        <w:tc>
          <w:tcPr>
            <w:tcW w:w="3180" w:type="dxa"/>
            <w:vAlign w:val="bottom"/>
          </w:tcPr>
          <w:p>
            <w:pPr>
              <w:ind w:left="160"/>
              <w:spacing w:after="0"/>
              <w:rPr>
                <w:sz w:val="20"/>
                <w:szCs w:val="20"/>
                <w:color w:val="auto"/>
              </w:rPr>
            </w:pPr>
            <w:r>
              <w:rPr>
                <w:rFonts w:ascii="Courier New" w:cs="Courier New" w:eastAsia="Courier New" w:hAnsi="Courier New"/>
                <w:sz w:val="12"/>
                <w:szCs w:val="12"/>
                <w:color w:val="auto"/>
              </w:rPr>
              <w:t>$1,620,000 - $1,799,999</w:t>
            </w:r>
          </w:p>
        </w:tc>
      </w:tr>
      <w:tr>
        <w:trPr>
          <w:trHeight w:val="270"/>
        </w:trPr>
        <w:tc>
          <w:tcPr>
            <w:tcW w:w="760" w:type="dxa"/>
            <w:vAlign w:val="bottom"/>
            <w:gridSpan w:val="2"/>
          </w:tcPr>
          <w:p>
            <w:pPr>
              <w:spacing w:after="0"/>
              <w:rPr>
                <w:sz w:val="20"/>
                <w:szCs w:val="20"/>
                <w:color w:val="auto"/>
              </w:rPr>
            </w:pPr>
            <w:r>
              <w:rPr>
                <w:rFonts w:ascii="Courier New" w:cs="Courier New" w:eastAsia="Courier New" w:hAnsi="Courier New"/>
                <w:sz w:val="12"/>
                <w:szCs w:val="12"/>
                <w:color w:val="auto"/>
                <w:w w:val="93"/>
              </w:rPr>
              <w:t>$10,000,000</w:t>
            </w:r>
          </w:p>
        </w:tc>
        <w:tc>
          <w:tcPr>
            <w:tcW w:w="1340" w:type="dxa"/>
            <w:vAlign w:val="bottom"/>
          </w:tcPr>
          <w:p>
            <w:pPr>
              <w:ind w:left="80"/>
              <w:spacing w:after="0"/>
              <w:rPr>
                <w:sz w:val="20"/>
                <w:szCs w:val="20"/>
                <w:color w:val="auto"/>
              </w:rPr>
            </w:pPr>
            <w:r>
              <w:rPr>
                <w:rFonts w:ascii="Courier New" w:cs="Courier New" w:eastAsia="Courier New" w:hAnsi="Courier New"/>
                <w:sz w:val="12"/>
                <w:szCs w:val="12"/>
                <w:color w:val="auto"/>
              </w:rPr>
              <w:t>- $10,999,999</w:t>
            </w:r>
          </w:p>
        </w:tc>
        <w:tc>
          <w:tcPr>
            <w:tcW w:w="880" w:type="dxa"/>
            <w:vAlign w:val="bottom"/>
          </w:tcPr>
          <w:p>
            <w:pPr>
              <w:spacing w:after="0"/>
              <w:rPr>
                <w:sz w:val="23"/>
                <w:szCs w:val="23"/>
                <w:color w:val="auto"/>
              </w:rPr>
            </w:pPr>
          </w:p>
        </w:tc>
        <w:tc>
          <w:tcPr>
            <w:tcW w:w="7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19</w:t>
            </w:r>
          </w:p>
        </w:tc>
        <w:tc>
          <w:tcPr>
            <w:tcW w:w="3180" w:type="dxa"/>
            <w:vAlign w:val="bottom"/>
          </w:tcPr>
          <w:p>
            <w:pPr>
              <w:ind w:left="1300"/>
              <w:spacing w:after="0"/>
              <w:rPr>
                <w:sz w:val="20"/>
                <w:szCs w:val="20"/>
                <w:color w:val="auto"/>
              </w:rPr>
            </w:pPr>
            <w:r>
              <w:rPr>
                <w:rFonts w:ascii="Courier New" w:cs="Courier New" w:eastAsia="Courier New" w:hAnsi="Courier New"/>
                <w:sz w:val="12"/>
                <w:szCs w:val="12"/>
                <w:color w:val="auto"/>
              </w:rPr>
              <w:t>$1,900,000 - $2,089,999</w:t>
            </w:r>
          </w:p>
        </w:tc>
      </w:tr>
      <w:tr>
        <w:trPr>
          <w:trHeight w:val="270"/>
        </w:trPr>
        <w:tc>
          <w:tcPr>
            <w:tcW w:w="760" w:type="dxa"/>
            <w:vAlign w:val="bottom"/>
            <w:gridSpan w:val="2"/>
          </w:tcPr>
          <w:p>
            <w:pPr>
              <w:spacing w:after="0"/>
              <w:rPr>
                <w:sz w:val="20"/>
                <w:szCs w:val="20"/>
                <w:color w:val="auto"/>
              </w:rPr>
            </w:pPr>
            <w:r>
              <w:rPr>
                <w:rFonts w:ascii="Courier New" w:cs="Courier New" w:eastAsia="Courier New" w:hAnsi="Courier New"/>
                <w:sz w:val="12"/>
                <w:szCs w:val="12"/>
                <w:color w:val="auto"/>
                <w:w w:val="93"/>
              </w:rPr>
              <w:t>$11,000,000</w:t>
            </w:r>
          </w:p>
        </w:tc>
        <w:tc>
          <w:tcPr>
            <w:tcW w:w="1340" w:type="dxa"/>
            <w:vAlign w:val="bottom"/>
          </w:tcPr>
          <w:p>
            <w:pPr>
              <w:ind w:left="80"/>
              <w:spacing w:after="0"/>
              <w:rPr>
                <w:sz w:val="20"/>
                <w:szCs w:val="20"/>
                <w:color w:val="auto"/>
              </w:rPr>
            </w:pPr>
            <w:r>
              <w:rPr>
                <w:rFonts w:ascii="Courier New" w:cs="Courier New" w:eastAsia="Courier New" w:hAnsi="Courier New"/>
                <w:sz w:val="12"/>
                <w:szCs w:val="12"/>
                <w:color w:val="auto"/>
              </w:rPr>
              <w:t>and Over</w:t>
            </w:r>
          </w:p>
        </w:tc>
        <w:tc>
          <w:tcPr>
            <w:tcW w:w="880" w:type="dxa"/>
            <w:vAlign w:val="bottom"/>
          </w:tcPr>
          <w:p>
            <w:pPr>
              <w:spacing w:after="0"/>
              <w:rPr>
                <w:sz w:val="23"/>
                <w:szCs w:val="23"/>
                <w:color w:val="auto"/>
              </w:rPr>
            </w:pPr>
          </w:p>
        </w:tc>
        <w:tc>
          <w:tcPr>
            <w:tcW w:w="7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20</w:t>
            </w:r>
          </w:p>
        </w:tc>
        <w:tc>
          <w:tcPr>
            <w:tcW w:w="3180" w:type="dxa"/>
            <w:vAlign w:val="bottom"/>
          </w:tcPr>
          <w:p>
            <w:pPr>
              <w:ind w:left="1860"/>
              <w:spacing w:after="0"/>
              <w:rPr>
                <w:sz w:val="20"/>
                <w:szCs w:val="20"/>
                <w:color w:val="auto"/>
              </w:rPr>
            </w:pPr>
            <w:r>
              <w:rPr>
                <w:rFonts w:ascii="Courier New" w:cs="Courier New" w:eastAsia="Courier New" w:hAnsi="Courier New"/>
                <w:sz w:val="12"/>
                <w:szCs w:val="12"/>
                <w:color w:val="auto"/>
                <w:w w:val="94"/>
              </w:rPr>
              <w:t>$2,200,000 and Over</w:t>
            </w:r>
          </w:p>
        </w:tc>
      </w:tr>
    </w:tbl>
    <w:p>
      <w:pPr>
        <w:spacing w:after="0" w:line="200" w:lineRule="exact"/>
        <w:rPr>
          <w:sz w:val="20"/>
          <w:szCs w:val="20"/>
          <w:color w:val="auto"/>
        </w:rPr>
      </w:pPr>
    </w:p>
    <w:p>
      <w:pPr>
        <w:spacing w:after="0" w:line="204" w:lineRule="exact"/>
        <w:rPr>
          <w:sz w:val="20"/>
          <w:szCs w:val="20"/>
          <w:color w:val="auto"/>
        </w:rPr>
      </w:pPr>
    </w:p>
    <w:p>
      <w:pPr>
        <w:ind w:left="568"/>
        <w:spacing w:after="0"/>
        <w:tabs>
          <w:tab w:leader="none" w:pos="1108" w:val="left"/>
          <w:tab w:leader="none" w:pos="2588" w:val="left"/>
        </w:tabs>
        <w:rPr>
          <w:sz w:val="20"/>
          <w:szCs w:val="20"/>
          <w:color w:val="auto"/>
        </w:rPr>
      </w:pPr>
      <w:r>
        <w:rPr>
          <w:rFonts w:ascii="Courier New" w:cs="Courier New" w:eastAsia="Courier New" w:hAnsi="Courier New"/>
          <w:sz w:val="12"/>
          <w:szCs w:val="12"/>
          <w:color w:val="auto"/>
        </w:rPr>
        <w:t>3.2</w:t>
      </w:r>
      <w:r>
        <w:rPr>
          <w:sz w:val="20"/>
          <w:szCs w:val="20"/>
          <w:color w:val="auto"/>
        </w:rPr>
        <w:tab/>
      </w:r>
      <w:r>
        <w:rPr>
          <w:rFonts w:ascii="Courier New" w:cs="Courier New" w:eastAsia="Courier New" w:hAnsi="Courier New"/>
          <w:sz w:val="12"/>
          <w:szCs w:val="12"/>
          <w:color w:val="auto"/>
        </w:rPr>
        <w:t>Target Percentages.</w:t>
      </w:r>
      <w:r>
        <w:rPr>
          <w:sz w:val="20"/>
          <w:szCs w:val="20"/>
          <w:color w:val="auto"/>
        </w:rPr>
        <w:tab/>
      </w:r>
      <w:r>
        <w:rPr>
          <w:rFonts w:ascii="Courier New" w:cs="Courier New" w:eastAsia="Courier New" w:hAnsi="Courier New"/>
          <w:sz w:val="11"/>
          <w:szCs w:val="11"/>
          <w:color w:val="auto"/>
        </w:rPr>
        <w:t>Each Participant shall have a Target</w:t>
      </w:r>
    </w:p>
    <w:p>
      <w:pPr>
        <w:ind w:left="8"/>
        <w:spacing w:after="0"/>
        <w:rPr>
          <w:sz w:val="20"/>
          <w:szCs w:val="20"/>
          <w:color w:val="auto"/>
        </w:rPr>
      </w:pPr>
      <w:r>
        <w:rPr>
          <w:rFonts w:ascii="Courier New" w:cs="Courier New" w:eastAsia="Courier New" w:hAnsi="Courier New"/>
          <w:sz w:val="12"/>
          <w:szCs w:val="12"/>
          <w:color w:val="auto"/>
        </w:rPr>
        <w:t>Percentage based upon the grade level of such Participant,</w:t>
      </w:r>
    </w:p>
    <w:p>
      <w:pPr>
        <w:ind w:left="8"/>
        <w:spacing w:after="0" w:line="237" w:lineRule="auto"/>
        <w:rPr>
          <w:sz w:val="20"/>
          <w:szCs w:val="20"/>
          <w:color w:val="auto"/>
        </w:rPr>
      </w:pPr>
      <w:r>
        <w:rPr>
          <w:rFonts w:ascii="Courier New" w:cs="Courier New" w:eastAsia="Courier New" w:hAnsi="Courier New"/>
          <w:sz w:val="12"/>
          <w:szCs w:val="12"/>
          <w:color w:val="auto"/>
        </w:rPr>
        <w:t>unless determined otherwise by the Chief Executive Officer, on</w:t>
      </w:r>
    </w:p>
    <w:p>
      <w:pPr>
        <w:ind w:left="8"/>
        <w:spacing w:after="0"/>
        <w:rPr>
          <w:sz w:val="20"/>
          <w:szCs w:val="20"/>
          <w:color w:val="auto"/>
        </w:rPr>
      </w:pPr>
      <w:r>
        <w:rPr>
          <w:rFonts w:ascii="Courier New" w:cs="Courier New" w:eastAsia="Courier New" w:hAnsi="Courier New"/>
          <w:sz w:val="12"/>
          <w:szCs w:val="12"/>
          <w:color w:val="auto"/>
        </w:rPr>
        <w:t>July 1, 1996, as follows:</w:t>
      </w:r>
    </w:p>
    <w:p>
      <w:pPr>
        <w:spacing w:after="0" w:line="269" w:lineRule="exact"/>
        <w:rPr>
          <w:sz w:val="20"/>
          <w:szCs w:val="20"/>
          <w:color w:val="auto"/>
        </w:rPr>
      </w:pPr>
    </w:p>
    <w:p>
      <w:pPr>
        <w:jc w:val="both"/>
        <w:ind w:left="8988"/>
        <w:spacing w:after="0"/>
        <w:tabs>
          <w:tab w:leader="none" w:pos="9608" w:val="left"/>
        </w:tabs>
        <w:rPr>
          <w:sz w:val="20"/>
          <w:szCs w:val="20"/>
          <w:color w:val="auto"/>
        </w:rPr>
      </w:pPr>
      <w:r>
        <w:rPr>
          <w:rFonts w:ascii="Courier New" w:cs="Courier New" w:eastAsia="Courier New" w:hAnsi="Courier New"/>
          <w:sz w:val="12"/>
          <w:szCs w:val="12"/>
          <w:color w:val="auto"/>
        </w:rPr>
        <w:t>Result:</w:t>
        <w:tab/>
        <w:t>% Of Base</w:t>
      </w:r>
    </w:p>
    <w:tbl>
      <w:tblPr>
        <w:tblLayout w:type="fixed"/>
        <w:tblInd w:w="8" w:type="dxa"/>
        <w:tblCellMar>
          <w:top w:w="0" w:type="dxa"/>
          <w:left w:w="0" w:type="dxa"/>
          <w:bottom w:w="0" w:type="dxa"/>
          <w:right w:w="0" w:type="dxa"/>
        </w:tblCellMar>
      </w:tblPr>
      <w:tr>
        <w:trPr>
          <w:trHeight w:val="135"/>
        </w:trPr>
        <w:tc>
          <w:tcPr>
            <w:tcW w:w="1080" w:type="dxa"/>
            <w:vAlign w:val="bottom"/>
          </w:tcPr>
          <w:p>
            <w:pPr>
              <w:spacing w:after="0"/>
              <w:rPr>
                <w:sz w:val="20"/>
                <w:szCs w:val="20"/>
                <w:color w:val="auto"/>
              </w:rPr>
            </w:pPr>
            <w:r>
              <w:rPr>
                <w:rFonts w:ascii="Courier New" w:cs="Courier New" w:eastAsia="Courier New" w:hAnsi="Courier New"/>
                <w:sz w:val="12"/>
                <w:szCs w:val="12"/>
                <w:color w:val="auto"/>
              </w:rPr>
              <w:t>Grade Levels</w:t>
            </w:r>
          </w:p>
        </w:tc>
        <w:tc>
          <w:tcPr>
            <w:tcW w:w="3660" w:type="dxa"/>
            <w:vAlign w:val="bottom"/>
          </w:tcPr>
          <w:p>
            <w:pPr>
              <w:spacing w:after="0"/>
              <w:rPr>
                <w:sz w:val="11"/>
                <w:szCs w:val="11"/>
                <w:color w:val="auto"/>
              </w:rPr>
            </w:pPr>
          </w:p>
        </w:tc>
        <w:tc>
          <w:tcPr>
            <w:tcW w:w="2780" w:type="dxa"/>
            <w:vAlign w:val="bottom"/>
          </w:tcPr>
          <w:p>
            <w:pPr>
              <w:jc w:val="right"/>
              <w:spacing w:after="0"/>
              <w:rPr>
                <w:sz w:val="20"/>
                <w:szCs w:val="20"/>
                <w:color w:val="auto"/>
              </w:rPr>
            </w:pPr>
            <w:r>
              <w:rPr>
                <w:rFonts w:ascii="Courier New" w:cs="Courier New" w:eastAsia="Courier New" w:hAnsi="Courier New"/>
                <w:sz w:val="12"/>
                <w:szCs w:val="12"/>
                <w:color w:val="auto"/>
              </w:rPr>
              <w:t>Compensation</w:t>
            </w:r>
          </w:p>
        </w:tc>
      </w:tr>
      <w:tr>
        <w:trPr>
          <w:trHeight w:val="405"/>
        </w:trPr>
        <w:tc>
          <w:tcPr>
            <w:tcW w:w="1080" w:type="dxa"/>
            <w:vAlign w:val="bottom"/>
          </w:tcPr>
          <w:p>
            <w:pPr>
              <w:spacing w:after="0"/>
              <w:rPr>
                <w:sz w:val="20"/>
                <w:szCs w:val="20"/>
                <w:color w:val="auto"/>
              </w:rPr>
            </w:pPr>
            <w:r>
              <w:rPr>
                <w:rFonts w:ascii="Courier New" w:cs="Courier New" w:eastAsia="Courier New" w:hAnsi="Courier New"/>
                <w:sz w:val="12"/>
                <w:szCs w:val="12"/>
                <w:color w:val="auto"/>
                <w:w w:val="98"/>
              </w:rPr>
              <w:t>Grade 10, Plant</w:t>
            </w:r>
          </w:p>
        </w:tc>
        <w:tc>
          <w:tcPr>
            <w:tcW w:w="3660" w:type="dxa"/>
            <w:vAlign w:val="bottom"/>
          </w:tcPr>
          <w:p>
            <w:pPr>
              <w:ind w:left="40"/>
              <w:spacing w:after="0"/>
              <w:rPr>
                <w:sz w:val="20"/>
                <w:szCs w:val="20"/>
                <w:color w:val="auto"/>
              </w:rPr>
            </w:pPr>
            <w:r>
              <w:rPr>
                <w:rFonts w:ascii="Courier New" w:cs="Courier New" w:eastAsia="Courier New" w:hAnsi="Courier New"/>
                <w:sz w:val="12"/>
                <w:szCs w:val="12"/>
                <w:color w:val="auto"/>
              </w:rPr>
              <w:t>Managers</w:t>
            </w:r>
          </w:p>
        </w:tc>
        <w:tc>
          <w:tcPr>
            <w:tcW w:w="2780" w:type="dxa"/>
            <w:vAlign w:val="bottom"/>
          </w:tcPr>
          <w:p>
            <w:pPr>
              <w:jc w:val="right"/>
              <w:spacing w:after="0"/>
              <w:rPr>
                <w:sz w:val="20"/>
                <w:szCs w:val="20"/>
                <w:color w:val="auto"/>
              </w:rPr>
            </w:pPr>
            <w:r>
              <w:rPr>
                <w:rFonts w:ascii="Courier New" w:cs="Courier New" w:eastAsia="Courier New" w:hAnsi="Courier New"/>
                <w:sz w:val="12"/>
                <w:szCs w:val="12"/>
                <w:color w:val="auto"/>
              </w:rPr>
              <w:t>12.5</w:t>
            </w:r>
          </w:p>
        </w:tc>
      </w:tr>
      <w:tr>
        <w:trPr>
          <w:trHeight w:val="135"/>
        </w:trPr>
        <w:tc>
          <w:tcPr>
            <w:tcW w:w="4740" w:type="dxa"/>
            <w:vAlign w:val="bottom"/>
            <w:gridSpan w:val="2"/>
          </w:tcPr>
          <w:p>
            <w:pPr>
              <w:spacing w:after="0"/>
              <w:rPr>
                <w:sz w:val="20"/>
                <w:szCs w:val="20"/>
                <w:color w:val="auto"/>
              </w:rPr>
            </w:pPr>
            <w:r>
              <w:rPr>
                <w:rFonts w:ascii="Courier New" w:cs="Courier New" w:eastAsia="Courier New" w:hAnsi="Courier New"/>
                <w:sz w:val="12"/>
                <w:szCs w:val="12"/>
                <w:color w:val="auto"/>
              </w:rPr>
              <w:t>Grade 10, Product Managers</w:t>
            </w:r>
          </w:p>
        </w:tc>
        <w:tc>
          <w:tcPr>
            <w:tcW w:w="2780" w:type="dxa"/>
            <w:vAlign w:val="bottom"/>
          </w:tcPr>
          <w:p>
            <w:pPr>
              <w:jc w:val="right"/>
              <w:ind w:right="1001"/>
              <w:spacing w:after="0"/>
              <w:rPr>
                <w:sz w:val="20"/>
                <w:szCs w:val="20"/>
                <w:color w:val="auto"/>
              </w:rPr>
            </w:pPr>
            <w:r>
              <w:rPr>
                <w:rFonts w:ascii="Courier New" w:cs="Courier New" w:eastAsia="Courier New" w:hAnsi="Courier New"/>
                <w:sz w:val="12"/>
                <w:szCs w:val="12"/>
                <w:color w:val="auto"/>
              </w:rPr>
              <w:t>12.5</w:t>
            </w:r>
          </w:p>
        </w:tc>
      </w:tr>
      <w:tr>
        <w:trPr>
          <w:trHeight w:val="135"/>
        </w:trPr>
        <w:tc>
          <w:tcPr>
            <w:tcW w:w="1080" w:type="dxa"/>
            <w:vAlign w:val="bottom"/>
          </w:tcPr>
          <w:p>
            <w:pPr>
              <w:spacing w:after="0"/>
              <w:rPr>
                <w:sz w:val="20"/>
                <w:szCs w:val="20"/>
                <w:color w:val="auto"/>
              </w:rPr>
            </w:pPr>
            <w:r>
              <w:rPr>
                <w:rFonts w:ascii="Courier New" w:cs="Courier New" w:eastAsia="Courier New" w:hAnsi="Courier New"/>
                <w:sz w:val="12"/>
                <w:szCs w:val="12"/>
                <w:color w:val="auto"/>
                <w:w w:val="98"/>
              </w:rPr>
              <w:t>Grade 11, Plant</w:t>
            </w:r>
          </w:p>
        </w:tc>
        <w:tc>
          <w:tcPr>
            <w:tcW w:w="3660" w:type="dxa"/>
            <w:vAlign w:val="bottom"/>
          </w:tcPr>
          <w:p>
            <w:pPr>
              <w:ind w:left="40"/>
              <w:spacing w:after="0"/>
              <w:rPr>
                <w:sz w:val="20"/>
                <w:szCs w:val="20"/>
                <w:color w:val="auto"/>
              </w:rPr>
            </w:pPr>
            <w:r>
              <w:rPr>
                <w:rFonts w:ascii="Courier New" w:cs="Courier New" w:eastAsia="Courier New" w:hAnsi="Courier New"/>
                <w:sz w:val="12"/>
                <w:szCs w:val="12"/>
                <w:color w:val="auto"/>
              </w:rPr>
              <w:t>Managers</w:t>
            </w:r>
          </w:p>
        </w:tc>
        <w:tc>
          <w:tcPr>
            <w:tcW w:w="2780" w:type="dxa"/>
            <w:vAlign w:val="bottom"/>
          </w:tcPr>
          <w:p>
            <w:pPr>
              <w:jc w:val="right"/>
              <w:spacing w:after="0"/>
              <w:rPr>
                <w:sz w:val="20"/>
                <w:szCs w:val="20"/>
                <w:color w:val="auto"/>
              </w:rPr>
            </w:pPr>
            <w:r>
              <w:rPr>
                <w:rFonts w:ascii="Courier New" w:cs="Courier New" w:eastAsia="Courier New" w:hAnsi="Courier New"/>
                <w:sz w:val="12"/>
                <w:szCs w:val="12"/>
                <w:color w:val="auto"/>
              </w:rPr>
              <w:t>15.0</w:t>
            </w:r>
          </w:p>
        </w:tc>
      </w:tr>
      <w:tr>
        <w:trPr>
          <w:trHeight w:val="135"/>
        </w:trPr>
        <w:tc>
          <w:tcPr>
            <w:tcW w:w="4740" w:type="dxa"/>
            <w:vAlign w:val="bottom"/>
            <w:gridSpan w:val="2"/>
          </w:tcPr>
          <w:p>
            <w:pPr>
              <w:spacing w:after="0"/>
              <w:rPr>
                <w:sz w:val="20"/>
                <w:szCs w:val="20"/>
                <w:color w:val="auto"/>
              </w:rPr>
            </w:pPr>
            <w:r>
              <w:rPr>
                <w:rFonts w:ascii="Courier New" w:cs="Courier New" w:eastAsia="Courier New" w:hAnsi="Courier New"/>
                <w:sz w:val="12"/>
                <w:szCs w:val="12"/>
                <w:color w:val="auto"/>
              </w:rPr>
              <w:t>Grade 11, Product Managers</w:t>
            </w:r>
          </w:p>
        </w:tc>
        <w:tc>
          <w:tcPr>
            <w:tcW w:w="278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15.0</w:t>
            </w:r>
          </w:p>
        </w:tc>
      </w:tr>
      <w:tr>
        <w:trPr>
          <w:trHeight w:val="135"/>
        </w:trPr>
        <w:tc>
          <w:tcPr>
            <w:tcW w:w="4740" w:type="dxa"/>
            <w:vAlign w:val="bottom"/>
            <w:gridSpan w:val="2"/>
          </w:tcPr>
          <w:p>
            <w:pPr>
              <w:spacing w:after="0"/>
              <w:rPr>
                <w:sz w:val="20"/>
                <w:szCs w:val="20"/>
                <w:color w:val="auto"/>
              </w:rPr>
            </w:pPr>
            <w:r>
              <w:rPr>
                <w:rFonts w:ascii="Courier New" w:cs="Courier New" w:eastAsia="Courier New" w:hAnsi="Courier New"/>
                <w:sz w:val="12"/>
                <w:szCs w:val="12"/>
                <w:color w:val="auto"/>
              </w:rPr>
              <w:t>Grade 6, Sales Positions</w:t>
            </w:r>
          </w:p>
        </w:tc>
        <w:tc>
          <w:tcPr>
            <w:tcW w:w="278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15.0</w:t>
            </w:r>
          </w:p>
        </w:tc>
      </w:tr>
      <w:tr>
        <w:trPr>
          <w:trHeight w:val="135"/>
        </w:trPr>
        <w:tc>
          <w:tcPr>
            <w:tcW w:w="4740" w:type="dxa"/>
            <w:vAlign w:val="bottom"/>
            <w:gridSpan w:val="2"/>
          </w:tcPr>
          <w:p>
            <w:pPr>
              <w:spacing w:after="0"/>
              <w:rPr>
                <w:sz w:val="20"/>
                <w:szCs w:val="20"/>
                <w:color w:val="auto"/>
              </w:rPr>
            </w:pPr>
            <w:r>
              <w:rPr>
                <w:rFonts w:ascii="Courier New" w:cs="Courier New" w:eastAsia="Courier New" w:hAnsi="Courier New"/>
                <w:sz w:val="12"/>
                <w:szCs w:val="12"/>
                <w:color w:val="auto"/>
              </w:rPr>
              <w:t>Grade 8, Sales Positions</w:t>
            </w:r>
          </w:p>
        </w:tc>
        <w:tc>
          <w:tcPr>
            <w:tcW w:w="278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20.0</w:t>
            </w:r>
          </w:p>
        </w:tc>
      </w:tr>
      <w:tr>
        <w:trPr>
          <w:trHeight w:val="135"/>
        </w:trPr>
        <w:tc>
          <w:tcPr>
            <w:tcW w:w="4740" w:type="dxa"/>
            <w:vAlign w:val="bottom"/>
            <w:gridSpan w:val="2"/>
          </w:tcPr>
          <w:p>
            <w:pPr>
              <w:spacing w:after="0"/>
              <w:rPr>
                <w:sz w:val="20"/>
                <w:szCs w:val="20"/>
                <w:color w:val="auto"/>
              </w:rPr>
            </w:pPr>
            <w:r>
              <w:rPr>
                <w:rFonts w:ascii="Courier New" w:cs="Courier New" w:eastAsia="Courier New" w:hAnsi="Courier New"/>
                <w:sz w:val="12"/>
                <w:szCs w:val="12"/>
                <w:color w:val="auto"/>
              </w:rPr>
              <w:t>Grade 9, Sales Positions</w:t>
            </w:r>
          </w:p>
        </w:tc>
        <w:tc>
          <w:tcPr>
            <w:tcW w:w="278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21.0</w:t>
            </w:r>
          </w:p>
        </w:tc>
      </w:tr>
      <w:tr>
        <w:trPr>
          <w:trHeight w:val="135"/>
        </w:trPr>
        <w:tc>
          <w:tcPr>
            <w:tcW w:w="1080" w:type="dxa"/>
            <w:vAlign w:val="bottom"/>
          </w:tcPr>
          <w:p>
            <w:pPr>
              <w:spacing w:after="0"/>
              <w:rPr>
                <w:sz w:val="20"/>
                <w:szCs w:val="20"/>
                <w:color w:val="auto"/>
              </w:rPr>
            </w:pPr>
            <w:r>
              <w:rPr>
                <w:rFonts w:ascii="Courier New" w:cs="Courier New" w:eastAsia="Courier New" w:hAnsi="Courier New"/>
                <w:sz w:val="12"/>
                <w:szCs w:val="12"/>
                <w:color w:val="auto"/>
                <w:w w:val="98"/>
              </w:rPr>
              <w:t>Grade 10, Sales</w:t>
            </w:r>
          </w:p>
        </w:tc>
        <w:tc>
          <w:tcPr>
            <w:tcW w:w="3660" w:type="dxa"/>
            <w:vAlign w:val="bottom"/>
          </w:tcPr>
          <w:p>
            <w:pPr>
              <w:ind w:left="40"/>
              <w:spacing w:after="0"/>
              <w:rPr>
                <w:sz w:val="20"/>
                <w:szCs w:val="20"/>
                <w:color w:val="auto"/>
              </w:rPr>
            </w:pPr>
            <w:r>
              <w:rPr>
                <w:rFonts w:ascii="Courier New" w:cs="Courier New" w:eastAsia="Courier New" w:hAnsi="Courier New"/>
                <w:sz w:val="12"/>
                <w:szCs w:val="12"/>
                <w:color w:val="auto"/>
              </w:rPr>
              <w:t>Positions</w:t>
            </w:r>
          </w:p>
        </w:tc>
        <w:tc>
          <w:tcPr>
            <w:tcW w:w="278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22.0</w:t>
            </w:r>
          </w:p>
        </w:tc>
      </w:tr>
      <w:tr>
        <w:trPr>
          <w:trHeight w:val="135"/>
        </w:trPr>
        <w:tc>
          <w:tcPr>
            <w:tcW w:w="1080" w:type="dxa"/>
            <w:vAlign w:val="bottom"/>
          </w:tcPr>
          <w:p>
            <w:pPr>
              <w:spacing w:after="0"/>
              <w:rPr>
                <w:sz w:val="20"/>
                <w:szCs w:val="20"/>
                <w:color w:val="auto"/>
              </w:rPr>
            </w:pPr>
            <w:r>
              <w:rPr>
                <w:rFonts w:ascii="Courier New" w:cs="Courier New" w:eastAsia="Courier New" w:hAnsi="Courier New"/>
                <w:sz w:val="12"/>
                <w:szCs w:val="12"/>
                <w:color w:val="auto"/>
                <w:w w:val="98"/>
              </w:rPr>
              <w:t>Grade 11, Sales</w:t>
            </w:r>
          </w:p>
        </w:tc>
        <w:tc>
          <w:tcPr>
            <w:tcW w:w="3660" w:type="dxa"/>
            <w:vAlign w:val="bottom"/>
          </w:tcPr>
          <w:p>
            <w:pPr>
              <w:ind w:left="40"/>
              <w:spacing w:after="0"/>
              <w:rPr>
                <w:sz w:val="20"/>
                <w:szCs w:val="20"/>
                <w:color w:val="auto"/>
              </w:rPr>
            </w:pPr>
            <w:r>
              <w:rPr>
                <w:rFonts w:ascii="Courier New" w:cs="Courier New" w:eastAsia="Courier New" w:hAnsi="Courier New"/>
                <w:sz w:val="12"/>
                <w:szCs w:val="12"/>
                <w:color w:val="auto"/>
              </w:rPr>
              <w:t>Positions</w:t>
            </w:r>
          </w:p>
        </w:tc>
        <w:tc>
          <w:tcPr>
            <w:tcW w:w="278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23.0</w:t>
            </w:r>
          </w:p>
        </w:tc>
      </w:tr>
      <w:tr>
        <w:trPr>
          <w:trHeight w:val="135"/>
        </w:trPr>
        <w:tc>
          <w:tcPr>
            <w:tcW w:w="1080" w:type="dxa"/>
            <w:vAlign w:val="bottom"/>
          </w:tcPr>
          <w:p>
            <w:pPr>
              <w:spacing w:after="0"/>
              <w:rPr>
                <w:sz w:val="20"/>
                <w:szCs w:val="20"/>
                <w:color w:val="auto"/>
              </w:rPr>
            </w:pPr>
            <w:r>
              <w:rPr>
                <w:rFonts w:ascii="Courier New" w:cs="Courier New" w:eastAsia="Courier New" w:hAnsi="Courier New"/>
                <w:sz w:val="12"/>
                <w:szCs w:val="12"/>
                <w:color w:val="auto"/>
                <w:w w:val="98"/>
              </w:rPr>
              <w:t>Grade 12, Sales</w:t>
            </w:r>
          </w:p>
        </w:tc>
        <w:tc>
          <w:tcPr>
            <w:tcW w:w="3660" w:type="dxa"/>
            <w:vAlign w:val="bottom"/>
          </w:tcPr>
          <w:p>
            <w:pPr>
              <w:ind w:left="40"/>
              <w:spacing w:after="0"/>
              <w:rPr>
                <w:sz w:val="20"/>
                <w:szCs w:val="20"/>
                <w:color w:val="auto"/>
              </w:rPr>
            </w:pPr>
            <w:r>
              <w:rPr>
                <w:rFonts w:ascii="Courier New" w:cs="Courier New" w:eastAsia="Courier New" w:hAnsi="Courier New"/>
                <w:sz w:val="12"/>
                <w:szCs w:val="12"/>
                <w:color w:val="auto"/>
              </w:rPr>
              <w:t>or Management Positions</w:t>
            </w:r>
          </w:p>
        </w:tc>
        <w:tc>
          <w:tcPr>
            <w:tcW w:w="2780" w:type="dxa"/>
            <w:vAlign w:val="bottom"/>
          </w:tcPr>
          <w:p>
            <w:pPr>
              <w:jc w:val="right"/>
              <w:ind w:right="2121"/>
              <w:spacing w:after="0"/>
              <w:rPr>
                <w:sz w:val="20"/>
                <w:szCs w:val="20"/>
                <w:color w:val="auto"/>
              </w:rPr>
            </w:pPr>
            <w:r>
              <w:rPr>
                <w:rFonts w:ascii="Courier New" w:cs="Courier New" w:eastAsia="Courier New" w:hAnsi="Courier New"/>
                <w:sz w:val="12"/>
                <w:szCs w:val="12"/>
                <w:color w:val="auto"/>
              </w:rPr>
              <w:t>25.0</w:t>
            </w:r>
          </w:p>
        </w:tc>
      </w:tr>
      <w:tr>
        <w:trPr>
          <w:trHeight w:val="135"/>
        </w:trPr>
        <w:tc>
          <w:tcPr>
            <w:tcW w:w="1080" w:type="dxa"/>
            <w:vAlign w:val="bottom"/>
          </w:tcPr>
          <w:p>
            <w:pPr>
              <w:spacing w:after="0"/>
              <w:rPr>
                <w:sz w:val="20"/>
                <w:szCs w:val="20"/>
                <w:color w:val="auto"/>
              </w:rPr>
            </w:pPr>
            <w:r>
              <w:rPr>
                <w:rFonts w:ascii="Courier New" w:cs="Courier New" w:eastAsia="Courier New" w:hAnsi="Courier New"/>
                <w:sz w:val="12"/>
                <w:szCs w:val="12"/>
                <w:color w:val="auto"/>
                <w:w w:val="98"/>
              </w:rPr>
              <w:t>Grade 13, Sales</w:t>
            </w:r>
          </w:p>
        </w:tc>
        <w:tc>
          <w:tcPr>
            <w:tcW w:w="3660" w:type="dxa"/>
            <w:vAlign w:val="bottom"/>
          </w:tcPr>
          <w:p>
            <w:pPr>
              <w:ind w:left="40"/>
              <w:spacing w:after="0"/>
              <w:rPr>
                <w:sz w:val="20"/>
                <w:szCs w:val="20"/>
                <w:color w:val="auto"/>
              </w:rPr>
            </w:pPr>
            <w:r>
              <w:rPr>
                <w:rFonts w:ascii="Courier New" w:cs="Courier New" w:eastAsia="Courier New" w:hAnsi="Courier New"/>
                <w:sz w:val="12"/>
                <w:szCs w:val="12"/>
                <w:color w:val="auto"/>
              </w:rPr>
              <w:t>or Management Positions</w:t>
            </w:r>
          </w:p>
        </w:tc>
        <w:tc>
          <w:tcPr>
            <w:tcW w:w="2780" w:type="dxa"/>
            <w:vAlign w:val="bottom"/>
          </w:tcPr>
          <w:p>
            <w:pPr>
              <w:jc w:val="right"/>
              <w:ind w:right="2121"/>
              <w:spacing w:after="0"/>
              <w:rPr>
                <w:sz w:val="20"/>
                <w:szCs w:val="20"/>
                <w:color w:val="auto"/>
              </w:rPr>
            </w:pPr>
            <w:r>
              <w:rPr>
                <w:rFonts w:ascii="Courier New" w:cs="Courier New" w:eastAsia="Courier New" w:hAnsi="Courier New"/>
                <w:sz w:val="12"/>
                <w:szCs w:val="12"/>
                <w:color w:val="auto"/>
              </w:rPr>
              <w:t>27.0</w:t>
            </w:r>
          </w:p>
        </w:tc>
      </w:tr>
      <w:tr>
        <w:trPr>
          <w:trHeight w:val="135"/>
        </w:trPr>
        <w:tc>
          <w:tcPr>
            <w:tcW w:w="1080" w:type="dxa"/>
            <w:vAlign w:val="bottom"/>
          </w:tcPr>
          <w:p>
            <w:pPr>
              <w:spacing w:after="0"/>
              <w:rPr>
                <w:sz w:val="20"/>
                <w:szCs w:val="20"/>
                <w:color w:val="auto"/>
              </w:rPr>
            </w:pPr>
            <w:r>
              <w:rPr>
                <w:rFonts w:ascii="Courier New" w:cs="Courier New" w:eastAsia="Courier New" w:hAnsi="Courier New"/>
                <w:sz w:val="12"/>
                <w:szCs w:val="12"/>
                <w:color w:val="auto"/>
                <w:w w:val="98"/>
              </w:rPr>
              <w:t>Grade 14, Sales</w:t>
            </w:r>
          </w:p>
        </w:tc>
        <w:tc>
          <w:tcPr>
            <w:tcW w:w="3660" w:type="dxa"/>
            <w:vAlign w:val="bottom"/>
          </w:tcPr>
          <w:p>
            <w:pPr>
              <w:ind w:left="40"/>
              <w:spacing w:after="0"/>
              <w:rPr>
                <w:sz w:val="20"/>
                <w:szCs w:val="20"/>
                <w:color w:val="auto"/>
              </w:rPr>
            </w:pPr>
            <w:r>
              <w:rPr>
                <w:rFonts w:ascii="Courier New" w:cs="Courier New" w:eastAsia="Courier New" w:hAnsi="Courier New"/>
                <w:sz w:val="12"/>
                <w:szCs w:val="12"/>
                <w:color w:val="auto"/>
              </w:rPr>
              <w:t>or Management Positions</w:t>
            </w:r>
          </w:p>
        </w:tc>
        <w:tc>
          <w:tcPr>
            <w:tcW w:w="2780" w:type="dxa"/>
            <w:vAlign w:val="bottom"/>
          </w:tcPr>
          <w:p>
            <w:pPr>
              <w:jc w:val="right"/>
              <w:ind w:right="2121"/>
              <w:spacing w:after="0"/>
              <w:rPr>
                <w:sz w:val="20"/>
                <w:szCs w:val="20"/>
                <w:color w:val="auto"/>
              </w:rPr>
            </w:pPr>
            <w:r>
              <w:rPr>
                <w:rFonts w:ascii="Courier New" w:cs="Courier New" w:eastAsia="Courier New" w:hAnsi="Courier New"/>
                <w:sz w:val="12"/>
                <w:szCs w:val="12"/>
                <w:color w:val="auto"/>
              </w:rPr>
              <w:t>30.0</w:t>
            </w:r>
          </w:p>
        </w:tc>
      </w:tr>
      <w:tr>
        <w:trPr>
          <w:trHeight w:val="135"/>
        </w:trPr>
        <w:tc>
          <w:tcPr>
            <w:tcW w:w="1080" w:type="dxa"/>
            <w:vAlign w:val="bottom"/>
          </w:tcPr>
          <w:p>
            <w:pPr>
              <w:spacing w:after="0"/>
              <w:rPr>
                <w:sz w:val="20"/>
                <w:szCs w:val="20"/>
                <w:color w:val="auto"/>
              </w:rPr>
            </w:pPr>
            <w:r>
              <w:rPr>
                <w:rFonts w:ascii="Courier New" w:cs="Courier New" w:eastAsia="Courier New" w:hAnsi="Courier New"/>
                <w:sz w:val="12"/>
                <w:szCs w:val="12"/>
                <w:color w:val="auto"/>
                <w:w w:val="98"/>
              </w:rPr>
              <w:t>Grade 15, Sales</w:t>
            </w:r>
          </w:p>
        </w:tc>
        <w:tc>
          <w:tcPr>
            <w:tcW w:w="3660" w:type="dxa"/>
            <w:vAlign w:val="bottom"/>
          </w:tcPr>
          <w:p>
            <w:pPr>
              <w:ind w:left="40"/>
              <w:spacing w:after="0"/>
              <w:rPr>
                <w:sz w:val="20"/>
                <w:szCs w:val="20"/>
                <w:color w:val="auto"/>
              </w:rPr>
            </w:pPr>
            <w:r>
              <w:rPr>
                <w:rFonts w:ascii="Courier New" w:cs="Courier New" w:eastAsia="Courier New" w:hAnsi="Courier New"/>
                <w:sz w:val="12"/>
                <w:szCs w:val="12"/>
                <w:color w:val="auto"/>
              </w:rPr>
              <w:t>or Management Positions</w:t>
            </w:r>
          </w:p>
        </w:tc>
        <w:tc>
          <w:tcPr>
            <w:tcW w:w="2780" w:type="dxa"/>
            <w:vAlign w:val="bottom"/>
          </w:tcPr>
          <w:p>
            <w:pPr>
              <w:jc w:val="right"/>
              <w:ind w:right="2121"/>
              <w:spacing w:after="0"/>
              <w:rPr>
                <w:sz w:val="20"/>
                <w:szCs w:val="20"/>
                <w:color w:val="auto"/>
              </w:rPr>
            </w:pPr>
            <w:r>
              <w:rPr>
                <w:rFonts w:ascii="Courier New" w:cs="Courier New" w:eastAsia="Courier New" w:hAnsi="Courier New"/>
                <w:sz w:val="12"/>
                <w:szCs w:val="12"/>
                <w:color w:val="auto"/>
              </w:rPr>
              <w:t>32.0</w:t>
            </w:r>
          </w:p>
        </w:tc>
      </w:tr>
      <w:tr>
        <w:trPr>
          <w:trHeight w:val="135"/>
        </w:trPr>
        <w:tc>
          <w:tcPr>
            <w:tcW w:w="1080" w:type="dxa"/>
            <w:vAlign w:val="bottom"/>
          </w:tcPr>
          <w:p>
            <w:pPr>
              <w:spacing w:after="0"/>
              <w:rPr>
                <w:sz w:val="20"/>
                <w:szCs w:val="20"/>
                <w:color w:val="auto"/>
              </w:rPr>
            </w:pPr>
            <w:r>
              <w:rPr>
                <w:rFonts w:ascii="Courier New" w:cs="Courier New" w:eastAsia="Courier New" w:hAnsi="Courier New"/>
                <w:sz w:val="12"/>
                <w:szCs w:val="12"/>
                <w:color w:val="auto"/>
                <w:w w:val="98"/>
              </w:rPr>
              <w:t>Grade 16, Sales</w:t>
            </w:r>
          </w:p>
        </w:tc>
        <w:tc>
          <w:tcPr>
            <w:tcW w:w="3660" w:type="dxa"/>
            <w:vAlign w:val="bottom"/>
          </w:tcPr>
          <w:p>
            <w:pPr>
              <w:ind w:left="40"/>
              <w:spacing w:after="0"/>
              <w:rPr>
                <w:sz w:val="20"/>
                <w:szCs w:val="20"/>
                <w:color w:val="auto"/>
              </w:rPr>
            </w:pPr>
            <w:r>
              <w:rPr>
                <w:rFonts w:ascii="Courier New" w:cs="Courier New" w:eastAsia="Courier New" w:hAnsi="Courier New"/>
                <w:sz w:val="12"/>
                <w:szCs w:val="12"/>
                <w:color w:val="auto"/>
              </w:rPr>
              <w:t>or Management Positions</w:t>
            </w:r>
          </w:p>
        </w:tc>
        <w:tc>
          <w:tcPr>
            <w:tcW w:w="2780" w:type="dxa"/>
            <w:vAlign w:val="bottom"/>
          </w:tcPr>
          <w:p>
            <w:pPr>
              <w:jc w:val="right"/>
              <w:ind w:right="2121"/>
              <w:spacing w:after="0"/>
              <w:rPr>
                <w:sz w:val="20"/>
                <w:szCs w:val="20"/>
                <w:color w:val="auto"/>
              </w:rPr>
            </w:pPr>
            <w:r>
              <w:rPr>
                <w:rFonts w:ascii="Courier New" w:cs="Courier New" w:eastAsia="Courier New" w:hAnsi="Courier New"/>
                <w:sz w:val="12"/>
                <w:szCs w:val="12"/>
                <w:color w:val="auto"/>
              </w:rPr>
              <w:t>36.0</w:t>
            </w:r>
          </w:p>
        </w:tc>
      </w:tr>
      <w:tr>
        <w:trPr>
          <w:trHeight w:val="135"/>
        </w:trPr>
        <w:tc>
          <w:tcPr>
            <w:tcW w:w="1080" w:type="dxa"/>
            <w:vAlign w:val="bottom"/>
          </w:tcPr>
          <w:p>
            <w:pPr>
              <w:spacing w:after="0"/>
              <w:rPr>
                <w:sz w:val="20"/>
                <w:szCs w:val="20"/>
                <w:color w:val="auto"/>
              </w:rPr>
            </w:pPr>
            <w:r>
              <w:rPr>
                <w:rFonts w:ascii="Courier New" w:cs="Courier New" w:eastAsia="Courier New" w:hAnsi="Courier New"/>
                <w:sz w:val="12"/>
                <w:szCs w:val="12"/>
                <w:color w:val="auto"/>
                <w:w w:val="98"/>
              </w:rPr>
              <w:t>Grade 17, Sales</w:t>
            </w:r>
          </w:p>
        </w:tc>
        <w:tc>
          <w:tcPr>
            <w:tcW w:w="3660" w:type="dxa"/>
            <w:vAlign w:val="bottom"/>
          </w:tcPr>
          <w:p>
            <w:pPr>
              <w:ind w:left="40"/>
              <w:spacing w:after="0"/>
              <w:rPr>
                <w:sz w:val="20"/>
                <w:szCs w:val="20"/>
                <w:color w:val="auto"/>
              </w:rPr>
            </w:pPr>
            <w:r>
              <w:rPr>
                <w:rFonts w:ascii="Courier New" w:cs="Courier New" w:eastAsia="Courier New" w:hAnsi="Courier New"/>
                <w:sz w:val="12"/>
                <w:szCs w:val="12"/>
                <w:color w:val="auto"/>
              </w:rPr>
              <w:t>or Management Positions</w:t>
            </w:r>
          </w:p>
        </w:tc>
        <w:tc>
          <w:tcPr>
            <w:tcW w:w="2780" w:type="dxa"/>
            <w:vAlign w:val="bottom"/>
          </w:tcPr>
          <w:p>
            <w:pPr>
              <w:jc w:val="right"/>
              <w:ind w:right="1921"/>
              <w:spacing w:after="0"/>
              <w:rPr>
                <w:sz w:val="20"/>
                <w:szCs w:val="20"/>
                <w:color w:val="auto"/>
              </w:rPr>
            </w:pPr>
            <w:r>
              <w:rPr>
                <w:rFonts w:ascii="Courier New" w:cs="Courier New" w:eastAsia="Courier New" w:hAnsi="Courier New"/>
                <w:sz w:val="12"/>
                <w:szCs w:val="12"/>
                <w:color w:val="auto"/>
              </w:rPr>
              <w:t>38.0</w:t>
            </w:r>
          </w:p>
        </w:tc>
      </w:tr>
      <w:tr>
        <w:trPr>
          <w:trHeight w:val="135"/>
        </w:trPr>
        <w:tc>
          <w:tcPr>
            <w:tcW w:w="1080" w:type="dxa"/>
            <w:vAlign w:val="bottom"/>
          </w:tcPr>
          <w:p>
            <w:pPr>
              <w:spacing w:after="0"/>
              <w:rPr>
                <w:sz w:val="20"/>
                <w:szCs w:val="20"/>
                <w:color w:val="auto"/>
              </w:rPr>
            </w:pPr>
            <w:r>
              <w:rPr>
                <w:rFonts w:ascii="Courier New" w:cs="Courier New" w:eastAsia="Courier New" w:hAnsi="Courier New"/>
                <w:sz w:val="12"/>
                <w:szCs w:val="12"/>
                <w:color w:val="auto"/>
                <w:w w:val="98"/>
              </w:rPr>
              <w:t>Grade 18, Sales</w:t>
            </w:r>
          </w:p>
        </w:tc>
        <w:tc>
          <w:tcPr>
            <w:tcW w:w="3660" w:type="dxa"/>
            <w:vAlign w:val="bottom"/>
          </w:tcPr>
          <w:p>
            <w:pPr>
              <w:ind w:left="40"/>
              <w:spacing w:after="0"/>
              <w:rPr>
                <w:sz w:val="20"/>
                <w:szCs w:val="20"/>
                <w:color w:val="auto"/>
              </w:rPr>
            </w:pPr>
            <w:r>
              <w:rPr>
                <w:rFonts w:ascii="Courier New" w:cs="Courier New" w:eastAsia="Courier New" w:hAnsi="Courier New"/>
                <w:sz w:val="12"/>
                <w:szCs w:val="12"/>
                <w:color w:val="auto"/>
              </w:rPr>
              <w:t>or Management Positions</w:t>
            </w:r>
          </w:p>
        </w:tc>
        <w:tc>
          <w:tcPr>
            <w:tcW w:w="2780" w:type="dxa"/>
            <w:vAlign w:val="bottom"/>
          </w:tcPr>
          <w:p>
            <w:pPr>
              <w:jc w:val="right"/>
              <w:ind w:right="2121"/>
              <w:spacing w:after="0"/>
              <w:rPr>
                <w:sz w:val="20"/>
                <w:szCs w:val="20"/>
                <w:color w:val="auto"/>
              </w:rPr>
            </w:pPr>
            <w:r>
              <w:rPr>
                <w:rFonts w:ascii="Courier New" w:cs="Courier New" w:eastAsia="Courier New" w:hAnsi="Courier New"/>
                <w:sz w:val="12"/>
                <w:szCs w:val="12"/>
                <w:color w:val="auto"/>
              </w:rPr>
              <w:t>39.0</w:t>
            </w:r>
          </w:p>
        </w:tc>
      </w:tr>
      <w:tr>
        <w:trPr>
          <w:trHeight w:val="135"/>
        </w:trPr>
        <w:tc>
          <w:tcPr>
            <w:tcW w:w="1080" w:type="dxa"/>
            <w:vAlign w:val="bottom"/>
          </w:tcPr>
          <w:p>
            <w:pPr>
              <w:spacing w:after="0"/>
              <w:rPr>
                <w:sz w:val="20"/>
                <w:szCs w:val="20"/>
                <w:color w:val="auto"/>
              </w:rPr>
            </w:pPr>
            <w:r>
              <w:rPr>
                <w:rFonts w:ascii="Courier New" w:cs="Courier New" w:eastAsia="Courier New" w:hAnsi="Courier New"/>
                <w:sz w:val="12"/>
                <w:szCs w:val="12"/>
                <w:color w:val="auto"/>
                <w:w w:val="98"/>
              </w:rPr>
              <w:t>Grade 19, Sales</w:t>
            </w:r>
          </w:p>
        </w:tc>
        <w:tc>
          <w:tcPr>
            <w:tcW w:w="3660" w:type="dxa"/>
            <w:vAlign w:val="bottom"/>
          </w:tcPr>
          <w:p>
            <w:pPr>
              <w:ind w:left="40"/>
              <w:spacing w:after="0"/>
              <w:rPr>
                <w:sz w:val="20"/>
                <w:szCs w:val="20"/>
                <w:color w:val="auto"/>
              </w:rPr>
            </w:pPr>
            <w:r>
              <w:rPr>
                <w:rFonts w:ascii="Courier New" w:cs="Courier New" w:eastAsia="Courier New" w:hAnsi="Courier New"/>
                <w:sz w:val="12"/>
                <w:szCs w:val="12"/>
                <w:color w:val="auto"/>
              </w:rPr>
              <w:t>or Management Positions</w:t>
            </w:r>
          </w:p>
        </w:tc>
        <w:tc>
          <w:tcPr>
            <w:tcW w:w="2780" w:type="dxa"/>
            <w:vAlign w:val="bottom"/>
          </w:tcPr>
          <w:p>
            <w:pPr>
              <w:jc w:val="right"/>
              <w:ind w:right="2121"/>
              <w:spacing w:after="0"/>
              <w:rPr>
                <w:sz w:val="20"/>
                <w:szCs w:val="20"/>
                <w:color w:val="auto"/>
              </w:rPr>
            </w:pPr>
            <w:r>
              <w:rPr>
                <w:rFonts w:ascii="Courier New" w:cs="Courier New" w:eastAsia="Courier New" w:hAnsi="Courier New"/>
                <w:sz w:val="12"/>
                <w:szCs w:val="12"/>
                <w:color w:val="auto"/>
              </w:rPr>
              <w:t>40.0</w:t>
            </w:r>
          </w:p>
        </w:tc>
      </w:tr>
      <w:tr>
        <w:trPr>
          <w:trHeight w:val="135"/>
        </w:trPr>
        <w:tc>
          <w:tcPr>
            <w:tcW w:w="1080" w:type="dxa"/>
            <w:vAlign w:val="bottom"/>
          </w:tcPr>
          <w:p>
            <w:pPr>
              <w:spacing w:after="0"/>
              <w:rPr>
                <w:sz w:val="20"/>
                <w:szCs w:val="20"/>
                <w:color w:val="auto"/>
              </w:rPr>
            </w:pPr>
            <w:r>
              <w:rPr>
                <w:rFonts w:ascii="Courier New" w:cs="Courier New" w:eastAsia="Courier New" w:hAnsi="Courier New"/>
                <w:sz w:val="12"/>
                <w:szCs w:val="12"/>
                <w:color w:val="auto"/>
                <w:w w:val="98"/>
              </w:rPr>
              <w:t>Grade 20, Sales</w:t>
            </w:r>
          </w:p>
        </w:tc>
        <w:tc>
          <w:tcPr>
            <w:tcW w:w="3660" w:type="dxa"/>
            <w:vAlign w:val="bottom"/>
          </w:tcPr>
          <w:p>
            <w:pPr>
              <w:ind w:left="40"/>
              <w:spacing w:after="0"/>
              <w:rPr>
                <w:sz w:val="20"/>
                <w:szCs w:val="20"/>
                <w:color w:val="auto"/>
              </w:rPr>
            </w:pPr>
            <w:r>
              <w:rPr>
                <w:rFonts w:ascii="Courier New" w:cs="Courier New" w:eastAsia="Courier New" w:hAnsi="Courier New"/>
                <w:sz w:val="12"/>
                <w:szCs w:val="12"/>
                <w:color w:val="auto"/>
              </w:rPr>
              <w:t>or Management Positions</w:t>
            </w:r>
          </w:p>
        </w:tc>
        <w:tc>
          <w:tcPr>
            <w:tcW w:w="2780" w:type="dxa"/>
            <w:vAlign w:val="bottom"/>
          </w:tcPr>
          <w:p>
            <w:pPr>
              <w:jc w:val="right"/>
              <w:ind w:right="2121"/>
              <w:spacing w:after="0"/>
              <w:rPr>
                <w:sz w:val="20"/>
                <w:szCs w:val="20"/>
                <w:color w:val="auto"/>
              </w:rPr>
            </w:pPr>
            <w:r>
              <w:rPr>
                <w:rFonts w:ascii="Courier New" w:cs="Courier New" w:eastAsia="Courier New" w:hAnsi="Courier New"/>
                <w:sz w:val="12"/>
                <w:szCs w:val="12"/>
                <w:color w:val="auto"/>
              </w:rPr>
              <w:t>50.0</w:t>
            </w:r>
          </w:p>
        </w:tc>
      </w:tr>
      <w:tr>
        <w:trPr>
          <w:trHeight w:val="135"/>
        </w:trPr>
        <w:tc>
          <w:tcPr>
            <w:tcW w:w="1080" w:type="dxa"/>
            <w:vAlign w:val="bottom"/>
          </w:tcPr>
          <w:p>
            <w:pPr>
              <w:spacing w:after="0"/>
              <w:rPr>
                <w:sz w:val="20"/>
                <w:szCs w:val="20"/>
                <w:color w:val="auto"/>
              </w:rPr>
            </w:pPr>
            <w:r>
              <w:rPr>
                <w:rFonts w:ascii="Courier New" w:cs="Courier New" w:eastAsia="Courier New" w:hAnsi="Courier New"/>
                <w:sz w:val="12"/>
                <w:szCs w:val="12"/>
                <w:color w:val="auto"/>
                <w:w w:val="98"/>
              </w:rPr>
              <w:t>Grade 21, Sales</w:t>
            </w:r>
          </w:p>
        </w:tc>
        <w:tc>
          <w:tcPr>
            <w:tcW w:w="3660" w:type="dxa"/>
            <w:vAlign w:val="bottom"/>
          </w:tcPr>
          <w:p>
            <w:pPr>
              <w:ind w:left="40"/>
              <w:spacing w:after="0"/>
              <w:rPr>
                <w:sz w:val="20"/>
                <w:szCs w:val="20"/>
                <w:color w:val="auto"/>
              </w:rPr>
            </w:pPr>
            <w:r>
              <w:rPr>
                <w:rFonts w:ascii="Courier New" w:cs="Courier New" w:eastAsia="Courier New" w:hAnsi="Courier New"/>
                <w:sz w:val="12"/>
                <w:szCs w:val="12"/>
                <w:color w:val="auto"/>
              </w:rPr>
              <w:t>or Management Positions</w:t>
            </w:r>
          </w:p>
        </w:tc>
        <w:tc>
          <w:tcPr>
            <w:tcW w:w="2780" w:type="dxa"/>
            <w:vAlign w:val="bottom"/>
          </w:tcPr>
          <w:p>
            <w:pPr>
              <w:jc w:val="right"/>
              <w:ind w:right="2121"/>
              <w:spacing w:after="0"/>
              <w:rPr>
                <w:sz w:val="20"/>
                <w:szCs w:val="20"/>
                <w:color w:val="auto"/>
              </w:rPr>
            </w:pPr>
            <w:r>
              <w:rPr>
                <w:rFonts w:ascii="Courier New" w:cs="Courier New" w:eastAsia="Courier New" w:hAnsi="Courier New"/>
                <w:sz w:val="12"/>
                <w:szCs w:val="12"/>
                <w:color w:val="auto"/>
              </w:rPr>
              <w:t>52.0</w:t>
            </w:r>
          </w:p>
        </w:tc>
      </w:tr>
      <w:tr>
        <w:trPr>
          <w:trHeight w:val="135"/>
        </w:trPr>
        <w:tc>
          <w:tcPr>
            <w:tcW w:w="1080" w:type="dxa"/>
            <w:vAlign w:val="bottom"/>
          </w:tcPr>
          <w:p>
            <w:pPr>
              <w:spacing w:after="0"/>
              <w:rPr>
                <w:sz w:val="20"/>
                <w:szCs w:val="20"/>
                <w:color w:val="auto"/>
              </w:rPr>
            </w:pPr>
            <w:r>
              <w:rPr>
                <w:rFonts w:ascii="Courier New" w:cs="Courier New" w:eastAsia="Courier New" w:hAnsi="Courier New"/>
                <w:sz w:val="12"/>
                <w:szCs w:val="12"/>
                <w:color w:val="auto"/>
                <w:w w:val="98"/>
              </w:rPr>
              <w:t>Grade 22, Sales</w:t>
            </w:r>
          </w:p>
        </w:tc>
        <w:tc>
          <w:tcPr>
            <w:tcW w:w="3660" w:type="dxa"/>
            <w:vAlign w:val="bottom"/>
          </w:tcPr>
          <w:p>
            <w:pPr>
              <w:ind w:left="40"/>
              <w:spacing w:after="0"/>
              <w:rPr>
                <w:sz w:val="20"/>
                <w:szCs w:val="20"/>
                <w:color w:val="auto"/>
              </w:rPr>
            </w:pPr>
            <w:r>
              <w:rPr>
                <w:rFonts w:ascii="Courier New" w:cs="Courier New" w:eastAsia="Courier New" w:hAnsi="Courier New"/>
                <w:sz w:val="12"/>
                <w:szCs w:val="12"/>
                <w:color w:val="auto"/>
              </w:rPr>
              <w:t>or Management Positions</w:t>
            </w:r>
          </w:p>
        </w:tc>
        <w:tc>
          <w:tcPr>
            <w:tcW w:w="2780" w:type="dxa"/>
            <w:vAlign w:val="bottom"/>
          </w:tcPr>
          <w:p>
            <w:pPr>
              <w:jc w:val="right"/>
              <w:ind w:right="1921"/>
              <w:spacing w:after="0"/>
              <w:rPr>
                <w:sz w:val="20"/>
                <w:szCs w:val="20"/>
                <w:color w:val="auto"/>
              </w:rPr>
            </w:pPr>
            <w:r>
              <w:rPr>
                <w:rFonts w:ascii="Courier New" w:cs="Courier New" w:eastAsia="Courier New" w:hAnsi="Courier New"/>
                <w:sz w:val="12"/>
                <w:szCs w:val="12"/>
                <w:color w:val="auto"/>
              </w:rPr>
              <w:t>54.0</w:t>
            </w:r>
          </w:p>
        </w:tc>
      </w:tr>
      <w:tr>
        <w:trPr>
          <w:trHeight w:val="135"/>
        </w:trPr>
        <w:tc>
          <w:tcPr>
            <w:tcW w:w="4740" w:type="dxa"/>
            <w:vAlign w:val="bottom"/>
            <w:gridSpan w:val="2"/>
          </w:tcPr>
          <w:p>
            <w:pPr>
              <w:spacing w:after="0"/>
              <w:rPr>
                <w:sz w:val="20"/>
                <w:szCs w:val="20"/>
                <w:color w:val="auto"/>
              </w:rPr>
            </w:pPr>
            <w:r>
              <w:rPr>
                <w:rFonts w:ascii="Courier New" w:cs="Courier New" w:eastAsia="Courier New" w:hAnsi="Courier New"/>
                <w:sz w:val="12"/>
                <w:szCs w:val="12"/>
                <w:color w:val="auto"/>
              </w:rPr>
              <w:t>Grade 23 and Above</w:t>
            </w:r>
          </w:p>
        </w:tc>
        <w:tc>
          <w:tcPr>
            <w:tcW w:w="278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60.0</w:t>
            </w:r>
          </w:p>
        </w:tc>
      </w:tr>
      <w:tr>
        <w:trPr>
          <w:trHeight w:val="270"/>
        </w:trPr>
        <w:tc>
          <w:tcPr>
            <w:tcW w:w="1080" w:type="dxa"/>
            <w:vAlign w:val="bottom"/>
          </w:tcPr>
          <w:p>
            <w:pPr>
              <w:spacing w:after="0"/>
              <w:rPr>
                <w:sz w:val="20"/>
                <w:szCs w:val="20"/>
                <w:color w:val="auto"/>
              </w:rPr>
            </w:pPr>
            <w:r>
              <w:rPr>
                <w:rFonts w:ascii="Courier New" w:cs="Courier New" w:eastAsia="Courier New" w:hAnsi="Courier New"/>
                <w:sz w:val="12"/>
                <w:szCs w:val="12"/>
                <w:color w:val="auto"/>
                <w:w w:val="98"/>
              </w:rPr>
              <w:t>Other Employees</w:t>
            </w:r>
          </w:p>
        </w:tc>
        <w:tc>
          <w:tcPr>
            <w:tcW w:w="3660" w:type="dxa"/>
            <w:vAlign w:val="bottom"/>
          </w:tcPr>
          <w:p>
            <w:pPr>
              <w:ind w:left="40"/>
              <w:spacing w:after="0"/>
              <w:rPr>
                <w:sz w:val="20"/>
                <w:szCs w:val="20"/>
                <w:color w:val="auto"/>
              </w:rPr>
            </w:pPr>
            <w:r>
              <w:rPr>
                <w:rFonts w:ascii="Courier New" w:cs="Courier New" w:eastAsia="Courier New" w:hAnsi="Courier New"/>
                <w:sz w:val="12"/>
                <w:szCs w:val="12"/>
                <w:color w:val="auto"/>
              </w:rPr>
              <w:t>selected, in writing, by L. B. Foster Company's</w:t>
            </w:r>
          </w:p>
        </w:tc>
        <w:tc>
          <w:tcPr>
            <w:tcW w:w="2780" w:type="dxa"/>
            <w:vAlign w:val="bottom"/>
          </w:tcPr>
          <w:p>
            <w:pPr>
              <w:spacing w:after="0"/>
              <w:rPr>
                <w:sz w:val="23"/>
                <w:szCs w:val="23"/>
                <w:color w:val="auto"/>
              </w:rPr>
            </w:pPr>
          </w:p>
        </w:tc>
      </w:tr>
      <w:tr>
        <w:trPr>
          <w:trHeight w:val="135"/>
        </w:trPr>
        <w:tc>
          <w:tcPr>
            <w:tcW w:w="1080" w:type="dxa"/>
            <w:vAlign w:val="bottom"/>
          </w:tcPr>
          <w:p>
            <w:pPr>
              <w:spacing w:after="0"/>
              <w:rPr>
                <w:sz w:val="20"/>
                <w:szCs w:val="20"/>
                <w:color w:val="auto"/>
              </w:rPr>
            </w:pPr>
            <w:r>
              <w:rPr>
                <w:rFonts w:ascii="Courier New" w:cs="Courier New" w:eastAsia="Courier New" w:hAnsi="Courier New"/>
                <w:sz w:val="12"/>
                <w:szCs w:val="12"/>
                <w:color w:val="auto"/>
                <w:w w:val="98"/>
              </w:rPr>
              <w:t>Chairman of the</w:t>
            </w:r>
          </w:p>
        </w:tc>
        <w:tc>
          <w:tcPr>
            <w:tcW w:w="3660" w:type="dxa"/>
            <w:vAlign w:val="bottom"/>
          </w:tcPr>
          <w:p>
            <w:pPr>
              <w:ind w:left="40"/>
              <w:spacing w:after="0"/>
              <w:rPr>
                <w:sz w:val="20"/>
                <w:szCs w:val="20"/>
                <w:color w:val="auto"/>
              </w:rPr>
            </w:pPr>
            <w:r>
              <w:rPr>
                <w:rFonts w:ascii="Courier New" w:cs="Courier New" w:eastAsia="Courier New" w:hAnsi="Courier New"/>
                <w:sz w:val="12"/>
                <w:szCs w:val="12"/>
                <w:color w:val="auto"/>
              </w:rPr>
              <w:t>Board and Chief Executive Officer may also be</w:t>
            </w:r>
          </w:p>
        </w:tc>
        <w:tc>
          <w:tcPr>
            <w:tcW w:w="2780" w:type="dxa"/>
            <w:vAlign w:val="bottom"/>
          </w:tcPr>
          <w:p>
            <w:pPr>
              <w:spacing w:after="0"/>
              <w:rPr>
                <w:sz w:val="11"/>
                <w:szCs w:val="11"/>
                <w:color w:val="auto"/>
              </w:rPr>
            </w:pPr>
          </w:p>
        </w:tc>
      </w:tr>
      <w:tr>
        <w:trPr>
          <w:trHeight w:val="135"/>
        </w:trPr>
        <w:tc>
          <w:tcPr>
            <w:tcW w:w="4740" w:type="dxa"/>
            <w:vAlign w:val="bottom"/>
            <w:gridSpan w:val="2"/>
          </w:tcPr>
          <w:p>
            <w:pPr>
              <w:spacing w:after="0"/>
              <w:rPr>
                <w:sz w:val="20"/>
                <w:szCs w:val="20"/>
                <w:color w:val="auto"/>
              </w:rPr>
            </w:pPr>
            <w:r>
              <w:rPr>
                <w:rFonts w:ascii="Courier New" w:cs="Courier New" w:eastAsia="Courier New" w:hAnsi="Courier New"/>
                <w:sz w:val="12"/>
                <w:szCs w:val="12"/>
                <w:color w:val="auto"/>
              </w:rPr>
              <w:t>made Participants in the Plan on such terms as may be approved</w:t>
            </w:r>
          </w:p>
        </w:tc>
        <w:tc>
          <w:tcPr>
            <w:tcW w:w="2780" w:type="dxa"/>
            <w:vAlign w:val="bottom"/>
          </w:tcPr>
          <w:p>
            <w:pPr>
              <w:spacing w:after="0"/>
              <w:rPr>
                <w:sz w:val="11"/>
                <w:szCs w:val="11"/>
                <w:color w:val="auto"/>
              </w:rPr>
            </w:pPr>
          </w:p>
        </w:tc>
      </w:tr>
      <w:tr>
        <w:trPr>
          <w:trHeight w:val="135"/>
        </w:trPr>
        <w:tc>
          <w:tcPr>
            <w:tcW w:w="1080" w:type="dxa"/>
            <w:vAlign w:val="bottom"/>
          </w:tcPr>
          <w:p>
            <w:pPr>
              <w:spacing w:after="0"/>
              <w:rPr>
                <w:sz w:val="20"/>
                <w:szCs w:val="20"/>
                <w:color w:val="auto"/>
              </w:rPr>
            </w:pPr>
            <w:r>
              <w:rPr>
                <w:rFonts w:ascii="Courier New" w:cs="Courier New" w:eastAsia="Courier New" w:hAnsi="Courier New"/>
                <w:sz w:val="12"/>
                <w:szCs w:val="12"/>
                <w:color w:val="auto"/>
                <w:w w:val="98"/>
              </w:rPr>
              <w:t>by the Chairman</w:t>
            </w:r>
          </w:p>
        </w:tc>
        <w:tc>
          <w:tcPr>
            <w:tcW w:w="3660" w:type="dxa"/>
            <w:vAlign w:val="bottom"/>
          </w:tcPr>
          <w:p>
            <w:pPr>
              <w:ind w:left="40"/>
              <w:spacing w:after="0"/>
              <w:rPr>
                <w:sz w:val="20"/>
                <w:szCs w:val="20"/>
                <w:color w:val="auto"/>
              </w:rPr>
            </w:pPr>
            <w:r>
              <w:rPr>
                <w:rFonts w:ascii="Courier New" w:cs="Courier New" w:eastAsia="Courier New" w:hAnsi="Courier New"/>
                <w:sz w:val="12"/>
                <w:szCs w:val="12"/>
                <w:color w:val="auto"/>
              </w:rPr>
              <w:t>of the Board and Chief Executive Officer.</w:t>
            </w:r>
          </w:p>
        </w:tc>
        <w:tc>
          <w:tcPr>
            <w:tcW w:w="2780" w:type="dxa"/>
            <w:vAlign w:val="bottom"/>
          </w:tcPr>
          <w:p>
            <w:pPr>
              <w:spacing w:after="0"/>
              <w:rPr>
                <w:sz w:val="11"/>
                <w:szCs w:val="11"/>
                <w:color w:val="auto"/>
              </w:rPr>
            </w:pPr>
          </w:p>
        </w:tc>
      </w:tr>
    </w:tbl>
    <w:p>
      <w:pPr>
        <w:spacing w:after="0" w:line="200" w:lineRule="exact"/>
        <w:rPr>
          <w:sz w:val="20"/>
          <w:szCs w:val="20"/>
          <w:color w:val="auto"/>
        </w:rPr>
      </w:pPr>
    </w:p>
    <w:p>
      <w:pPr>
        <w:spacing w:after="0" w:line="20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Those Participants who have retired or died prior to July 1,</w:t>
      </w:r>
    </w:p>
    <w:p>
      <w:pPr>
        <w:ind w:left="8"/>
        <w:spacing w:after="0"/>
        <w:rPr>
          <w:sz w:val="20"/>
          <w:szCs w:val="20"/>
          <w:color w:val="auto"/>
        </w:rPr>
      </w:pPr>
      <w:r>
        <w:rPr>
          <w:rFonts w:ascii="Courier New" w:cs="Courier New" w:eastAsia="Courier New" w:hAnsi="Courier New"/>
          <w:sz w:val="12"/>
          <w:szCs w:val="12"/>
          <w:color w:val="auto"/>
        </w:rPr>
        <w:t>1996 shall have a Target Percentage based upon their grade level</w:t>
      </w:r>
    </w:p>
    <w:p>
      <w:pPr>
        <w:ind w:left="8"/>
        <w:spacing w:after="0" w:line="237" w:lineRule="auto"/>
        <w:rPr>
          <w:sz w:val="20"/>
          <w:szCs w:val="20"/>
          <w:color w:val="auto"/>
        </w:rPr>
      </w:pPr>
      <w:r>
        <w:rPr>
          <w:rFonts w:ascii="Courier New" w:cs="Courier New" w:eastAsia="Courier New" w:hAnsi="Courier New"/>
          <w:sz w:val="12"/>
          <w:szCs w:val="12"/>
          <w:color w:val="auto"/>
        </w:rPr>
        <w:t>at death or retirement.</w:t>
      </w:r>
    </w:p>
    <w:p>
      <w:pPr>
        <w:spacing w:after="0" w:line="200" w:lineRule="exact"/>
        <w:rPr>
          <w:sz w:val="20"/>
          <w:szCs w:val="20"/>
          <w:color w:val="auto"/>
        </w:rPr>
      </w:pPr>
    </w:p>
    <w:p>
      <w:pPr>
        <w:spacing w:after="0" w:line="205" w:lineRule="exact"/>
        <w:rPr>
          <w:sz w:val="20"/>
          <w:szCs w:val="20"/>
          <w:color w:val="auto"/>
        </w:rPr>
      </w:pPr>
    </w:p>
    <w:p>
      <w:pPr>
        <w:ind w:left="568"/>
        <w:spacing w:after="0"/>
        <w:tabs>
          <w:tab w:leader="none" w:pos="1108" w:val="left"/>
          <w:tab w:leader="none" w:pos="2868" w:val="left"/>
        </w:tabs>
        <w:rPr>
          <w:sz w:val="20"/>
          <w:szCs w:val="20"/>
          <w:color w:val="auto"/>
        </w:rPr>
      </w:pPr>
      <w:r>
        <w:rPr>
          <w:rFonts w:ascii="Courier New" w:cs="Courier New" w:eastAsia="Courier New" w:hAnsi="Courier New"/>
          <w:sz w:val="12"/>
          <w:szCs w:val="12"/>
          <w:color w:val="auto"/>
        </w:rPr>
        <w:t>3.3</w:t>
      </w:r>
      <w:r>
        <w:rPr>
          <w:sz w:val="20"/>
          <w:szCs w:val="20"/>
          <w:color w:val="auto"/>
        </w:rPr>
        <w:tab/>
      </w:r>
      <w:r>
        <w:rPr>
          <w:rFonts w:ascii="Courier New" w:cs="Courier New" w:eastAsia="Courier New" w:hAnsi="Courier New"/>
          <w:sz w:val="12"/>
          <w:szCs w:val="12"/>
          <w:color w:val="auto"/>
        </w:rPr>
        <w:t>Discretionary Payments.</w:t>
      </w:r>
      <w:r>
        <w:rPr>
          <w:sz w:val="20"/>
          <w:szCs w:val="20"/>
          <w:color w:val="auto"/>
        </w:rPr>
        <w:tab/>
      </w:r>
      <w:r>
        <w:rPr>
          <w:rFonts w:ascii="Courier New" w:cs="Courier New" w:eastAsia="Courier New" w:hAnsi="Courier New"/>
          <w:sz w:val="11"/>
          <w:szCs w:val="11"/>
          <w:color w:val="auto"/>
        </w:rPr>
        <w:t>Ten percent (10%) of the Base</w:t>
      </w:r>
    </w:p>
    <w:p>
      <w:pPr>
        <w:ind w:left="8"/>
        <w:spacing w:after="0"/>
        <w:rPr>
          <w:sz w:val="20"/>
          <w:szCs w:val="20"/>
          <w:color w:val="auto"/>
        </w:rPr>
      </w:pPr>
      <w:r>
        <w:rPr>
          <w:rFonts w:ascii="Courier New" w:cs="Courier New" w:eastAsia="Courier New" w:hAnsi="Courier New"/>
          <w:sz w:val="12"/>
          <w:szCs w:val="12"/>
          <w:color w:val="auto"/>
        </w:rPr>
        <w:t>Fund, plus amounts reallocated pursuant to Section 5.1, shall be</w:t>
      </w:r>
    </w:p>
    <w:p>
      <w:pPr>
        <w:ind w:left="8"/>
        <w:spacing w:after="0"/>
        <w:tabs>
          <w:tab w:leader="none" w:pos="3568" w:val="left"/>
        </w:tabs>
        <w:rPr>
          <w:sz w:val="20"/>
          <w:szCs w:val="20"/>
          <w:color w:val="auto"/>
        </w:rPr>
      </w:pPr>
      <w:r>
        <w:rPr>
          <w:rFonts w:ascii="Courier New" w:cs="Courier New" w:eastAsia="Courier New" w:hAnsi="Courier New"/>
          <w:sz w:val="12"/>
          <w:szCs w:val="12"/>
          <w:color w:val="auto"/>
        </w:rPr>
        <w:t>reserved for discretionary payments to employees.</w:t>
      </w:r>
      <w:r>
        <w:rPr>
          <w:sz w:val="20"/>
          <w:szCs w:val="20"/>
          <w:color w:val="auto"/>
        </w:rPr>
        <w:tab/>
      </w:r>
      <w:r>
        <w:rPr>
          <w:rFonts w:ascii="Courier New" w:cs="Courier New" w:eastAsia="Courier New" w:hAnsi="Courier New"/>
          <w:sz w:val="11"/>
          <w:szCs w:val="11"/>
          <w:color w:val="auto"/>
        </w:rPr>
        <w:t>The</w:t>
      </w:r>
    </w:p>
    <w:p>
      <w:pPr>
        <w:ind w:left="8"/>
        <w:spacing w:after="0"/>
        <w:rPr>
          <w:sz w:val="20"/>
          <w:szCs w:val="20"/>
          <w:color w:val="auto"/>
        </w:rPr>
      </w:pPr>
      <w:r>
        <w:rPr>
          <w:rFonts w:ascii="Courier New" w:cs="Courier New" w:eastAsia="Courier New" w:hAnsi="Courier New"/>
          <w:sz w:val="12"/>
          <w:szCs w:val="12"/>
          <w:color w:val="auto"/>
        </w:rPr>
        <w:t>recipients of all such awards and the amounts of any such awards</w:t>
      </w:r>
    </w:p>
    <w:p>
      <w:pPr>
        <w:ind w:left="8"/>
        <w:spacing w:after="0" w:line="237" w:lineRule="auto"/>
        <w:rPr>
          <w:sz w:val="20"/>
          <w:szCs w:val="20"/>
          <w:color w:val="auto"/>
        </w:rPr>
      </w:pPr>
      <w:r>
        <w:rPr>
          <w:rFonts w:ascii="Courier New" w:cs="Courier New" w:eastAsia="Courier New" w:hAnsi="Courier New"/>
          <w:sz w:val="12"/>
          <w:szCs w:val="12"/>
          <w:color w:val="auto"/>
        </w:rPr>
        <w:t>initially shall be selected by the Chief Executive Officer,</w:t>
      </w:r>
    </w:p>
    <w:p>
      <w:pPr>
        <w:ind w:left="8"/>
        <w:spacing w:after="0"/>
        <w:tabs>
          <w:tab w:leader="none" w:pos="3148" w:val="left"/>
        </w:tabs>
        <w:rPr>
          <w:sz w:val="20"/>
          <w:szCs w:val="20"/>
          <w:color w:val="auto"/>
        </w:rPr>
      </w:pPr>
      <w:r>
        <w:rPr>
          <w:rFonts w:ascii="Courier New" w:cs="Courier New" w:eastAsia="Courier New" w:hAnsi="Courier New"/>
          <w:sz w:val="12"/>
          <w:szCs w:val="12"/>
          <w:color w:val="auto"/>
        </w:rPr>
        <w:t>subject to final approval by the Committee.</w:t>
      </w:r>
      <w:r>
        <w:rPr>
          <w:sz w:val="20"/>
          <w:szCs w:val="20"/>
          <w:color w:val="auto"/>
        </w:rPr>
        <w:tab/>
      </w:r>
      <w:r>
        <w:rPr>
          <w:rFonts w:ascii="Courier New" w:cs="Courier New" w:eastAsia="Courier New" w:hAnsi="Courier New"/>
          <w:sz w:val="11"/>
          <w:szCs w:val="11"/>
          <w:color w:val="auto"/>
        </w:rPr>
        <w:t>If any amounts are</w:t>
      </w:r>
    </w:p>
    <w:p>
      <w:pPr>
        <w:ind w:left="8"/>
        <w:spacing w:after="0" w:line="237" w:lineRule="auto"/>
        <w:rPr>
          <w:sz w:val="20"/>
          <w:szCs w:val="20"/>
          <w:color w:val="auto"/>
        </w:rPr>
      </w:pPr>
      <w:r>
        <w:rPr>
          <w:rFonts w:ascii="Courier New" w:cs="Courier New" w:eastAsia="Courier New" w:hAnsi="Courier New"/>
          <w:sz w:val="12"/>
          <w:szCs w:val="12"/>
          <w:color w:val="auto"/>
        </w:rPr>
        <w:t>not paid from the amount herein reserved, such remaining amount</w:t>
      </w:r>
    </w:p>
    <w:p>
      <w:pPr>
        <w:ind w:left="8"/>
        <w:spacing w:after="0"/>
        <w:rPr>
          <w:sz w:val="20"/>
          <w:szCs w:val="20"/>
          <w:color w:val="auto"/>
        </w:rPr>
      </w:pPr>
      <w:r>
        <w:rPr>
          <w:rFonts w:ascii="Courier New" w:cs="Courier New" w:eastAsia="Courier New" w:hAnsi="Courier New"/>
          <w:sz w:val="12"/>
          <w:szCs w:val="12"/>
          <w:color w:val="auto"/>
        </w:rPr>
        <w:t>shall be allocated to the Fund for distribution among the Pools.</w:t>
      </w:r>
    </w:p>
    <w:p>
      <w:pPr>
        <w:spacing w:after="0" w:line="200" w:lineRule="exact"/>
        <w:rPr>
          <w:sz w:val="20"/>
          <w:szCs w:val="20"/>
          <w:color w:val="auto"/>
        </w:rPr>
      </w:pPr>
    </w:p>
    <w:p>
      <w:pPr>
        <w:spacing w:after="0" w:line="204" w:lineRule="exact"/>
        <w:rPr>
          <w:sz w:val="20"/>
          <w:szCs w:val="20"/>
          <w:color w:val="auto"/>
        </w:rPr>
      </w:pPr>
    </w:p>
    <w:p>
      <w:pPr>
        <w:ind w:left="68"/>
        <w:spacing w:after="0"/>
        <w:tabs>
          <w:tab w:leader="none" w:pos="548" w:val="left"/>
          <w:tab w:leader="none" w:pos="2168" w:val="left"/>
        </w:tabs>
        <w:rPr>
          <w:sz w:val="20"/>
          <w:szCs w:val="20"/>
          <w:color w:val="auto"/>
        </w:rPr>
      </w:pPr>
      <w:r>
        <w:rPr>
          <w:rFonts w:ascii="Courier New" w:cs="Courier New" w:eastAsia="Courier New" w:hAnsi="Courier New"/>
          <w:sz w:val="12"/>
          <w:szCs w:val="12"/>
          <w:color w:val="auto"/>
        </w:rPr>
        <w:t>3.4</w:t>
      </w:r>
      <w:r>
        <w:rPr>
          <w:sz w:val="20"/>
          <w:szCs w:val="20"/>
          <w:color w:val="auto"/>
        </w:rPr>
        <w:tab/>
      </w:r>
      <w:r>
        <w:rPr>
          <w:rFonts w:ascii="Courier New" w:cs="Courier New" w:eastAsia="Courier New" w:hAnsi="Courier New"/>
          <w:sz w:val="12"/>
          <w:szCs w:val="12"/>
          <w:color w:val="auto"/>
        </w:rPr>
        <w:t>Calculation of Pools.</w:t>
      </w:r>
      <w:r>
        <w:rPr>
          <w:sz w:val="20"/>
          <w:szCs w:val="20"/>
          <w:color w:val="auto"/>
        </w:rPr>
        <w:tab/>
      </w:r>
      <w:r>
        <w:rPr>
          <w:rFonts w:ascii="Courier New" w:cs="Courier New" w:eastAsia="Courier New" w:hAnsi="Courier New"/>
          <w:sz w:val="11"/>
          <w:szCs w:val="11"/>
          <w:color w:val="auto"/>
        </w:rPr>
        <w:t>Each Participant and all or any</w:t>
      </w:r>
    </w:p>
    <w:p>
      <w:pPr>
        <w:ind w:left="8"/>
        <w:spacing w:after="0"/>
        <w:rPr>
          <w:sz w:val="20"/>
          <w:szCs w:val="20"/>
          <w:color w:val="auto"/>
        </w:rPr>
      </w:pPr>
      <w:r>
        <w:rPr>
          <w:rFonts w:ascii="Courier New" w:cs="Courier New" w:eastAsia="Courier New" w:hAnsi="Courier New"/>
          <w:sz w:val="12"/>
          <w:szCs w:val="12"/>
          <w:color w:val="auto"/>
        </w:rPr>
        <w:t>portion of each Participant's Target Award shall be assigned to</w:t>
      </w:r>
    </w:p>
    <w:p>
      <w:pPr>
        <w:ind w:left="8"/>
        <w:spacing w:after="0" w:line="237" w:lineRule="auto"/>
        <w:rPr>
          <w:sz w:val="20"/>
          <w:szCs w:val="20"/>
          <w:color w:val="auto"/>
        </w:rPr>
      </w:pPr>
      <w:r>
        <w:rPr>
          <w:rFonts w:ascii="Courier New" w:cs="Courier New" w:eastAsia="Courier New" w:hAnsi="Courier New"/>
          <w:sz w:val="12"/>
          <w:szCs w:val="12"/>
          <w:color w:val="auto"/>
        </w:rPr>
        <w:t>a Pool or Pools by the Chief Executive Officer of the Company.</w:t>
      </w:r>
    </w:p>
    <w:p>
      <w:pPr>
        <w:ind w:left="8"/>
        <w:spacing w:after="0"/>
        <w:rPr>
          <w:sz w:val="20"/>
          <w:szCs w:val="20"/>
          <w:color w:val="auto"/>
        </w:rPr>
      </w:pPr>
      <w:r>
        <w:rPr>
          <w:rFonts w:ascii="Courier New" w:cs="Courier New" w:eastAsia="Courier New" w:hAnsi="Courier New"/>
          <w:sz w:val="12"/>
          <w:szCs w:val="12"/>
          <w:color w:val="auto"/>
        </w:rPr>
        <w:t>The dollar amount of each Pool will be determined by dividing</w:t>
      </w:r>
    </w:p>
    <w:p>
      <w:pPr>
        <w:ind w:left="8"/>
        <w:spacing w:after="0" w:line="237" w:lineRule="auto"/>
        <w:rPr>
          <w:sz w:val="20"/>
          <w:szCs w:val="20"/>
          <w:color w:val="auto"/>
        </w:rPr>
      </w:pPr>
      <w:r>
        <w:rPr>
          <w:rFonts w:ascii="Courier New" w:cs="Courier New" w:eastAsia="Courier New" w:hAnsi="Courier New"/>
          <w:sz w:val="12"/>
          <w:szCs w:val="12"/>
          <w:color w:val="auto"/>
        </w:rPr>
        <w:t>the portion of the Target Awards assigned to the Pool by the</w:t>
      </w:r>
    </w:p>
    <w:p>
      <w:pPr>
        <w:ind w:left="8"/>
        <w:spacing w:after="0"/>
        <w:rPr>
          <w:sz w:val="20"/>
          <w:szCs w:val="20"/>
          <w:color w:val="auto"/>
        </w:rPr>
      </w:pPr>
      <w:r>
        <w:rPr>
          <w:rFonts w:ascii="Courier New" w:cs="Courier New" w:eastAsia="Courier New" w:hAnsi="Courier New"/>
          <w:sz w:val="12"/>
          <w:szCs w:val="12"/>
          <w:color w:val="auto"/>
        </w:rPr>
        <w:t>total Target Awards of all Participants and then multiplying</w:t>
      </w:r>
    </w:p>
    <w:p>
      <w:pPr>
        <w:ind w:left="8"/>
        <w:spacing w:after="0" w:line="237" w:lineRule="auto"/>
        <w:rPr>
          <w:sz w:val="20"/>
          <w:szCs w:val="20"/>
          <w:color w:val="auto"/>
        </w:rPr>
      </w:pPr>
      <w:r>
        <w:rPr>
          <w:rFonts w:ascii="Courier New" w:cs="Courier New" w:eastAsia="Courier New" w:hAnsi="Courier New"/>
          <w:sz w:val="12"/>
          <w:szCs w:val="12"/>
          <w:color w:val="auto"/>
        </w:rPr>
        <w:t>such amount by the Fund.</w:t>
      </w:r>
    </w:p>
    <w:p>
      <w:pPr>
        <w:spacing w:after="0" w:line="200" w:lineRule="exact"/>
        <w:rPr>
          <w:sz w:val="20"/>
          <w:szCs w:val="20"/>
          <w:color w:val="auto"/>
        </w:rPr>
      </w:pPr>
    </w:p>
    <w:p>
      <w:pPr>
        <w:spacing w:after="0" w:line="20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EXAMPLE 1:</w:t>
      </w:r>
    </w:p>
    <w:p>
      <w:pPr>
        <w:spacing w:after="0" w:line="200" w:lineRule="exact"/>
        <w:rPr>
          <w:sz w:val="20"/>
          <w:szCs w:val="20"/>
          <w:color w:val="auto"/>
        </w:rPr>
      </w:pPr>
    </w:p>
    <w:p>
      <w:pPr>
        <w:spacing w:after="0" w:line="204" w:lineRule="exact"/>
        <w:rPr>
          <w:sz w:val="20"/>
          <w:szCs w:val="20"/>
          <w:color w:val="auto"/>
        </w:rPr>
      </w:pPr>
    </w:p>
    <w:p>
      <w:pPr>
        <w:ind w:left="8"/>
        <w:spacing w:after="0"/>
        <w:tabs>
          <w:tab w:leader="none" w:pos="3848" w:val="left"/>
        </w:tabs>
        <w:rPr>
          <w:sz w:val="20"/>
          <w:szCs w:val="20"/>
          <w:color w:val="auto"/>
        </w:rPr>
      </w:pPr>
      <w:r>
        <w:rPr>
          <w:rFonts w:ascii="Courier New" w:cs="Courier New" w:eastAsia="Courier New" w:hAnsi="Courier New"/>
          <w:sz w:val="12"/>
          <w:szCs w:val="12"/>
          <w:color w:val="auto"/>
        </w:rPr>
        <w:t>THE CORPORATION'S PRE-INCENTIVE INCOME IS $5,100,000.</w:t>
      </w:r>
      <w:r>
        <w:rPr>
          <w:sz w:val="20"/>
          <w:szCs w:val="20"/>
          <w:color w:val="auto"/>
        </w:rPr>
        <w:tab/>
      </w:r>
      <w:r>
        <w:rPr>
          <w:rFonts w:ascii="Courier New" w:cs="Courier New" w:eastAsia="Courier New" w:hAnsi="Courier New"/>
          <w:sz w:val="11"/>
          <w:szCs w:val="11"/>
          <w:color w:val="auto"/>
        </w:rPr>
        <w:t>THE TOTAL</w:t>
      </w:r>
    </w:p>
    <w:p>
      <w:pPr>
        <w:ind w:left="8"/>
        <w:spacing w:after="0"/>
        <w:rPr>
          <w:sz w:val="20"/>
          <w:szCs w:val="20"/>
          <w:color w:val="auto"/>
        </w:rPr>
      </w:pPr>
      <w:r>
        <w:rPr>
          <w:rFonts w:ascii="Courier New" w:cs="Courier New" w:eastAsia="Courier New" w:hAnsi="Courier New"/>
          <w:sz w:val="12"/>
          <w:szCs w:val="12"/>
          <w:color w:val="auto"/>
        </w:rPr>
        <w:t>OF ALL TARGET AWARDS FOR ALL PLAN PARTICIPANTS IS $1,900,000,</w:t>
      </w:r>
    </w:p>
    <w:p>
      <w:pPr>
        <w:ind w:left="8"/>
        <w:spacing w:after="0" w:line="237" w:lineRule="auto"/>
        <w:rPr>
          <w:sz w:val="20"/>
          <w:szCs w:val="20"/>
          <w:color w:val="auto"/>
        </w:rPr>
      </w:pPr>
      <w:r>
        <w:rPr>
          <w:rFonts w:ascii="Courier New" w:cs="Courier New" w:eastAsia="Courier New" w:hAnsi="Courier New"/>
          <w:sz w:val="12"/>
          <w:szCs w:val="12"/>
          <w:color w:val="auto"/>
        </w:rPr>
        <w:t>WITH $805,000 ALLOCATED TO THE GENERAL POOL AND $1,095,000</w:t>
      </w:r>
    </w:p>
    <w:p>
      <w:pPr>
        <w:ind w:left="8"/>
        <w:spacing w:after="0"/>
        <w:tabs>
          <w:tab w:leader="none" w:pos="2228" w:val="left"/>
        </w:tabs>
        <w:rPr>
          <w:sz w:val="20"/>
          <w:szCs w:val="20"/>
          <w:color w:val="auto"/>
        </w:rPr>
      </w:pPr>
      <w:r>
        <w:rPr>
          <w:rFonts w:ascii="Courier New" w:cs="Courier New" w:eastAsia="Courier New" w:hAnsi="Courier New"/>
          <w:sz w:val="12"/>
          <w:szCs w:val="12"/>
          <w:color w:val="auto"/>
        </w:rPr>
        <w:t>ALLOCATED TO THE PRODUCT POOL.</w:t>
      </w:r>
      <w:r>
        <w:rPr>
          <w:sz w:val="20"/>
          <w:szCs w:val="20"/>
          <w:color w:val="auto"/>
        </w:rPr>
        <w:tab/>
      </w:r>
      <w:r>
        <w:rPr>
          <w:rFonts w:ascii="Courier New" w:cs="Courier New" w:eastAsia="Courier New" w:hAnsi="Courier New"/>
          <w:sz w:val="11"/>
          <w:szCs w:val="11"/>
          <w:color w:val="auto"/>
        </w:rPr>
        <w:t>THE DOLLAR AMOUNT OF EACH POOL</w:t>
      </w:r>
    </w:p>
    <w:p>
      <w:pPr>
        <w:ind w:left="8"/>
        <w:spacing w:after="0" w:line="237" w:lineRule="auto"/>
        <w:rPr>
          <w:sz w:val="20"/>
          <w:szCs w:val="20"/>
          <w:color w:val="auto"/>
        </w:rPr>
      </w:pPr>
      <w:r>
        <w:rPr>
          <w:rFonts w:ascii="Courier New" w:cs="Courier New" w:eastAsia="Courier New" w:hAnsi="Courier New"/>
          <w:sz w:val="12"/>
          <w:szCs w:val="12"/>
          <w:color w:val="auto"/>
        </w:rPr>
        <w:t>WOULD BE CALCULATED AS FOLLOWS: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68" w:hanging="568"/>
        <w:spacing w:after="0"/>
        <w:tabs>
          <w:tab w:leader="none" w:pos="568" w:val="left"/>
        </w:tabs>
        <w:numPr>
          <w:ilvl w:val="0"/>
          <w:numId w:val="1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Determine Base Fund</w:t>
      </w:r>
    </w:p>
    <w:p>
      <w:pPr>
        <w:spacing w:after="0" w:line="134" w:lineRule="exact"/>
        <w:rPr>
          <w:rFonts w:ascii="Courier New" w:cs="Courier New" w:eastAsia="Courier New" w:hAnsi="Courier New"/>
          <w:sz w:val="12"/>
          <w:szCs w:val="12"/>
          <w:color w:val="auto"/>
        </w:rPr>
      </w:pPr>
    </w:p>
    <w:p>
      <w:pPr>
        <w:ind w:left="56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$5,100,000  x  14%  =  $714,000</w:t>
      </w:r>
    </w:p>
    <w:p>
      <w:pPr>
        <w:spacing w:after="0" w:line="273" w:lineRule="exact"/>
        <w:rPr>
          <w:rFonts w:ascii="Courier New" w:cs="Courier New" w:eastAsia="Courier New" w:hAnsi="Courier New"/>
          <w:sz w:val="12"/>
          <w:szCs w:val="12"/>
          <w:color w:val="auto"/>
        </w:rPr>
      </w:pPr>
    </w:p>
    <w:p>
      <w:pPr>
        <w:ind w:left="568" w:right="5640" w:hanging="568"/>
        <w:spacing w:after="0" w:line="469" w:lineRule="auto"/>
        <w:tabs>
          <w:tab w:leader="none" w:pos="568" w:val="left"/>
        </w:tabs>
        <w:numPr>
          <w:ilvl w:val="0"/>
          <w:numId w:val="1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Calculate Fund By Deducting 10% For "Discretionary Awards" $714,000 x 90% = $642,600</w:t>
      </w:r>
    </w:p>
    <w:p>
      <w:pPr>
        <w:spacing w:after="0" w:line="139" w:lineRule="exact"/>
        <w:rPr>
          <w:rFonts w:ascii="Courier New" w:cs="Courier New" w:eastAsia="Courier New" w:hAnsi="Courier New"/>
          <w:sz w:val="12"/>
          <w:szCs w:val="12"/>
          <w:color w:val="auto"/>
        </w:rPr>
      </w:pPr>
    </w:p>
    <w:p>
      <w:pPr>
        <w:ind w:left="568" w:hanging="568"/>
        <w:spacing w:after="0"/>
        <w:tabs>
          <w:tab w:leader="none" w:pos="568" w:val="left"/>
        </w:tabs>
        <w:numPr>
          <w:ilvl w:val="0"/>
          <w:numId w:val="1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Determine Amount of Each Pool</w:t>
      </w:r>
    </w:p>
    <w:p>
      <w:pPr>
        <w:spacing w:after="0" w:line="200" w:lineRule="exact"/>
        <w:rPr>
          <w:rFonts w:ascii="Courier New" w:cs="Courier New" w:eastAsia="Courier New" w:hAnsi="Courier New"/>
          <w:sz w:val="12"/>
          <w:szCs w:val="12"/>
          <w:color w:val="auto"/>
        </w:rPr>
      </w:pPr>
    </w:p>
    <w:p>
      <w:pPr>
        <w:spacing w:after="0" w:line="204" w:lineRule="exact"/>
        <w:rPr>
          <w:rFonts w:ascii="Courier New" w:cs="Courier New" w:eastAsia="Courier New" w:hAnsi="Courier New"/>
          <w:sz w:val="12"/>
          <w:szCs w:val="12"/>
          <w:color w:val="auto"/>
        </w:rPr>
      </w:pPr>
    </w:p>
    <w:p>
      <w:pPr>
        <w:ind w:left="56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1.</w:t>
      </w:r>
      <w:r>
        <w:rPr>
          <w:rFonts w:ascii="Courier New" w:cs="Courier New" w:eastAsia="Courier New" w:hAnsi="Courier New"/>
          <w:sz w:val="11"/>
          <w:szCs w:val="11"/>
          <w:color w:val="auto"/>
        </w:rPr>
        <w:t>General Pool</w:t>
      </w:r>
    </w:p>
    <w:p>
      <w:pPr>
        <w:spacing w:after="0" w:line="200" w:lineRule="exact"/>
        <w:rPr>
          <w:sz w:val="20"/>
          <w:szCs w:val="20"/>
          <w:color w:val="auto"/>
        </w:rPr>
      </w:pPr>
    </w:p>
    <w:p>
      <w:pPr>
        <w:spacing w:after="0" w:line="204" w:lineRule="exact"/>
        <w:rPr>
          <w:sz w:val="20"/>
          <w:szCs w:val="20"/>
          <w:color w:val="auto"/>
        </w:rPr>
      </w:pPr>
    </w:p>
    <w:p>
      <w:pPr>
        <w:ind w:left="1408" w:hanging="284"/>
        <w:spacing w:after="0"/>
        <w:tabs>
          <w:tab w:leader="none" w:pos="1408" w:val="left"/>
        </w:tabs>
        <w:numPr>
          <w:ilvl w:val="0"/>
          <w:numId w:val="126"/>
        </w:numPr>
        <w:rPr>
          <w:rFonts w:ascii="Courier New" w:cs="Courier New" w:eastAsia="Courier New" w:hAnsi="Courier New"/>
          <w:sz w:val="12"/>
          <w:szCs w:val="12"/>
          <w:color w:val="auto"/>
        </w:rPr>
      </w:pPr>
      <w:r>
        <w:rPr>
          <w:rFonts w:ascii="Courier New" w:cs="Courier New" w:eastAsia="Courier New" w:hAnsi="Courier New"/>
          <w:sz w:val="12"/>
          <w:szCs w:val="12"/>
          <w:color w:val="auto"/>
        </w:rPr>
        <w:t>805,000</w:t>
      </w:r>
    </w:p>
    <w:p>
      <w:pPr>
        <w:spacing w:after="0" w:line="134" w:lineRule="exact"/>
        <w:rPr>
          <w:sz w:val="20"/>
          <w:szCs w:val="20"/>
          <w:color w:val="auto"/>
        </w:rPr>
      </w:pPr>
    </w:p>
    <w:p>
      <w:pPr>
        <w:ind w:left="1128"/>
        <w:spacing w:after="0"/>
        <w:tabs>
          <w:tab w:leader="none" w:pos="2788" w:val="left"/>
          <w:tab w:leader="none" w:pos="3348" w:val="left"/>
          <w:tab w:leader="none" w:pos="4128" w:val="left"/>
          <w:tab w:leader="none" w:pos="4408"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x</w:t>
      </w:r>
      <w:r>
        <w:rPr>
          <w:sz w:val="20"/>
          <w:szCs w:val="20"/>
          <w:color w:val="auto"/>
        </w:rPr>
        <w:tab/>
      </w:r>
      <w:r>
        <w:rPr>
          <w:rFonts w:ascii="Courier New" w:cs="Courier New" w:eastAsia="Courier New" w:hAnsi="Courier New"/>
          <w:sz w:val="12"/>
          <w:szCs w:val="12"/>
          <w:color w:val="auto"/>
        </w:rPr>
        <w:t>$642,600</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1"/>
          <w:szCs w:val="11"/>
          <w:color w:val="auto"/>
        </w:rPr>
        <w:t>$272,260</w:t>
      </w:r>
    </w:p>
    <w:p>
      <w:pPr>
        <w:sectPr>
          <w:pgSz w:w="11900" w:h="16838" w:orient="portrait"/>
          <w:cols w:equalWidth="0" w:num="1">
            <w:col w:w="10268"/>
          </w:cols>
          <w:pgMar w:left="212" w:top="137" w:right="1419" w:bottom="0" w:gutter="0" w:footer="0" w:header="0"/>
        </w:sectPr>
      </w:pPr>
    </w:p>
    <w:bookmarkStart w:id="97" w:name="page98"/>
    <w:bookmarkEnd w:id="97"/>
    <w:p>
      <w:pPr>
        <w:ind w:left="1120"/>
        <w:spacing w:after="0"/>
        <w:rPr>
          <w:sz w:val="20"/>
          <w:szCs w:val="20"/>
          <w:color w:val="auto"/>
        </w:rPr>
      </w:pPr>
      <w:r>
        <w:rPr>
          <w:rFonts w:ascii="Courier New" w:cs="Courier New" w:eastAsia="Courier New" w:hAnsi="Courier New"/>
          <w:sz w:val="12"/>
          <w:szCs w:val="12"/>
          <w:color w:val="auto"/>
        </w:rPr>
        <w:t>$1,900,000</w:t>
      </w:r>
    </w:p>
    <w:p>
      <w:pPr>
        <w:spacing w:after="0" w:line="200" w:lineRule="exact"/>
        <w:rPr>
          <w:sz w:val="20"/>
          <w:szCs w:val="20"/>
          <w:color w:val="auto"/>
        </w:rPr>
      </w:pPr>
    </w:p>
    <w:p>
      <w:pPr>
        <w:spacing w:after="0" w:line="204" w:lineRule="exact"/>
        <w:rPr>
          <w:sz w:val="20"/>
          <w:szCs w:val="20"/>
          <w:color w:val="auto"/>
        </w:rPr>
      </w:pPr>
    </w:p>
    <w:p>
      <w:pPr>
        <w:ind w:left="1120" w:hanging="566"/>
        <w:spacing w:after="0"/>
        <w:tabs>
          <w:tab w:leader="none" w:pos="1120" w:val="left"/>
        </w:tabs>
        <w:numPr>
          <w:ilvl w:val="0"/>
          <w:numId w:val="1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Product Pool</w:t>
      </w:r>
    </w:p>
    <w:p>
      <w:pPr>
        <w:spacing w:after="0" w:line="200" w:lineRule="exact"/>
        <w:rPr>
          <w:sz w:val="20"/>
          <w:szCs w:val="20"/>
          <w:color w:val="auto"/>
        </w:rPr>
      </w:pPr>
    </w:p>
    <w:p>
      <w:pPr>
        <w:spacing w:after="0" w:line="204"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$1,095,000</w:t>
      </w:r>
    </w:p>
    <w:p>
      <w:pPr>
        <w:spacing w:after="0" w:line="134" w:lineRule="exact"/>
        <w:rPr>
          <w:sz w:val="20"/>
          <w:szCs w:val="20"/>
          <w:color w:val="auto"/>
        </w:rPr>
      </w:pPr>
    </w:p>
    <w:tbl>
      <w:tblPr>
        <w:tblLayout w:type="fixed"/>
        <w:tblInd w:w="1120" w:type="dxa"/>
        <w:tblCellMar>
          <w:top w:w="0" w:type="dxa"/>
          <w:left w:w="0" w:type="dxa"/>
          <w:bottom w:w="0" w:type="dxa"/>
          <w:right w:w="0" w:type="dxa"/>
        </w:tblCellMar>
      </w:tblPr>
      <w:tr>
        <w:trPr>
          <w:trHeight w:val="136"/>
        </w:trPr>
        <w:tc>
          <w:tcPr>
            <w:tcW w:w="2000" w:type="dxa"/>
            <w:vAlign w:val="bottom"/>
          </w:tcPr>
          <w:p>
            <w:pPr>
              <w:spacing w:after="0"/>
              <w:rPr>
                <w:sz w:val="20"/>
                <w:szCs w:val="20"/>
                <w:color w:val="auto"/>
              </w:rPr>
            </w:pPr>
            <w:r>
              <w:rPr>
                <w:rFonts w:ascii="Courier New" w:cs="Courier New" w:eastAsia="Courier New" w:hAnsi="Courier New"/>
                <w:sz w:val="12"/>
                <w:szCs w:val="12"/>
                <w:color w:val="auto"/>
              </w:rPr>
              <w:t>---------------x</w:t>
            </w:r>
          </w:p>
        </w:tc>
        <w:tc>
          <w:tcPr>
            <w:tcW w:w="12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$642,600   =</w:t>
            </w:r>
          </w:p>
        </w:tc>
        <w:tc>
          <w:tcPr>
            <w:tcW w:w="720" w:type="dxa"/>
            <w:vAlign w:val="bottom"/>
          </w:tcPr>
          <w:p>
            <w:pPr>
              <w:jc w:val="right"/>
              <w:spacing w:after="0"/>
              <w:rPr>
                <w:sz w:val="20"/>
                <w:szCs w:val="20"/>
                <w:color w:val="auto"/>
              </w:rPr>
            </w:pPr>
            <w:r>
              <w:rPr>
                <w:rFonts w:ascii="Courier New" w:cs="Courier New" w:eastAsia="Courier New" w:hAnsi="Courier New"/>
                <w:sz w:val="12"/>
                <w:szCs w:val="12"/>
                <w:color w:val="auto"/>
              </w:rPr>
              <w:t>$370,340</w:t>
            </w:r>
          </w:p>
        </w:tc>
      </w:tr>
    </w:tbl>
    <w:p>
      <w:pPr>
        <w:spacing w:after="0" w:line="134"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$1,900,000</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60"/>
        <w:spacing w:after="0"/>
        <w:tabs>
          <w:tab w:leader="none" w:pos="1100" w:val="left"/>
          <w:tab w:leader="none" w:pos="4260" w:val="left"/>
        </w:tabs>
        <w:rPr>
          <w:sz w:val="20"/>
          <w:szCs w:val="20"/>
          <w:color w:val="auto"/>
        </w:rPr>
      </w:pPr>
      <w:r>
        <w:rPr>
          <w:rFonts w:ascii="Courier New" w:cs="Courier New" w:eastAsia="Courier New" w:hAnsi="Courier New"/>
          <w:sz w:val="12"/>
          <w:szCs w:val="12"/>
          <w:color w:val="auto"/>
        </w:rPr>
        <w:t>3.5</w:t>
      </w:r>
      <w:r>
        <w:rPr>
          <w:sz w:val="20"/>
          <w:szCs w:val="20"/>
          <w:color w:val="auto"/>
        </w:rPr>
        <w:tab/>
      </w:r>
      <w:r>
        <w:rPr>
          <w:rFonts w:ascii="Courier New" w:cs="Courier New" w:eastAsia="Courier New" w:hAnsi="Courier New"/>
          <w:sz w:val="12"/>
          <w:szCs w:val="12"/>
          <w:color w:val="auto"/>
        </w:rPr>
        <w:t>Calculation of Individual Incentive Awards.</w:t>
      </w:r>
      <w:r>
        <w:rPr>
          <w:sz w:val="20"/>
          <w:szCs w:val="20"/>
          <w:color w:val="auto"/>
        </w:rPr>
        <w:tab/>
      </w:r>
      <w:r>
        <w:rPr>
          <w:rFonts w:ascii="Courier New" w:cs="Courier New" w:eastAsia="Courier New" w:hAnsi="Courier New"/>
          <w:sz w:val="11"/>
          <w:szCs w:val="11"/>
          <w:color w:val="auto"/>
        </w:rPr>
        <w:t>The</w:t>
      </w:r>
    </w:p>
    <w:p>
      <w:pPr>
        <w:spacing w:after="0"/>
        <w:rPr>
          <w:sz w:val="20"/>
          <w:szCs w:val="20"/>
          <w:color w:val="auto"/>
        </w:rPr>
      </w:pPr>
      <w:r>
        <w:rPr>
          <w:rFonts w:ascii="Courier New" w:cs="Courier New" w:eastAsia="Courier New" w:hAnsi="Courier New"/>
          <w:sz w:val="12"/>
          <w:szCs w:val="12"/>
          <w:color w:val="auto"/>
        </w:rPr>
        <w:t>calculation of an Individual Incentive Award shall be determined</w:t>
      </w:r>
    </w:p>
    <w:p>
      <w:pPr>
        <w:spacing w:after="0" w:line="237" w:lineRule="auto"/>
        <w:rPr>
          <w:sz w:val="20"/>
          <w:szCs w:val="20"/>
          <w:color w:val="auto"/>
        </w:rPr>
      </w:pPr>
      <w:r>
        <w:rPr>
          <w:rFonts w:ascii="Courier New" w:cs="Courier New" w:eastAsia="Courier New" w:hAnsi="Courier New"/>
          <w:sz w:val="12"/>
          <w:szCs w:val="12"/>
          <w:color w:val="auto"/>
        </w:rPr>
        <w:t>based on the Pool(s) to which a Participant is assigned.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0"/>
        <w:spacing w:after="0"/>
        <w:tabs>
          <w:tab w:leader="none" w:pos="540" w:val="left"/>
          <w:tab w:leader="none" w:pos="3560" w:val="left"/>
        </w:tabs>
        <w:rPr>
          <w:sz w:val="20"/>
          <w:szCs w:val="20"/>
          <w:color w:val="auto"/>
        </w:rPr>
      </w:pPr>
      <w:r>
        <w:rPr>
          <w:rFonts w:ascii="Courier New" w:cs="Courier New" w:eastAsia="Courier New" w:hAnsi="Courier New"/>
          <w:sz w:val="12"/>
          <w:szCs w:val="12"/>
          <w:color w:val="auto"/>
        </w:rPr>
        <w:t>3.5A</w:t>
      </w:r>
      <w:r>
        <w:rPr>
          <w:sz w:val="20"/>
          <w:szCs w:val="20"/>
          <w:color w:val="auto"/>
        </w:rPr>
        <w:tab/>
      </w:r>
      <w:r>
        <w:rPr>
          <w:rFonts w:ascii="Courier New" w:cs="Courier New" w:eastAsia="Courier New" w:hAnsi="Courier New"/>
          <w:sz w:val="12"/>
          <w:szCs w:val="12"/>
          <w:color w:val="auto"/>
        </w:rPr>
        <w:t>General Pool Individual Incentive Awards.</w:t>
      </w:r>
      <w:r>
        <w:rPr>
          <w:sz w:val="20"/>
          <w:szCs w:val="20"/>
          <w:color w:val="auto"/>
        </w:rPr>
        <w:tab/>
      </w:r>
      <w:r>
        <w:rPr>
          <w:rFonts w:ascii="Courier New" w:cs="Courier New" w:eastAsia="Courier New" w:hAnsi="Courier New"/>
          <w:sz w:val="11"/>
          <w:szCs w:val="11"/>
          <w:color w:val="auto"/>
        </w:rPr>
        <w:t>A General Pool</w:t>
      </w:r>
    </w:p>
    <w:p>
      <w:pPr>
        <w:spacing w:after="0"/>
        <w:rPr>
          <w:sz w:val="20"/>
          <w:szCs w:val="20"/>
          <w:color w:val="auto"/>
        </w:rPr>
      </w:pPr>
      <w:r>
        <w:rPr>
          <w:rFonts w:ascii="Courier New" w:cs="Courier New" w:eastAsia="Courier New" w:hAnsi="Courier New"/>
          <w:sz w:val="12"/>
          <w:szCs w:val="12"/>
          <w:color w:val="auto"/>
        </w:rPr>
        <w:t>Participant's Individual Incentive Award shall be calculated,</w:t>
      </w:r>
    </w:p>
    <w:p>
      <w:pPr>
        <w:spacing w:after="0" w:line="237" w:lineRule="auto"/>
        <w:rPr>
          <w:sz w:val="20"/>
          <w:szCs w:val="20"/>
          <w:color w:val="auto"/>
        </w:rPr>
      </w:pPr>
      <w:r>
        <w:rPr>
          <w:rFonts w:ascii="Courier New" w:cs="Courier New" w:eastAsia="Courier New" w:hAnsi="Courier New"/>
          <w:sz w:val="12"/>
          <w:szCs w:val="12"/>
          <w:color w:val="auto"/>
        </w:rPr>
        <w:t>subject to the limitations in Section 2.8, as follows:</w:t>
      </w:r>
    </w:p>
    <w:p>
      <w:pPr>
        <w:spacing w:after="0" w:line="200" w:lineRule="exact"/>
        <w:rPr>
          <w:sz w:val="20"/>
          <w:szCs w:val="20"/>
          <w:color w:val="auto"/>
        </w:rPr>
      </w:pPr>
    </w:p>
    <w:p>
      <w:pPr>
        <w:spacing w:after="0" w:line="209" w:lineRule="exact"/>
        <w:rPr>
          <w:sz w:val="20"/>
          <w:szCs w:val="20"/>
          <w:color w:val="auto"/>
        </w:rPr>
      </w:pPr>
    </w:p>
    <w:p>
      <w:pPr>
        <w:ind w:right="4979" w:firstLine="554"/>
        <w:spacing w:after="0" w:line="235" w:lineRule="auto"/>
        <w:tabs>
          <w:tab w:leader="none" w:pos="1124" w:val="left"/>
        </w:tabs>
        <w:numPr>
          <w:ilvl w:val="0"/>
          <w:numId w:val="128"/>
        </w:numPr>
        <w:rPr>
          <w:rFonts w:ascii="Courier New" w:cs="Courier New" w:eastAsia="Courier New" w:hAnsi="Courier New"/>
          <w:sz w:val="12"/>
          <w:szCs w:val="12"/>
          <w:color w:val="auto"/>
        </w:rPr>
      </w:pPr>
      <w:r>
        <w:rPr>
          <w:rFonts w:ascii="Courier New" w:cs="Courier New" w:eastAsia="Courier New" w:hAnsi="Courier New"/>
          <w:sz w:val="12"/>
          <w:szCs w:val="12"/>
          <w:color w:val="auto"/>
        </w:rPr>
        <w:t>Divide Participant's Target Award allocated to General Pool by the sum of all Target Awards allocated to General Pool;</w:t>
      </w:r>
    </w:p>
    <w:p>
      <w:pPr>
        <w:spacing w:after="0" w:line="200" w:lineRule="exact"/>
        <w:rPr>
          <w:rFonts w:ascii="Courier New" w:cs="Courier New" w:eastAsia="Courier New" w:hAnsi="Courier New"/>
          <w:sz w:val="12"/>
          <w:szCs w:val="12"/>
          <w:color w:val="auto"/>
        </w:rPr>
      </w:pPr>
    </w:p>
    <w:p>
      <w:pPr>
        <w:spacing w:after="0" w:line="204" w:lineRule="exact"/>
        <w:rPr>
          <w:rFonts w:ascii="Courier New" w:cs="Courier New" w:eastAsia="Courier New" w:hAnsi="Courier New"/>
          <w:sz w:val="12"/>
          <w:szCs w:val="12"/>
          <w:color w:val="auto"/>
        </w:rPr>
      </w:pPr>
    </w:p>
    <w:p>
      <w:pPr>
        <w:ind w:left="1120" w:hanging="566"/>
        <w:spacing w:after="0"/>
        <w:tabs>
          <w:tab w:leader="none" w:pos="1120" w:val="left"/>
        </w:tabs>
        <w:numPr>
          <w:ilvl w:val="0"/>
          <w:numId w:val="128"/>
        </w:numPr>
        <w:rPr>
          <w:rFonts w:ascii="Courier New" w:cs="Courier New" w:eastAsia="Courier New" w:hAnsi="Courier New"/>
          <w:sz w:val="12"/>
          <w:szCs w:val="12"/>
          <w:color w:val="auto"/>
        </w:rPr>
      </w:pPr>
      <w:r>
        <w:rPr>
          <w:rFonts w:ascii="Courier New" w:cs="Courier New" w:eastAsia="Courier New" w:hAnsi="Courier New"/>
          <w:sz w:val="12"/>
          <w:szCs w:val="12"/>
          <w:color w:val="auto"/>
        </w:rPr>
        <w:t>Multiply (a) by amount of General Pool.</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EXAMPLE 2:</w:t>
      </w:r>
    </w:p>
    <w:p>
      <w:pPr>
        <w:spacing w:after="0" w:line="200" w:lineRule="exact"/>
        <w:rPr>
          <w:sz w:val="20"/>
          <w:szCs w:val="20"/>
          <w:color w:val="auto"/>
        </w:rPr>
      </w:pPr>
    </w:p>
    <w:p>
      <w:pPr>
        <w:spacing w:after="0" w:line="204" w:lineRule="exact"/>
        <w:rPr>
          <w:sz w:val="20"/>
          <w:szCs w:val="20"/>
          <w:color w:val="auto"/>
        </w:rPr>
      </w:pPr>
    </w:p>
    <w:p>
      <w:pPr>
        <w:spacing w:after="0"/>
        <w:tabs>
          <w:tab w:leader="none" w:pos="2160" w:val="left"/>
        </w:tabs>
        <w:rPr>
          <w:sz w:val="20"/>
          <w:szCs w:val="20"/>
          <w:color w:val="auto"/>
        </w:rPr>
      </w:pPr>
      <w:r>
        <w:rPr>
          <w:rFonts w:ascii="Courier New" w:cs="Courier New" w:eastAsia="Courier New" w:hAnsi="Courier New"/>
          <w:sz w:val="12"/>
          <w:szCs w:val="12"/>
          <w:color w:val="auto"/>
        </w:rPr>
        <w:t>THE GENERAL POOL IS $272,260.</w:t>
      </w:r>
      <w:r>
        <w:rPr>
          <w:sz w:val="20"/>
          <w:szCs w:val="20"/>
          <w:color w:val="auto"/>
        </w:rPr>
        <w:tab/>
      </w:r>
      <w:r>
        <w:rPr>
          <w:rFonts w:ascii="Courier New" w:cs="Courier New" w:eastAsia="Courier New" w:hAnsi="Courier New"/>
          <w:sz w:val="11"/>
          <w:szCs w:val="11"/>
          <w:color w:val="auto"/>
        </w:rPr>
        <w:t>THE SUM OF ALL GENERAL POOL</w:t>
      </w:r>
    </w:p>
    <w:p>
      <w:pPr>
        <w:spacing w:after="0"/>
        <w:tabs>
          <w:tab w:leader="none" w:pos="2920" w:val="left"/>
        </w:tabs>
        <w:rPr>
          <w:sz w:val="20"/>
          <w:szCs w:val="20"/>
          <w:color w:val="auto"/>
        </w:rPr>
      </w:pPr>
      <w:r>
        <w:rPr>
          <w:rFonts w:ascii="Courier New" w:cs="Courier New" w:eastAsia="Courier New" w:hAnsi="Courier New"/>
          <w:sz w:val="12"/>
          <w:szCs w:val="12"/>
          <w:color w:val="auto"/>
        </w:rPr>
        <w:t>PARTICIPANTS' TARGET AWARDS IS $805,000.</w:t>
      </w:r>
      <w:r>
        <w:rPr>
          <w:sz w:val="20"/>
          <w:szCs w:val="20"/>
          <w:color w:val="auto"/>
        </w:rPr>
        <w:tab/>
      </w:r>
      <w:r>
        <w:rPr>
          <w:rFonts w:ascii="Courier New" w:cs="Courier New" w:eastAsia="Courier New" w:hAnsi="Courier New"/>
          <w:sz w:val="11"/>
          <w:szCs w:val="11"/>
          <w:color w:val="auto"/>
        </w:rPr>
        <w:t>MANAGER JONES HAS A</w:t>
      </w:r>
    </w:p>
    <w:p>
      <w:pPr>
        <w:spacing w:after="0" w:line="237" w:lineRule="auto"/>
        <w:rPr>
          <w:sz w:val="20"/>
          <w:szCs w:val="20"/>
          <w:color w:val="auto"/>
        </w:rPr>
      </w:pPr>
      <w:r>
        <w:rPr>
          <w:rFonts w:ascii="Courier New" w:cs="Courier New" w:eastAsia="Courier New" w:hAnsi="Courier New"/>
          <w:sz w:val="12"/>
          <w:szCs w:val="12"/>
          <w:color w:val="auto"/>
        </w:rPr>
        <w:t>TARGET AWARD OF $19,200:</w:t>
      </w:r>
    </w:p>
    <w:p>
      <w:pPr>
        <w:spacing w:after="0" w:line="200" w:lineRule="exact"/>
        <w:rPr>
          <w:sz w:val="20"/>
          <w:szCs w:val="20"/>
          <w:color w:val="auto"/>
        </w:rPr>
      </w:pPr>
    </w:p>
    <w:p>
      <w:pPr>
        <w:spacing w:after="0" w:line="205" w:lineRule="exact"/>
        <w:rPr>
          <w:sz w:val="20"/>
          <w:szCs w:val="20"/>
          <w:color w:val="auto"/>
        </w:rPr>
      </w:pPr>
    </w:p>
    <w:p>
      <w:pPr>
        <w:ind w:left="760" w:hanging="206"/>
        <w:spacing w:after="0"/>
        <w:tabs>
          <w:tab w:leader="none" w:pos="760"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19,200</w:t>
      </w:r>
    </w:p>
    <w:p>
      <w:pPr>
        <w:spacing w:after="0" w:line="134" w:lineRule="exact"/>
        <w:rPr>
          <w:sz w:val="20"/>
          <w:szCs w:val="20"/>
          <w:color w:val="auto"/>
        </w:rPr>
      </w:pPr>
    </w:p>
    <w:p>
      <w:pPr>
        <w:ind w:left="560"/>
        <w:spacing w:after="0"/>
        <w:tabs>
          <w:tab w:leader="none" w:pos="1660" w:val="left"/>
          <w:tab w:leader="none" w:pos="2160" w:val="left"/>
          <w:tab w:leader="none" w:pos="2920" w:val="left"/>
          <w:tab w:leader="none" w:pos="320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x</w:t>
      </w:r>
      <w:r>
        <w:rPr>
          <w:sz w:val="20"/>
          <w:szCs w:val="20"/>
          <w:color w:val="auto"/>
        </w:rPr>
        <w:tab/>
      </w:r>
      <w:r>
        <w:rPr>
          <w:rFonts w:ascii="Courier New" w:cs="Courier New" w:eastAsia="Courier New" w:hAnsi="Courier New"/>
          <w:sz w:val="12"/>
          <w:szCs w:val="12"/>
          <w:color w:val="auto"/>
        </w:rPr>
        <w:t>$272,260</w:t>
        <w:tab/>
        <w:t>=</w:t>
      </w:r>
      <w:r>
        <w:rPr>
          <w:sz w:val="20"/>
          <w:szCs w:val="20"/>
          <w:color w:val="auto"/>
        </w:rPr>
        <w:tab/>
      </w:r>
      <w:r>
        <w:rPr>
          <w:rFonts w:ascii="Courier New" w:cs="Courier New" w:eastAsia="Courier New" w:hAnsi="Courier New"/>
          <w:sz w:val="11"/>
          <w:szCs w:val="11"/>
          <w:color w:val="auto"/>
        </w:rPr>
        <w:t>$6,494 (Individual Incentive Award)</w:t>
      </w:r>
    </w:p>
    <w:p>
      <w:pPr>
        <w:spacing w:after="0" w:line="13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$805,000</w:t>
      </w:r>
    </w:p>
    <w:p>
      <w:pPr>
        <w:spacing w:after="0" w:line="200" w:lineRule="exact"/>
        <w:rPr>
          <w:sz w:val="20"/>
          <w:szCs w:val="20"/>
          <w:color w:val="auto"/>
        </w:rPr>
      </w:pPr>
    </w:p>
    <w:p>
      <w:pPr>
        <w:spacing w:after="0" w:line="204" w:lineRule="exact"/>
        <w:rPr>
          <w:sz w:val="20"/>
          <w:szCs w:val="20"/>
          <w:color w:val="auto"/>
        </w:rPr>
      </w:pPr>
    </w:p>
    <w:p>
      <w:pPr>
        <w:ind w:left="560"/>
        <w:spacing w:after="0"/>
        <w:tabs>
          <w:tab w:leader="none" w:pos="1100" w:val="left"/>
          <w:tab w:leader="none" w:pos="4120" w:val="left"/>
        </w:tabs>
        <w:rPr>
          <w:sz w:val="20"/>
          <w:szCs w:val="20"/>
          <w:color w:val="auto"/>
        </w:rPr>
      </w:pPr>
      <w:r>
        <w:rPr>
          <w:rFonts w:ascii="Courier New" w:cs="Courier New" w:eastAsia="Courier New" w:hAnsi="Courier New"/>
          <w:sz w:val="12"/>
          <w:szCs w:val="12"/>
          <w:color w:val="auto"/>
        </w:rPr>
        <w:t>3.5B</w:t>
      </w:r>
      <w:r>
        <w:rPr>
          <w:sz w:val="20"/>
          <w:szCs w:val="20"/>
          <w:color w:val="auto"/>
        </w:rPr>
        <w:tab/>
      </w:r>
      <w:r>
        <w:rPr>
          <w:rFonts w:ascii="Courier New" w:cs="Courier New" w:eastAsia="Courier New" w:hAnsi="Courier New"/>
          <w:sz w:val="12"/>
          <w:szCs w:val="12"/>
          <w:color w:val="auto"/>
        </w:rPr>
        <w:t>Product Pool Individual Incentive Awards.</w:t>
      </w:r>
      <w:r>
        <w:rPr>
          <w:sz w:val="20"/>
          <w:szCs w:val="20"/>
          <w:color w:val="auto"/>
        </w:rPr>
        <w:tab/>
      </w:r>
      <w:r>
        <w:rPr>
          <w:rFonts w:ascii="Courier New" w:cs="Courier New" w:eastAsia="Courier New" w:hAnsi="Courier New"/>
          <w:sz w:val="11"/>
          <w:szCs w:val="11"/>
          <w:color w:val="auto"/>
        </w:rPr>
        <w:t>The Product</w:t>
      </w:r>
    </w:p>
    <w:p>
      <w:pPr>
        <w:spacing w:after="0"/>
        <w:rPr>
          <w:sz w:val="20"/>
          <w:szCs w:val="20"/>
          <w:color w:val="auto"/>
        </w:rPr>
      </w:pPr>
      <w:r>
        <w:rPr>
          <w:rFonts w:ascii="Courier New" w:cs="Courier New" w:eastAsia="Courier New" w:hAnsi="Courier New"/>
          <w:sz w:val="12"/>
          <w:szCs w:val="12"/>
          <w:color w:val="auto"/>
        </w:rPr>
        <w:t>Pool shall be divided based upon the relative improvement in the</w:t>
      </w:r>
    </w:p>
    <w:p>
      <w:pPr>
        <w:spacing w:after="0" w:line="237" w:lineRule="auto"/>
        <w:rPr>
          <w:sz w:val="20"/>
          <w:szCs w:val="20"/>
          <w:color w:val="auto"/>
        </w:rPr>
      </w:pPr>
      <w:r>
        <w:rPr>
          <w:rFonts w:ascii="Courier New" w:cs="Courier New" w:eastAsia="Courier New" w:hAnsi="Courier New"/>
          <w:sz w:val="12"/>
          <w:szCs w:val="12"/>
          <w:color w:val="auto"/>
        </w:rPr>
        <w:t>Operating Units' "Operating Unit Income" and the Operating</w:t>
      </w:r>
    </w:p>
    <w:p>
      <w:pPr>
        <w:spacing w:after="0"/>
        <w:rPr>
          <w:sz w:val="20"/>
          <w:szCs w:val="20"/>
          <w:color w:val="auto"/>
        </w:rPr>
      </w:pPr>
      <w:r>
        <w:rPr>
          <w:rFonts w:ascii="Courier New" w:cs="Courier New" w:eastAsia="Courier New" w:hAnsi="Courier New"/>
          <w:sz w:val="12"/>
          <w:szCs w:val="12"/>
          <w:color w:val="auto"/>
        </w:rPr>
        <w:t>Units' respective shares of all Units' "Operating Unit Income".</w:t>
      </w:r>
    </w:p>
    <w:p>
      <w:pPr>
        <w:spacing w:after="0" w:line="237" w:lineRule="auto"/>
        <w:rPr>
          <w:sz w:val="20"/>
          <w:szCs w:val="20"/>
          <w:color w:val="auto"/>
        </w:rPr>
      </w:pPr>
      <w:r>
        <w:rPr>
          <w:rFonts w:ascii="Courier New" w:cs="Courier New" w:eastAsia="Courier New" w:hAnsi="Courier New"/>
          <w:sz w:val="12"/>
          <w:szCs w:val="12"/>
          <w:color w:val="auto"/>
        </w:rPr>
        <w:t>All Participants in the Product Pool shall be assigned to one or</w:t>
      </w:r>
    </w:p>
    <w:p>
      <w:pPr>
        <w:spacing w:after="0"/>
        <w:rPr>
          <w:sz w:val="20"/>
          <w:szCs w:val="20"/>
          <w:color w:val="auto"/>
        </w:rPr>
      </w:pPr>
      <w:r>
        <w:rPr>
          <w:rFonts w:ascii="Courier New" w:cs="Courier New" w:eastAsia="Courier New" w:hAnsi="Courier New"/>
          <w:sz w:val="12"/>
          <w:szCs w:val="12"/>
          <w:color w:val="auto"/>
        </w:rPr>
        <w:t>more Operating Unit(s) and their respective Target Awards shall</w:t>
      </w:r>
    </w:p>
    <w:p>
      <w:pPr>
        <w:spacing w:after="0" w:line="237" w:lineRule="auto"/>
        <w:rPr>
          <w:sz w:val="20"/>
          <w:szCs w:val="20"/>
          <w:color w:val="auto"/>
        </w:rPr>
      </w:pPr>
      <w:r>
        <w:rPr>
          <w:rFonts w:ascii="Courier New" w:cs="Courier New" w:eastAsia="Courier New" w:hAnsi="Courier New"/>
          <w:sz w:val="12"/>
          <w:szCs w:val="12"/>
          <w:color w:val="auto"/>
        </w:rPr>
        <w:t>be allocated among one or more Operating Unit(s), all as</w:t>
      </w:r>
    </w:p>
    <w:p>
      <w:pPr>
        <w:spacing w:after="0"/>
        <w:tabs>
          <w:tab w:leader="none" w:pos="3060" w:val="left"/>
        </w:tabs>
        <w:rPr>
          <w:sz w:val="20"/>
          <w:szCs w:val="20"/>
          <w:color w:val="auto"/>
        </w:rPr>
      </w:pPr>
      <w:r>
        <w:rPr>
          <w:rFonts w:ascii="Courier New" w:cs="Courier New" w:eastAsia="Courier New" w:hAnsi="Courier New"/>
          <w:sz w:val="12"/>
          <w:szCs w:val="12"/>
          <w:color w:val="auto"/>
        </w:rPr>
        <w:t>determined by the Chief Executive Officer.</w:t>
      </w:r>
      <w:r>
        <w:rPr>
          <w:sz w:val="20"/>
          <w:szCs w:val="20"/>
          <w:color w:val="auto"/>
        </w:rPr>
        <w:tab/>
      </w:r>
      <w:r>
        <w:rPr>
          <w:rFonts w:ascii="Courier New" w:cs="Courier New" w:eastAsia="Courier New" w:hAnsi="Courier New"/>
          <w:sz w:val="11"/>
          <w:szCs w:val="11"/>
          <w:color w:val="auto"/>
        </w:rPr>
        <w:t>Individual awards</w:t>
      </w:r>
    </w:p>
    <w:p>
      <w:pPr>
        <w:spacing w:after="0" w:line="237" w:lineRule="auto"/>
        <w:rPr>
          <w:sz w:val="20"/>
          <w:szCs w:val="20"/>
          <w:color w:val="auto"/>
        </w:rPr>
      </w:pPr>
      <w:r>
        <w:rPr>
          <w:rFonts w:ascii="Courier New" w:cs="Courier New" w:eastAsia="Courier New" w:hAnsi="Courier New"/>
          <w:sz w:val="12"/>
          <w:szCs w:val="12"/>
          <w:color w:val="auto"/>
        </w:rPr>
        <w:t>shall be calculated, subject to the limitations in Section 2.8,</w:t>
      </w:r>
    </w:p>
    <w:p>
      <w:pPr>
        <w:spacing w:after="0"/>
        <w:rPr>
          <w:sz w:val="20"/>
          <w:szCs w:val="20"/>
          <w:color w:val="auto"/>
        </w:rPr>
      </w:pPr>
      <w:r>
        <w:rPr>
          <w:rFonts w:ascii="Courier New" w:cs="Courier New" w:eastAsia="Courier New" w:hAnsi="Courier New"/>
          <w:sz w:val="12"/>
          <w:szCs w:val="12"/>
          <w:color w:val="auto"/>
        </w:rPr>
        <w:t>as follows:</w:t>
      </w:r>
    </w:p>
    <w:p>
      <w:pPr>
        <w:spacing w:after="0" w:line="200" w:lineRule="exact"/>
        <w:rPr>
          <w:sz w:val="20"/>
          <w:szCs w:val="20"/>
          <w:color w:val="auto"/>
        </w:rPr>
      </w:pPr>
    </w:p>
    <w:p>
      <w:pPr>
        <w:spacing w:after="0" w:line="208" w:lineRule="exact"/>
        <w:rPr>
          <w:sz w:val="20"/>
          <w:szCs w:val="20"/>
          <w:color w:val="auto"/>
        </w:rPr>
      </w:pPr>
    </w:p>
    <w:p>
      <w:pPr>
        <w:ind w:right="5259" w:firstLine="554"/>
        <w:spacing w:after="0" w:line="235" w:lineRule="auto"/>
        <w:tabs>
          <w:tab w:leader="none" w:pos="1124" w:val="left"/>
        </w:tabs>
        <w:numPr>
          <w:ilvl w:val="1"/>
          <w:numId w:val="1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Add together: (i) all Operating Units' "Operating Unit Income" (disregarding any annual loss which an Operating Unit</w:t>
      </w:r>
    </w:p>
    <w:p>
      <w:pPr>
        <w:spacing w:after="0" w:line="4" w:lineRule="exact"/>
        <w:rPr>
          <w:rFonts w:ascii="Courier New" w:cs="Courier New" w:eastAsia="Courier New" w:hAnsi="Courier New"/>
          <w:sz w:val="12"/>
          <w:szCs w:val="12"/>
          <w:color w:val="auto"/>
        </w:rPr>
      </w:pPr>
    </w:p>
    <w:p>
      <w:pPr>
        <w:ind w:right="595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may have sustained); and (ii) the total improvement in all Units' "Operating Unit Income" over all Units' "Average Unit Income" (disregarding any Unit that did not improve and, for purposes of calculating improvement, counting only a reduced percentage of such improvement [as determined by the Chief Executive Officer but in no event greater than 50%] which represents a reduction from negative "Average Unit Income" to zero).</w:t>
      </w:r>
    </w:p>
    <w:p>
      <w:pPr>
        <w:spacing w:after="0" w:line="200" w:lineRule="exact"/>
        <w:rPr>
          <w:rFonts w:ascii="Courier New" w:cs="Courier New" w:eastAsia="Courier New" w:hAnsi="Courier New"/>
          <w:sz w:val="12"/>
          <w:szCs w:val="12"/>
          <w:color w:val="auto"/>
        </w:rPr>
      </w:pPr>
    </w:p>
    <w:p>
      <w:pPr>
        <w:spacing w:after="0" w:line="212" w:lineRule="exact"/>
        <w:rPr>
          <w:rFonts w:ascii="Courier New" w:cs="Courier New" w:eastAsia="Courier New" w:hAnsi="Courier New"/>
          <w:sz w:val="12"/>
          <w:szCs w:val="12"/>
          <w:color w:val="auto"/>
        </w:rPr>
      </w:pPr>
    </w:p>
    <w:p>
      <w:pPr>
        <w:ind w:right="5119" w:firstLine="554"/>
        <w:spacing w:after="0" w:line="236" w:lineRule="auto"/>
        <w:tabs>
          <w:tab w:leader="none" w:pos="1124" w:val="left"/>
        </w:tabs>
        <w:numPr>
          <w:ilvl w:val="1"/>
          <w:numId w:val="1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Divide (a) into the sum of all Operating Units' Operating Unit Income (calculated in the same manner as in (a) above) and multiply the resulting quotient by the amount in the Product</w:t>
      </w:r>
    </w:p>
    <w:p>
      <w:pPr>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Pool (the "Product Operating Income Subpool").</w:t>
      </w:r>
    </w:p>
    <w:p>
      <w:pPr>
        <w:spacing w:after="0" w:line="200" w:lineRule="exact"/>
        <w:rPr>
          <w:rFonts w:ascii="Courier New" w:cs="Courier New" w:eastAsia="Courier New" w:hAnsi="Courier New"/>
          <w:sz w:val="12"/>
          <w:szCs w:val="12"/>
          <w:color w:val="auto"/>
        </w:rPr>
      </w:pPr>
    </w:p>
    <w:p>
      <w:pPr>
        <w:spacing w:after="0" w:line="200" w:lineRule="exact"/>
        <w:rPr>
          <w:rFonts w:ascii="Courier New" w:cs="Courier New" w:eastAsia="Courier New" w:hAnsi="Courier New"/>
          <w:sz w:val="12"/>
          <w:szCs w:val="12"/>
          <w:color w:val="auto"/>
        </w:rPr>
      </w:pPr>
    </w:p>
    <w:p>
      <w:pPr>
        <w:spacing w:after="0" w:line="278" w:lineRule="exact"/>
        <w:rPr>
          <w:rFonts w:ascii="Courier New" w:cs="Courier New" w:eastAsia="Courier New" w:hAnsi="Courier New"/>
          <w:sz w:val="12"/>
          <w:szCs w:val="12"/>
          <w:color w:val="auto"/>
        </w:rPr>
      </w:pPr>
    </w:p>
    <w:p>
      <w:pPr>
        <w:ind w:right="5759" w:firstLine="62"/>
        <w:spacing w:after="0" w:line="237" w:lineRule="auto"/>
        <w:tabs>
          <w:tab w:leader="none" w:pos="562" w:val="left"/>
        </w:tabs>
        <w:numPr>
          <w:ilvl w:val="0"/>
          <w:numId w:val="1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Divide (a) into the sum of all improvement in all Units' Operating Unit Income over such Units' respective Average Unit Incomes (calculated in the same manner as in (a) above) and multiply the resulting quotient by the amount in the Product Pool (the "Product Improvement Subpool").</w:t>
      </w:r>
    </w:p>
    <w:p>
      <w:pPr>
        <w:spacing w:after="0" w:line="200" w:lineRule="exact"/>
        <w:rPr>
          <w:rFonts w:ascii="Courier New" w:cs="Courier New" w:eastAsia="Courier New" w:hAnsi="Courier New"/>
          <w:sz w:val="12"/>
          <w:szCs w:val="12"/>
          <w:color w:val="auto"/>
        </w:rPr>
      </w:pPr>
    </w:p>
    <w:p>
      <w:pPr>
        <w:spacing w:after="0" w:line="209" w:lineRule="exact"/>
        <w:rPr>
          <w:rFonts w:ascii="Courier New" w:cs="Courier New" w:eastAsia="Courier New" w:hAnsi="Courier New"/>
          <w:sz w:val="12"/>
          <w:szCs w:val="12"/>
          <w:color w:val="auto"/>
        </w:rPr>
      </w:pPr>
    </w:p>
    <w:p>
      <w:pPr>
        <w:ind w:right="5399" w:firstLine="554"/>
        <w:spacing w:after="0" w:line="260" w:lineRule="auto"/>
        <w:tabs>
          <w:tab w:leader="none" w:pos="1124" w:val="left"/>
        </w:tabs>
        <w:numPr>
          <w:ilvl w:val="1"/>
          <w:numId w:val="131"/>
        </w:numPr>
        <w:rPr>
          <w:rFonts w:ascii="Courier New" w:cs="Courier New" w:eastAsia="Courier New" w:hAnsi="Courier New"/>
          <w:sz w:val="11"/>
          <w:szCs w:val="11"/>
          <w:color w:val="auto"/>
        </w:rPr>
      </w:pPr>
      <w:r>
        <w:rPr>
          <w:rFonts w:ascii="Courier New" w:cs="Courier New" w:eastAsia="Courier New" w:hAnsi="Courier New"/>
          <w:sz w:val="11"/>
          <w:szCs w:val="11"/>
          <w:color w:val="auto"/>
        </w:rPr>
        <w:t>To determine an Operating Unit's share of the Product Operating Income Subpool, multiply the amount in the Product Operating Income Subpool by a fraction, the numerator of which</w:t>
      </w:r>
    </w:p>
    <w:p>
      <w:pPr>
        <w:jc w:val="both"/>
        <w:ind w:right="6039"/>
        <w:spacing w:after="0" w:line="236"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is the Operating Unit's Operating Income and the denominator is the sum of all Units' Operating Income (calculated in the same manner as in (a) above).</w:t>
      </w:r>
    </w:p>
    <w:p>
      <w:pPr>
        <w:spacing w:after="0" w:line="200" w:lineRule="exact"/>
        <w:rPr>
          <w:rFonts w:ascii="Courier New" w:cs="Courier New" w:eastAsia="Courier New" w:hAnsi="Courier New"/>
          <w:sz w:val="11"/>
          <w:szCs w:val="11"/>
          <w:color w:val="auto"/>
        </w:rPr>
      </w:pPr>
    </w:p>
    <w:p>
      <w:pPr>
        <w:spacing w:after="0" w:line="209" w:lineRule="exact"/>
        <w:rPr>
          <w:rFonts w:ascii="Courier New" w:cs="Courier New" w:eastAsia="Courier New" w:hAnsi="Courier New"/>
          <w:sz w:val="11"/>
          <w:szCs w:val="11"/>
          <w:color w:val="auto"/>
        </w:rPr>
      </w:pPr>
    </w:p>
    <w:p>
      <w:pPr>
        <w:ind w:right="5399" w:firstLine="554"/>
        <w:spacing w:after="0" w:line="236" w:lineRule="auto"/>
        <w:tabs>
          <w:tab w:leader="none" w:pos="1124" w:val="left"/>
        </w:tabs>
        <w:numPr>
          <w:ilvl w:val="1"/>
          <w:numId w:val="1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determine an Operating Unit's share of the Product Improvement Subpool, multiply the amount of the Product Improvement Subpool by a fraction, the numerator of which is the Operating Unit's improvement (calculated in the same manner as</w:t>
      </w:r>
    </w:p>
    <w:p>
      <w:pPr>
        <w:spacing w:after="0" w:line="5" w:lineRule="exact"/>
        <w:rPr>
          <w:rFonts w:ascii="Courier New" w:cs="Courier New" w:eastAsia="Courier New" w:hAnsi="Courier New"/>
          <w:sz w:val="12"/>
          <w:szCs w:val="12"/>
          <w:color w:val="auto"/>
        </w:rPr>
      </w:pPr>
    </w:p>
    <w:p>
      <w:pPr>
        <w:ind w:right="589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(a) above) and the denominator of which is the sum of all Operating Units' improvement (calculated in the same manner as in (a) above).</w:t>
      </w:r>
    </w:p>
    <w:p>
      <w:pPr>
        <w:sectPr>
          <w:pgSz w:w="11900" w:h="16838" w:orient="portrait"/>
          <w:cols w:equalWidth="0" w:num="1">
            <w:col w:w="10239"/>
          </w:cols>
          <w:pgMar w:left="220" w:top="137" w:right="1440" w:bottom="0" w:gutter="0" w:footer="0" w:header="0"/>
        </w:sectPr>
      </w:pPr>
    </w:p>
    <w:bookmarkStart w:id="98" w:name="page99"/>
    <w:bookmarkEnd w:id="98"/>
    <w:p>
      <w:pPr>
        <w:ind w:left="8" w:right="4979" w:firstLine="554"/>
        <w:spacing w:after="0" w:line="236" w:lineRule="auto"/>
        <w:tabs>
          <w:tab w:leader="none" w:pos="1132" w:val="left"/>
        </w:tabs>
        <w:numPr>
          <w:ilvl w:val="0"/>
          <w:numId w:val="1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determine a Participant's share of the Product Operating Income Subpool, multiply the amount calculated in (d) above by a fraction, the numerator of which is the Participants' Target</w:t>
      </w:r>
    </w:p>
    <w:p>
      <w:pPr>
        <w:spacing w:after="0" w:line="4" w:lineRule="exact"/>
        <w:rPr>
          <w:rFonts w:ascii="Courier New" w:cs="Courier New" w:eastAsia="Courier New" w:hAnsi="Courier New"/>
          <w:sz w:val="12"/>
          <w:szCs w:val="12"/>
          <w:color w:val="auto"/>
        </w:rPr>
      </w:pPr>
    </w:p>
    <w:p>
      <w:pPr>
        <w:ind w:left="8" w:right="603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Bonus allocated to the Operating Unit and the denominator of which is the sum of all Target Bonuses allocated to the Operating Unit.</w:t>
      </w:r>
    </w:p>
    <w:p>
      <w:pPr>
        <w:spacing w:after="0" w:line="200" w:lineRule="exact"/>
        <w:rPr>
          <w:rFonts w:ascii="Courier New" w:cs="Courier New" w:eastAsia="Courier New" w:hAnsi="Courier New"/>
          <w:sz w:val="12"/>
          <w:szCs w:val="12"/>
          <w:color w:val="auto"/>
        </w:rPr>
      </w:pPr>
    </w:p>
    <w:p>
      <w:pPr>
        <w:spacing w:after="0" w:line="209" w:lineRule="exact"/>
        <w:rPr>
          <w:rFonts w:ascii="Courier New" w:cs="Courier New" w:eastAsia="Courier New" w:hAnsi="Courier New"/>
          <w:sz w:val="12"/>
          <w:szCs w:val="12"/>
          <w:color w:val="auto"/>
        </w:rPr>
      </w:pPr>
    </w:p>
    <w:p>
      <w:pPr>
        <w:ind w:left="8" w:right="5679" w:firstLine="554"/>
        <w:spacing w:after="0" w:line="237" w:lineRule="auto"/>
        <w:tabs>
          <w:tab w:leader="none" w:pos="1132" w:val="left"/>
        </w:tabs>
        <w:numPr>
          <w:ilvl w:val="0"/>
          <w:numId w:val="1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determine a Participant's share of the Product Improvement Subpool, multiply the amount calculated in (e) above by a fraction, the numerator of which is the Participants' Target Bonus allocated to the Operating Unit and the denominator of which is the sum of all Target Bonuses allocated to the Operating Unit.</w:t>
      </w:r>
    </w:p>
    <w:p>
      <w:pPr>
        <w:spacing w:after="0" w:line="271"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EXAMPLE 3:</w:t>
      </w:r>
    </w:p>
    <w:p>
      <w:pPr>
        <w:spacing w:after="0" w:line="200" w:lineRule="exact"/>
        <w:rPr>
          <w:sz w:val="20"/>
          <w:szCs w:val="20"/>
          <w:color w:val="auto"/>
        </w:rPr>
      </w:pPr>
    </w:p>
    <w:p>
      <w:pPr>
        <w:spacing w:after="0" w:line="204" w:lineRule="exact"/>
        <w:rPr>
          <w:sz w:val="20"/>
          <w:szCs w:val="20"/>
          <w:color w:val="auto"/>
        </w:rPr>
      </w:pPr>
    </w:p>
    <w:p>
      <w:pPr>
        <w:ind w:left="8"/>
        <w:spacing w:after="0"/>
        <w:tabs>
          <w:tab w:leader="none" w:pos="2168" w:val="left"/>
        </w:tabs>
        <w:rPr>
          <w:sz w:val="20"/>
          <w:szCs w:val="20"/>
          <w:color w:val="auto"/>
        </w:rPr>
      </w:pPr>
      <w:r>
        <w:rPr>
          <w:rFonts w:ascii="Courier New" w:cs="Courier New" w:eastAsia="Courier New" w:hAnsi="Courier New"/>
          <w:sz w:val="12"/>
          <w:szCs w:val="12"/>
          <w:color w:val="auto"/>
        </w:rPr>
        <w:t>THE PRODUCT POOL IS $370,340.</w:t>
      </w:r>
      <w:r>
        <w:rPr>
          <w:sz w:val="20"/>
          <w:szCs w:val="20"/>
          <w:color w:val="auto"/>
        </w:rPr>
        <w:tab/>
      </w:r>
      <w:r>
        <w:rPr>
          <w:rFonts w:ascii="Courier New" w:cs="Courier New" w:eastAsia="Courier New" w:hAnsi="Courier New"/>
          <w:sz w:val="11"/>
          <w:szCs w:val="11"/>
          <w:color w:val="auto"/>
        </w:rPr>
        <w:t>RELAY RAIL'S OPERATING UNIT</w:t>
      </w:r>
    </w:p>
    <w:p>
      <w:pPr>
        <w:ind w:left="8"/>
        <w:spacing w:after="0"/>
        <w:rPr>
          <w:sz w:val="20"/>
          <w:szCs w:val="20"/>
          <w:color w:val="auto"/>
        </w:rPr>
      </w:pPr>
      <w:r>
        <w:rPr>
          <w:rFonts w:ascii="Courier New" w:cs="Courier New" w:eastAsia="Courier New" w:hAnsi="Courier New"/>
          <w:sz w:val="12"/>
          <w:szCs w:val="12"/>
          <w:color w:val="auto"/>
        </w:rPr>
        <w:t>INCOME IS $900,000 WHILE ITS AVERAGE UNIT INCOME IS A LOSS OF</w:t>
      </w:r>
    </w:p>
    <w:p>
      <w:pPr>
        <w:ind w:left="8"/>
        <w:spacing w:after="0"/>
        <w:tabs>
          <w:tab w:leader="none" w:pos="748" w:val="left"/>
        </w:tabs>
        <w:rPr>
          <w:sz w:val="20"/>
          <w:szCs w:val="20"/>
          <w:color w:val="auto"/>
        </w:rPr>
      </w:pPr>
      <w:r>
        <w:rPr>
          <w:rFonts w:ascii="Courier New" w:cs="Courier New" w:eastAsia="Courier New" w:hAnsi="Courier New"/>
          <w:sz w:val="12"/>
          <w:szCs w:val="12"/>
          <w:color w:val="auto"/>
        </w:rPr>
        <w:t>$100,000.</w:t>
      </w:r>
      <w:r>
        <w:rPr>
          <w:sz w:val="20"/>
          <w:szCs w:val="20"/>
          <w:color w:val="auto"/>
        </w:rPr>
        <w:tab/>
      </w:r>
      <w:r>
        <w:rPr>
          <w:rFonts w:ascii="Courier New" w:cs="Courier New" w:eastAsia="Courier New" w:hAnsi="Courier New"/>
          <w:sz w:val="11"/>
          <w:szCs w:val="11"/>
          <w:color w:val="auto"/>
        </w:rPr>
        <w:t>THE SUM OF ALL OPERATING UNITS' "OPERATING UNIT</w:t>
      </w:r>
    </w:p>
    <w:p>
      <w:pPr>
        <w:ind w:left="8"/>
        <w:spacing w:after="0"/>
        <w:rPr>
          <w:sz w:val="20"/>
          <w:szCs w:val="20"/>
          <w:color w:val="auto"/>
        </w:rPr>
      </w:pPr>
      <w:r>
        <w:rPr>
          <w:rFonts w:ascii="Courier New" w:cs="Courier New" w:eastAsia="Courier New" w:hAnsi="Courier New"/>
          <w:sz w:val="12"/>
          <w:szCs w:val="12"/>
          <w:color w:val="auto"/>
        </w:rPr>
        <w:t>INCOME" IS $6,000,000 AND THE SUM OF ALL OPERATING UNITS'</w:t>
      </w:r>
    </w:p>
    <w:p>
      <w:pPr>
        <w:ind w:left="8"/>
        <w:spacing w:after="0" w:line="237" w:lineRule="auto"/>
        <w:rPr>
          <w:sz w:val="20"/>
          <w:szCs w:val="20"/>
          <w:color w:val="auto"/>
        </w:rPr>
      </w:pPr>
      <w:r>
        <w:rPr>
          <w:rFonts w:ascii="Courier New" w:cs="Courier New" w:eastAsia="Courier New" w:hAnsi="Courier New"/>
          <w:sz w:val="12"/>
          <w:szCs w:val="12"/>
          <w:color w:val="auto"/>
        </w:rPr>
        <w:t>IMPROVEMENT OVER THE SUM OF THEIR "AVERAGE UNIT INCOMES" IS</w:t>
      </w:r>
    </w:p>
    <w:p>
      <w:pPr>
        <w:ind w:left="8"/>
        <w:spacing w:after="0"/>
        <w:tabs>
          <w:tab w:leader="none" w:pos="888" w:val="left"/>
        </w:tabs>
        <w:rPr>
          <w:sz w:val="20"/>
          <w:szCs w:val="20"/>
          <w:color w:val="auto"/>
        </w:rPr>
      </w:pPr>
      <w:r>
        <w:rPr>
          <w:rFonts w:ascii="Courier New" w:cs="Courier New" w:eastAsia="Courier New" w:hAnsi="Courier New"/>
          <w:sz w:val="12"/>
          <w:szCs w:val="12"/>
          <w:color w:val="auto"/>
        </w:rPr>
        <w:t>$4,300,000.</w:t>
      </w:r>
      <w:r>
        <w:rPr>
          <w:sz w:val="20"/>
          <w:szCs w:val="20"/>
          <w:color w:val="auto"/>
        </w:rPr>
        <w:tab/>
      </w:r>
      <w:r>
        <w:rPr>
          <w:rFonts w:ascii="Courier New" w:cs="Courier New" w:eastAsia="Courier New" w:hAnsi="Courier New"/>
          <w:sz w:val="11"/>
          <w:szCs w:val="11"/>
          <w:color w:val="auto"/>
        </w:rPr>
        <w:t>PRODUCT MANAGER SMITH HAS A TARGET AWARD OF $20,000</w:t>
      </w:r>
    </w:p>
    <w:p>
      <w:pPr>
        <w:ind w:left="8"/>
        <w:spacing w:after="0" w:line="237" w:lineRule="auto"/>
        <w:rPr>
          <w:sz w:val="20"/>
          <w:szCs w:val="20"/>
          <w:color w:val="auto"/>
        </w:rPr>
      </w:pPr>
      <w:r>
        <w:rPr>
          <w:rFonts w:ascii="Courier New" w:cs="Courier New" w:eastAsia="Courier New" w:hAnsi="Courier New"/>
          <w:sz w:val="12"/>
          <w:szCs w:val="12"/>
          <w:color w:val="auto"/>
        </w:rPr>
        <w:t>AND THE SUM OF ALL TARGET AWARDS ALLOCATED TO RELAY RAIL IS</w:t>
      </w:r>
    </w:p>
    <w:p>
      <w:pPr>
        <w:jc w:val="center"/>
        <w:ind w:right="5811"/>
        <w:spacing w:after="0"/>
        <w:tabs>
          <w:tab w:leader="none" w:pos="120" w:val="left"/>
        </w:tabs>
        <w:rPr>
          <w:sz w:val="20"/>
          <w:szCs w:val="20"/>
          <w:color w:val="auto"/>
        </w:rPr>
      </w:pPr>
      <w:r>
        <w:rPr>
          <w:rFonts w:ascii="Courier New" w:cs="Courier New" w:eastAsia="Courier New" w:hAnsi="Courier New"/>
          <w:sz w:val="12"/>
          <w:szCs w:val="12"/>
          <w:color w:val="auto"/>
        </w:rPr>
        <w:t>$120,000.</w:t>
      </w:r>
      <w:r>
        <w:rPr>
          <w:sz w:val="20"/>
          <w:szCs w:val="20"/>
          <w:color w:val="auto"/>
        </w:rPr>
        <w:tab/>
      </w:r>
      <w:r>
        <w:rPr>
          <w:rFonts w:ascii="Courier New" w:cs="Courier New" w:eastAsia="Courier New" w:hAnsi="Courier New"/>
          <w:sz w:val="11"/>
          <w:szCs w:val="11"/>
          <w:color w:val="auto"/>
        </w:rPr>
        <w:t>TWENTY-FIVE PERCENT (25%) OF SMITH'S TARGET AWARD IS</w:t>
      </w:r>
    </w:p>
    <w:p>
      <w:pPr>
        <w:spacing w:after="0" w:line="3" w:lineRule="exact"/>
        <w:rPr>
          <w:sz w:val="20"/>
          <w:szCs w:val="20"/>
          <w:color w:val="auto"/>
        </w:rPr>
      </w:pPr>
    </w:p>
    <w:p>
      <w:pPr>
        <w:jc w:val="center"/>
        <w:ind w:right="5751"/>
        <w:spacing w:after="0"/>
        <w:rPr>
          <w:sz w:val="20"/>
          <w:szCs w:val="20"/>
          <w:color w:val="auto"/>
        </w:rPr>
      </w:pPr>
      <w:r>
        <w:rPr>
          <w:rFonts w:ascii="Courier New" w:cs="Courier New" w:eastAsia="Courier New" w:hAnsi="Courier New"/>
          <w:sz w:val="11"/>
          <w:szCs w:val="11"/>
          <w:color w:val="auto"/>
        </w:rPr>
        <w:t>ALLOCATED TO THE GENERAL POOL, TEN PERCENT (10%) IS ALLOCATED TO</w:t>
      </w:r>
    </w:p>
    <w:p>
      <w:pPr>
        <w:spacing w:after="0" w:line="10" w:lineRule="exact"/>
        <w:rPr>
          <w:sz w:val="20"/>
          <w:szCs w:val="20"/>
          <w:color w:val="auto"/>
        </w:rPr>
      </w:pPr>
    </w:p>
    <w:p>
      <w:pPr>
        <w:jc w:val="center"/>
        <w:ind w:right="5751"/>
        <w:spacing w:after="0"/>
        <w:rPr>
          <w:sz w:val="20"/>
          <w:szCs w:val="20"/>
          <w:color w:val="auto"/>
        </w:rPr>
      </w:pPr>
      <w:r>
        <w:rPr>
          <w:rFonts w:ascii="Courier New" w:cs="Courier New" w:eastAsia="Courier New" w:hAnsi="Courier New"/>
          <w:sz w:val="11"/>
          <w:szCs w:val="11"/>
          <w:color w:val="auto"/>
        </w:rPr>
        <w:t>POMEROY AND SIXTY-FIVE PERCENT (65%) IS ALLOCATED TO RELAY RAIL.</w:t>
      </w:r>
    </w:p>
    <w:p>
      <w:pPr>
        <w:spacing w:after="0" w:line="6" w:lineRule="exact"/>
        <w:rPr>
          <w:sz w:val="20"/>
          <w:szCs w:val="20"/>
          <w:color w:val="auto"/>
        </w:rPr>
      </w:pPr>
    </w:p>
    <w:p>
      <w:pPr>
        <w:jc w:val="center"/>
        <w:ind w:right="5751"/>
        <w:spacing w:after="0"/>
        <w:rPr>
          <w:sz w:val="20"/>
          <w:szCs w:val="20"/>
          <w:color w:val="auto"/>
        </w:rPr>
      </w:pPr>
      <w:r>
        <w:rPr>
          <w:rFonts w:ascii="Courier New" w:cs="Courier New" w:eastAsia="Courier New" w:hAnsi="Courier New"/>
          <w:sz w:val="12"/>
          <w:szCs w:val="12"/>
          <w:color w:val="auto"/>
        </w:rPr>
        <w:t>IT HAS BEEN DETERMINED THAT FIFTY PERCENT (50%) OF IMPROVEMENT</w:t>
      </w:r>
    </w:p>
    <w:p>
      <w:pPr>
        <w:ind w:left="8"/>
        <w:spacing w:after="0"/>
        <w:tabs>
          <w:tab w:leader="none" w:pos="3008" w:val="left"/>
        </w:tabs>
        <w:rPr>
          <w:sz w:val="20"/>
          <w:szCs w:val="20"/>
          <w:color w:val="auto"/>
        </w:rPr>
      </w:pPr>
      <w:r>
        <w:rPr>
          <w:rFonts w:ascii="Courier New" w:cs="Courier New" w:eastAsia="Courier New" w:hAnsi="Courier New"/>
          <w:sz w:val="12"/>
          <w:szCs w:val="12"/>
          <w:color w:val="auto"/>
        </w:rPr>
        <w:t>FOR REDUCTION OF LOSSES SHALL BE COUNTED.</w:t>
      </w:r>
      <w:r>
        <w:rPr>
          <w:sz w:val="20"/>
          <w:szCs w:val="20"/>
          <w:color w:val="auto"/>
        </w:rPr>
        <w:tab/>
      </w:r>
      <w:r>
        <w:rPr>
          <w:rFonts w:ascii="Courier New" w:cs="Courier New" w:eastAsia="Courier New" w:hAnsi="Courier New"/>
          <w:sz w:val="11"/>
          <w:szCs w:val="11"/>
          <w:color w:val="auto"/>
        </w:rPr>
        <w:t>THE PORTION OF</w:t>
      </w:r>
    </w:p>
    <w:p>
      <w:pPr>
        <w:ind w:left="8"/>
        <w:spacing w:after="0" w:line="237" w:lineRule="auto"/>
        <w:rPr>
          <w:sz w:val="20"/>
          <w:szCs w:val="20"/>
          <w:color w:val="auto"/>
        </w:rPr>
      </w:pPr>
      <w:r>
        <w:rPr>
          <w:rFonts w:ascii="Courier New" w:cs="Courier New" w:eastAsia="Courier New" w:hAnsi="Courier New"/>
          <w:sz w:val="12"/>
          <w:szCs w:val="12"/>
          <w:color w:val="auto"/>
        </w:rPr>
        <w:t>SMITH'S INDIVIDUAL INCENTIVE AWARD ATTRIBUTABLE TO RELAY RAIL IS</w:t>
      </w:r>
    </w:p>
    <w:p>
      <w:pPr>
        <w:ind w:left="8"/>
        <w:spacing w:after="0"/>
        <w:rPr>
          <w:sz w:val="20"/>
          <w:szCs w:val="20"/>
          <w:color w:val="auto"/>
        </w:rPr>
      </w:pPr>
      <w:r>
        <w:rPr>
          <w:rFonts w:ascii="Courier New" w:cs="Courier New" w:eastAsia="Courier New" w:hAnsi="Courier New"/>
          <w:sz w:val="12"/>
          <w:szCs w:val="12"/>
          <w:color w:val="auto"/>
        </w:rPr>
        <w:t>CALCULATED AS FOLLOWS:</w:t>
      </w:r>
    </w:p>
    <w:p>
      <w:pPr>
        <w:spacing w:after="0" w:line="200" w:lineRule="exact"/>
        <w:rPr>
          <w:sz w:val="20"/>
          <w:szCs w:val="20"/>
          <w:color w:val="auto"/>
        </w:rPr>
      </w:pPr>
    </w:p>
    <w:p>
      <w:pPr>
        <w:spacing w:after="0" w:line="208" w:lineRule="exact"/>
        <w:rPr>
          <w:sz w:val="20"/>
          <w:szCs w:val="20"/>
          <w:color w:val="auto"/>
        </w:rPr>
      </w:pPr>
    </w:p>
    <w:p>
      <w:pPr>
        <w:ind w:left="8" w:right="5959" w:hanging="8"/>
        <w:spacing w:after="0" w:line="235" w:lineRule="auto"/>
        <w:tabs>
          <w:tab w:leader="none" w:pos="570" w:val="left"/>
        </w:tabs>
        <w:numPr>
          <w:ilvl w:val="0"/>
          <w:numId w:val="13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Determine Allocation Between Product Operating Income Subpool and Product Improvement Subpool:</w:t>
      </w:r>
    </w:p>
    <w:p>
      <w:pPr>
        <w:spacing w:after="0" w:line="270" w:lineRule="exact"/>
        <w:rPr>
          <w:sz w:val="20"/>
          <w:szCs w:val="20"/>
          <w:color w:val="auto"/>
        </w:rPr>
      </w:pPr>
    </w:p>
    <w:tbl>
      <w:tblPr>
        <w:tblLayout w:type="fixed"/>
        <w:tblInd w:w="568" w:type="dxa"/>
        <w:tblCellMar>
          <w:top w:w="0" w:type="dxa"/>
          <w:left w:w="0" w:type="dxa"/>
          <w:bottom w:w="0" w:type="dxa"/>
          <w:right w:w="0" w:type="dxa"/>
        </w:tblCellMar>
      </w:tblPr>
      <w:tr>
        <w:trPr>
          <w:trHeight w:val="136"/>
        </w:trPr>
        <w:tc>
          <w:tcPr>
            <w:tcW w:w="34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82"/>
              </w:rPr>
              <w:t>1.</w:t>
            </w:r>
          </w:p>
        </w:tc>
        <w:tc>
          <w:tcPr>
            <w:tcW w:w="980" w:type="dxa"/>
            <w:vAlign w:val="bottom"/>
          </w:tcPr>
          <w:p>
            <w:pPr>
              <w:ind w:left="220"/>
              <w:spacing w:after="0"/>
              <w:rPr>
                <w:sz w:val="20"/>
                <w:szCs w:val="20"/>
                <w:color w:val="auto"/>
              </w:rPr>
            </w:pPr>
            <w:r>
              <w:rPr>
                <w:rFonts w:ascii="Courier New" w:cs="Courier New" w:eastAsia="Courier New" w:hAnsi="Courier New"/>
                <w:sz w:val="12"/>
                <w:szCs w:val="12"/>
                <w:color w:val="auto"/>
              </w:rPr>
              <w:t>$6,000,000</w:t>
            </w:r>
          </w:p>
        </w:tc>
        <w:tc>
          <w:tcPr>
            <w:tcW w:w="30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$ 4,300,000</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3180" w:type="dxa"/>
            <w:vAlign w:val="bottom"/>
          </w:tcPr>
          <w:p>
            <w:pPr>
              <w:jc w:val="right"/>
              <w:ind w:right="2321"/>
              <w:spacing w:after="0"/>
              <w:rPr>
                <w:sz w:val="20"/>
                <w:szCs w:val="20"/>
                <w:color w:val="auto"/>
              </w:rPr>
            </w:pPr>
            <w:r>
              <w:rPr>
                <w:rFonts w:ascii="Courier New" w:cs="Courier New" w:eastAsia="Courier New" w:hAnsi="Courier New"/>
                <w:sz w:val="12"/>
                <w:szCs w:val="12"/>
                <w:color w:val="auto"/>
                <w:w w:val="98"/>
              </w:rPr>
              <w:t>$10,300,000</w:t>
            </w:r>
          </w:p>
        </w:tc>
      </w:tr>
      <w:tr>
        <w:trPr>
          <w:trHeight w:val="270"/>
        </w:trPr>
        <w:tc>
          <w:tcPr>
            <w:tcW w:w="34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82"/>
              </w:rPr>
              <w:t>2.</w:t>
            </w:r>
          </w:p>
        </w:tc>
        <w:tc>
          <w:tcPr>
            <w:tcW w:w="980" w:type="dxa"/>
            <w:vAlign w:val="bottom"/>
          </w:tcPr>
          <w:p>
            <w:pPr>
              <w:ind w:left="220"/>
              <w:spacing w:after="0"/>
              <w:rPr>
                <w:sz w:val="20"/>
                <w:szCs w:val="20"/>
                <w:color w:val="auto"/>
              </w:rPr>
            </w:pPr>
            <w:r>
              <w:rPr>
                <w:rFonts w:ascii="Courier New" w:cs="Courier New" w:eastAsia="Courier New" w:hAnsi="Courier New"/>
                <w:sz w:val="12"/>
                <w:szCs w:val="12"/>
                <w:color w:val="auto"/>
              </w:rPr>
              <w:t>$6,000,000</w:t>
            </w:r>
          </w:p>
        </w:tc>
        <w:tc>
          <w:tcPr>
            <w:tcW w:w="116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 $10,300,000</w:t>
            </w:r>
          </w:p>
        </w:tc>
        <w:tc>
          <w:tcPr>
            <w:tcW w:w="3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3400" w:type="dxa"/>
            <w:vAlign w:val="bottom"/>
            <w:gridSpan w:val="2"/>
          </w:tcPr>
          <w:p>
            <w:pPr>
              <w:jc w:val="right"/>
              <w:ind w:right="2881"/>
              <w:spacing w:after="0"/>
              <w:rPr>
                <w:sz w:val="20"/>
                <w:szCs w:val="20"/>
                <w:color w:val="auto"/>
              </w:rPr>
            </w:pPr>
            <w:r>
              <w:rPr>
                <w:rFonts w:ascii="Courier New" w:cs="Courier New" w:eastAsia="Courier New" w:hAnsi="Courier New"/>
                <w:sz w:val="12"/>
                <w:szCs w:val="12"/>
                <w:color w:val="auto"/>
              </w:rPr>
              <w:t>58.25%</w:t>
            </w:r>
          </w:p>
        </w:tc>
      </w:tr>
      <w:tr>
        <w:trPr>
          <w:trHeight w:val="270"/>
        </w:trPr>
        <w:tc>
          <w:tcPr>
            <w:tcW w:w="34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82"/>
              </w:rPr>
              <w:t>3.</w:t>
            </w:r>
          </w:p>
        </w:tc>
        <w:tc>
          <w:tcPr>
            <w:tcW w:w="980" w:type="dxa"/>
            <w:vAlign w:val="bottom"/>
          </w:tcPr>
          <w:p>
            <w:pPr>
              <w:ind w:left="220"/>
              <w:spacing w:after="0"/>
              <w:rPr>
                <w:sz w:val="20"/>
                <w:szCs w:val="20"/>
                <w:color w:val="auto"/>
              </w:rPr>
            </w:pPr>
            <w:r>
              <w:rPr>
                <w:rFonts w:ascii="Courier New" w:cs="Courier New" w:eastAsia="Courier New" w:hAnsi="Courier New"/>
                <w:sz w:val="12"/>
                <w:szCs w:val="12"/>
                <w:color w:val="auto"/>
              </w:rPr>
              <w:t>$4,300,000</w:t>
            </w:r>
          </w:p>
        </w:tc>
        <w:tc>
          <w:tcPr>
            <w:tcW w:w="30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$10,300,000</w:t>
            </w:r>
          </w:p>
        </w:tc>
        <w:tc>
          <w:tcPr>
            <w:tcW w:w="3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23"/>
                <w:szCs w:val="23"/>
                <w:color w:val="auto"/>
              </w:rPr>
            </w:pPr>
          </w:p>
        </w:tc>
        <w:tc>
          <w:tcPr>
            <w:tcW w:w="3180" w:type="dxa"/>
            <w:vAlign w:val="bottom"/>
          </w:tcPr>
          <w:p>
            <w:pPr>
              <w:jc w:val="right"/>
              <w:ind w:right="2681"/>
              <w:spacing w:after="0"/>
              <w:rPr>
                <w:sz w:val="20"/>
                <w:szCs w:val="20"/>
                <w:color w:val="auto"/>
              </w:rPr>
            </w:pPr>
            <w:r>
              <w:rPr>
                <w:rFonts w:ascii="Courier New" w:cs="Courier New" w:eastAsia="Courier New" w:hAnsi="Courier New"/>
                <w:sz w:val="12"/>
                <w:szCs w:val="12"/>
                <w:color w:val="auto"/>
                <w:w w:val="97"/>
              </w:rPr>
              <w:t>41.75%</w:t>
            </w:r>
          </w:p>
        </w:tc>
      </w:tr>
      <w:tr>
        <w:trPr>
          <w:trHeight w:val="270"/>
        </w:trPr>
        <w:tc>
          <w:tcPr>
            <w:tcW w:w="34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82"/>
              </w:rPr>
              <w:t>4.</w:t>
            </w:r>
          </w:p>
        </w:tc>
        <w:tc>
          <w:tcPr>
            <w:tcW w:w="980" w:type="dxa"/>
            <w:vAlign w:val="bottom"/>
          </w:tcPr>
          <w:p>
            <w:pPr>
              <w:ind w:left="220"/>
              <w:spacing w:after="0"/>
              <w:rPr>
                <w:sz w:val="20"/>
                <w:szCs w:val="20"/>
                <w:color w:val="auto"/>
              </w:rPr>
            </w:pPr>
            <w:r>
              <w:rPr>
                <w:rFonts w:ascii="Courier New" w:cs="Courier New" w:eastAsia="Courier New" w:hAnsi="Courier New"/>
                <w:sz w:val="12"/>
                <w:szCs w:val="12"/>
                <w:color w:val="auto"/>
              </w:rPr>
              <w:t>$370,340</w:t>
            </w:r>
          </w:p>
        </w:tc>
        <w:tc>
          <w:tcPr>
            <w:tcW w:w="300" w:type="dxa"/>
            <w:vAlign w:val="bottom"/>
          </w:tcPr>
          <w:p>
            <w:pPr>
              <w:ind w:left="140"/>
              <w:spacing w:after="0"/>
              <w:rPr>
                <w:sz w:val="20"/>
                <w:szCs w:val="20"/>
                <w:color w:val="auto"/>
              </w:rPr>
            </w:pPr>
            <w:r>
              <w:rPr>
                <w:rFonts w:ascii="Courier New" w:cs="Courier New" w:eastAsia="Courier New" w:hAnsi="Courier New"/>
                <w:sz w:val="12"/>
                <w:szCs w:val="12"/>
                <w:color w:val="auto"/>
              </w:rPr>
              <w:t>x</w:t>
            </w:r>
          </w:p>
        </w:tc>
        <w:tc>
          <w:tcPr>
            <w:tcW w:w="8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58.25%</w:t>
            </w:r>
          </w:p>
        </w:tc>
        <w:tc>
          <w:tcPr>
            <w:tcW w:w="36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180" w:type="dxa"/>
            <w:vAlign w:val="bottom"/>
          </w:tcPr>
          <w:p>
            <w:pPr>
              <w:jc w:val="right"/>
              <w:ind w:right="2321"/>
              <w:spacing w:after="0"/>
              <w:rPr>
                <w:sz w:val="20"/>
                <w:szCs w:val="20"/>
                <w:color w:val="auto"/>
              </w:rPr>
            </w:pPr>
            <w:r>
              <w:rPr>
                <w:rFonts w:ascii="Courier New" w:cs="Courier New" w:eastAsia="Courier New" w:hAnsi="Courier New"/>
                <w:sz w:val="12"/>
                <w:szCs w:val="12"/>
                <w:color w:val="auto"/>
              </w:rPr>
              <w:t>$215,723</w:t>
            </w:r>
          </w:p>
        </w:tc>
      </w:tr>
      <w:tr>
        <w:trPr>
          <w:trHeight w:val="270"/>
        </w:trPr>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180" w:type="dxa"/>
            <w:vAlign w:val="bottom"/>
          </w:tcPr>
          <w:p>
            <w:pPr>
              <w:jc w:val="right"/>
              <w:spacing w:after="0"/>
              <w:rPr>
                <w:sz w:val="20"/>
                <w:szCs w:val="20"/>
                <w:color w:val="auto"/>
              </w:rPr>
            </w:pPr>
            <w:r>
              <w:rPr>
                <w:rFonts w:ascii="Courier New" w:cs="Courier New" w:eastAsia="Courier New" w:hAnsi="Courier New"/>
                <w:sz w:val="12"/>
                <w:szCs w:val="12"/>
                <w:color w:val="auto"/>
              </w:rPr>
              <w:t>("Product Operating Income Subpool")</w:t>
            </w:r>
          </w:p>
        </w:tc>
      </w:tr>
      <w:tr>
        <w:trPr>
          <w:trHeight w:val="270"/>
        </w:trPr>
        <w:tc>
          <w:tcPr>
            <w:tcW w:w="34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82"/>
              </w:rPr>
              <w:t>5.</w:t>
            </w:r>
          </w:p>
        </w:tc>
        <w:tc>
          <w:tcPr>
            <w:tcW w:w="980" w:type="dxa"/>
            <w:vAlign w:val="bottom"/>
          </w:tcPr>
          <w:p>
            <w:pPr>
              <w:ind w:left="220"/>
              <w:spacing w:after="0"/>
              <w:rPr>
                <w:sz w:val="20"/>
                <w:szCs w:val="20"/>
                <w:color w:val="auto"/>
              </w:rPr>
            </w:pPr>
            <w:r>
              <w:rPr>
                <w:rFonts w:ascii="Courier New" w:cs="Courier New" w:eastAsia="Courier New" w:hAnsi="Courier New"/>
                <w:sz w:val="12"/>
                <w:szCs w:val="12"/>
                <w:color w:val="auto"/>
              </w:rPr>
              <w:t>$370,340</w:t>
            </w:r>
          </w:p>
        </w:tc>
        <w:tc>
          <w:tcPr>
            <w:tcW w:w="300" w:type="dxa"/>
            <w:vAlign w:val="bottom"/>
          </w:tcPr>
          <w:p>
            <w:pPr>
              <w:ind w:left="140"/>
              <w:spacing w:after="0"/>
              <w:rPr>
                <w:sz w:val="20"/>
                <w:szCs w:val="20"/>
                <w:color w:val="auto"/>
              </w:rPr>
            </w:pPr>
            <w:r>
              <w:rPr>
                <w:rFonts w:ascii="Courier New" w:cs="Courier New" w:eastAsia="Courier New" w:hAnsi="Courier New"/>
                <w:sz w:val="12"/>
                <w:szCs w:val="12"/>
                <w:color w:val="auto"/>
              </w:rPr>
              <w:t>x</w:t>
            </w:r>
          </w:p>
        </w:tc>
        <w:tc>
          <w:tcPr>
            <w:tcW w:w="86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41.75%</w:t>
            </w:r>
          </w:p>
        </w:tc>
        <w:tc>
          <w:tcPr>
            <w:tcW w:w="36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180" w:type="dxa"/>
            <w:vAlign w:val="bottom"/>
          </w:tcPr>
          <w:p>
            <w:pPr>
              <w:jc w:val="right"/>
              <w:ind w:right="2321"/>
              <w:spacing w:after="0"/>
              <w:rPr>
                <w:sz w:val="20"/>
                <w:szCs w:val="20"/>
                <w:color w:val="auto"/>
              </w:rPr>
            </w:pPr>
            <w:r>
              <w:rPr>
                <w:rFonts w:ascii="Courier New" w:cs="Courier New" w:eastAsia="Courier New" w:hAnsi="Courier New"/>
                <w:sz w:val="12"/>
                <w:szCs w:val="12"/>
                <w:color w:val="auto"/>
              </w:rPr>
              <w:t>$154,617</w:t>
            </w:r>
          </w:p>
        </w:tc>
      </w:tr>
    </w:tbl>
    <w:p>
      <w:pPr>
        <w:spacing w:after="0" w:line="134" w:lineRule="exact"/>
        <w:rPr>
          <w:sz w:val="20"/>
          <w:szCs w:val="20"/>
          <w:color w:val="auto"/>
        </w:rPr>
      </w:pPr>
    </w:p>
    <w:p>
      <w:pPr>
        <w:ind w:left="3588"/>
        <w:spacing w:after="0"/>
        <w:rPr>
          <w:sz w:val="20"/>
          <w:szCs w:val="20"/>
          <w:color w:val="auto"/>
        </w:rPr>
      </w:pPr>
      <w:r>
        <w:rPr>
          <w:rFonts w:ascii="Courier New" w:cs="Courier New" w:eastAsia="Courier New" w:hAnsi="Courier New"/>
          <w:sz w:val="12"/>
          <w:szCs w:val="12"/>
          <w:color w:val="auto"/>
        </w:rPr>
        <w:t>("Product Improvement Subpool")</w:t>
      </w:r>
    </w:p>
    <w:p>
      <w:pPr>
        <w:spacing w:after="0" w:line="3" w:lineRule="exact"/>
        <w:rPr>
          <w:sz w:val="20"/>
          <w:szCs w:val="20"/>
          <w:color w:val="auto"/>
        </w:rPr>
      </w:pPr>
    </w:p>
    <w:p>
      <w:pPr>
        <w:ind w:left="568" w:hanging="568"/>
        <w:spacing w:after="0"/>
        <w:tabs>
          <w:tab w:leader="none" w:pos="568" w:val="left"/>
        </w:tabs>
        <w:numPr>
          <w:ilvl w:val="0"/>
          <w:numId w:val="1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Determine Relay Rail's share of Product Operating Income</w:t>
      </w:r>
    </w:p>
    <w:p>
      <w:pPr>
        <w:spacing w:after="0" w:line="131" w:lineRule="exact"/>
        <w:rPr>
          <w:sz w:val="20"/>
          <w:szCs w:val="20"/>
          <w:color w:val="auto"/>
        </w:rPr>
      </w:pPr>
    </w:p>
    <w:p>
      <w:pPr>
        <w:ind w:left="8"/>
        <w:spacing w:after="0"/>
        <w:tabs>
          <w:tab w:leader="none" w:pos="1668" w:val="left"/>
        </w:tabs>
        <w:rPr>
          <w:sz w:val="20"/>
          <w:szCs w:val="20"/>
          <w:color w:val="auto"/>
        </w:rPr>
      </w:pPr>
      <w:r>
        <w:rPr>
          <w:rFonts w:ascii="Courier New" w:cs="Courier New" w:eastAsia="Courier New" w:hAnsi="Courier New"/>
          <w:sz w:val="12"/>
          <w:szCs w:val="12"/>
          <w:color w:val="auto"/>
        </w:rPr>
        <w:t>Subpool and</w:t>
      </w:r>
      <w:r>
        <w:rPr>
          <w:sz w:val="20"/>
          <w:szCs w:val="20"/>
          <w:color w:val="auto"/>
        </w:rPr>
        <w:tab/>
      </w:r>
      <w:r>
        <w:rPr>
          <w:rFonts w:ascii="Courier New" w:cs="Courier New" w:eastAsia="Courier New" w:hAnsi="Courier New"/>
          <w:sz w:val="11"/>
          <w:szCs w:val="11"/>
          <w:color w:val="auto"/>
        </w:rPr>
        <w:t>Product Improvement Subpool:</w:t>
      </w:r>
    </w:p>
    <w:p>
      <w:pPr>
        <w:sectPr>
          <w:pgSz w:w="11900" w:h="16838" w:orient="portrait"/>
          <w:cols w:equalWidth="0" w:num="1">
            <w:col w:w="10247"/>
          </w:cols>
          <w:pgMar w:left="212" w:top="546"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ind w:left="568"/>
        <w:spacing w:after="0"/>
        <w:rPr>
          <w:sz w:val="20"/>
          <w:szCs w:val="20"/>
          <w:color w:val="auto"/>
        </w:rPr>
      </w:pPr>
      <w:r>
        <w:rPr>
          <w:rFonts w:ascii="Courier New" w:cs="Courier New" w:eastAsia="Courier New" w:hAnsi="Courier New"/>
          <w:sz w:val="11"/>
          <w:szCs w:val="11"/>
          <w:color w:val="auto"/>
        </w:rPr>
        <w:t>1.</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900,000</w:t>
      </w:r>
    </w:p>
    <w:p>
      <w:pPr>
        <w:spacing w:after="0" w:line="141" w:lineRule="exact"/>
        <w:rPr>
          <w:sz w:val="20"/>
          <w:szCs w:val="20"/>
          <w:color w:val="auto"/>
        </w:rPr>
      </w:pPr>
    </w:p>
    <w:p>
      <w:pPr>
        <w:sectPr>
          <w:pgSz w:w="11900" w:h="16838" w:orient="portrait"/>
          <w:cols w:equalWidth="0" w:num="3">
            <w:col w:w="708" w:space="420"/>
            <w:col w:w="60" w:space="220"/>
            <w:col w:w="8839"/>
          </w:cols>
          <w:pgMar w:left="212" w:top="546" w:right="1440" w:bottom="0" w:gutter="0" w:footer="0" w:header="0"/>
          <w:type w:val="continuous"/>
        </w:sectPr>
      </w:pPr>
    </w:p>
    <w:p>
      <w:pPr>
        <w:spacing w:after="0" w:line="5" w:lineRule="exact"/>
        <w:rPr>
          <w:sz w:val="20"/>
          <w:szCs w:val="20"/>
          <w:color w:val="auto"/>
        </w:rPr>
      </w:pPr>
    </w:p>
    <w:p>
      <w:pPr>
        <w:ind w:left="1128"/>
        <w:spacing w:after="0"/>
        <w:rPr>
          <w:sz w:val="20"/>
          <w:szCs w:val="20"/>
          <w:color w:val="auto"/>
        </w:rPr>
      </w:pPr>
      <w:r>
        <w:rPr>
          <w:rFonts w:ascii="Courier New" w:cs="Courier New" w:eastAsia="Courier New" w:hAnsi="Courier New"/>
          <w:sz w:val="11"/>
          <w:szCs w:val="11"/>
          <w:color w:val="auto"/>
        </w:rPr>
        <w:t>--------------- 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$215,723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$32,358</w:t>
      </w:r>
    </w:p>
    <w:p>
      <w:pPr>
        <w:spacing w:after="0" w:line="145" w:lineRule="exact"/>
        <w:rPr>
          <w:sz w:val="20"/>
          <w:szCs w:val="20"/>
          <w:color w:val="auto"/>
        </w:rPr>
      </w:pPr>
    </w:p>
    <w:p>
      <w:pPr>
        <w:sectPr>
          <w:pgSz w:w="11900" w:h="16838" w:orient="portrait"/>
          <w:cols w:equalWidth="0" w:num="4">
            <w:col w:w="2328" w:space="340"/>
            <w:col w:w="560" w:space="280"/>
            <w:col w:w="80" w:space="340"/>
            <w:col w:w="6319"/>
          </w:cols>
          <w:pgMar w:left="212" w:top="546" w:right="1440" w:bottom="0" w:gutter="0" w:footer="0" w:header="0"/>
          <w:type w:val="continuous"/>
        </w:sectPr>
      </w:pPr>
    </w:p>
    <w:p>
      <w:pPr>
        <w:ind w:left="1128"/>
        <w:spacing w:after="0"/>
        <w:rPr>
          <w:sz w:val="20"/>
          <w:szCs w:val="20"/>
          <w:color w:val="auto"/>
        </w:rPr>
      </w:pPr>
      <w:r>
        <w:rPr>
          <w:rFonts w:ascii="Courier New" w:cs="Courier New" w:eastAsia="Courier New" w:hAnsi="Courier New"/>
          <w:sz w:val="11"/>
          <w:szCs w:val="11"/>
          <w:color w:val="auto"/>
        </w:rPr>
        <w:t>$6,000,000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(Relay Rail's Share of Product</w:t>
      </w:r>
    </w:p>
    <w:p>
      <w:pPr>
        <w:spacing w:after="0" w:line="141" w:lineRule="exact"/>
        <w:rPr>
          <w:sz w:val="20"/>
          <w:szCs w:val="20"/>
          <w:color w:val="auto"/>
        </w:rPr>
      </w:pPr>
    </w:p>
    <w:p>
      <w:pPr>
        <w:sectPr>
          <w:pgSz w:w="11900" w:h="16838" w:orient="portrait"/>
          <w:cols w:equalWidth="0" w:num="2">
            <w:col w:w="4828" w:space="720"/>
            <w:col w:w="4699"/>
          </w:cols>
          <w:pgMar w:left="212" w:top="546" w:right="1440" w:bottom="0" w:gutter="0" w:footer="0" w:header="0"/>
          <w:type w:val="continuous"/>
        </w:sectPr>
      </w:pPr>
    </w:p>
    <w:p>
      <w:pPr>
        <w:jc w:val="right"/>
        <w:ind w:right="2239"/>
        <w:spacing w:after="0"/>
        <w:rPr>
          <w:sz w:val="20"/>
          <w:szCs w:val="20"/>
          <w:color w:val="auto"/>
        </w:rPr>
      </w:pPr>
      <w:r>
        <w:rPr>
          <w:rFonts w:ascii="Courier New" w:cs="Courier New" w:eastAsia="Courier New" w:hAnsi="Courier New"/>
          <w:sz w:val="12"/>
          <w:szCs w:val="12"/>
          <w:color w:val="auto"/>
        </w:rPr>
        <w:t>Operating Income Subpool)</w:t>
      </w:r>
    </w:p>
    <w:p>
      <w:pPr>
        <w:spacing w:after="0" w:line="200" w:lineRule="exact"/>
        <w:rPr>
          <w:sz w:val="20"/>
          <w:szCs w:val="20"/>
          <w:color w:val="auto"/>
        </w:rPr>
      </w:pPr>
    </w:p>
    <w:p>
      <w:pPr>
        <w:spacing w:after="0" w:line="204" w:lineRule="exact"/>
        <w:rPr>
          <w:sz w:val="20"/>
          <w:szCs w:val="20"/>
          <w:color w:val="auto"/>
        </w:rPr>
      </w:pPr>
    </w:p>
    <w:p>
      <w:pPr>
        <w:ind w:left="1128" w:hanging="566"/>
        <w:spacing w:after="0"/>
        <w:tabs>
          <w:tab w:leader="none" w:pos="1128" w:val="left"/>
        </w:tabs>
        <w:numPr>
          <w:ilvl w:val="0"/>
          <w:numId w:val="1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900,000 + ($100,000 X 50%)</w:t>
      </w:r>
    </w:p>
    <w:p>
      <w:pPr>
        <w:spacing w:after="0" w:line="134" w:lineRule="exact"/>
        <w:rPr>
          <w:sz w:val="20"/>
          <w:szCs w:val="20"/>
          <w:color w:val="auto"/>
        </w:rPr>
      </w:pPr>
    </w:p>
    <w:tbl>
      <w:tblPr>
        <w:tblLayout w:type="fixed"/>
        <w:tblInd w:w="1128" w:type="dxa"/>
        <w:tblCellMar>
          <w:top w:w="0" w:type="dxa"/>
          <w:left w:w="0" w:type="dxa"/>
          <w:bottom w:w="0" w:type="dxa"/>
          <w:right w:w="0" w:type="dxa"/>
        </w:tblCellMar>
      </w:tblPr>
      <w:tr>
        <w:trPr>
          <w:trHeight w:val="136"/>
        </w:trPr>
        <w:tc>
          <w:tcPr>
            <w:tcW w:w="1360" w:type="dxa"/>
            <w:vAlign w:val="bottom"/>
          </w:tcPr>
          <w:p>
            <w:pPr>
              <w:spacing w:after="0"/>
              <w:rPr>
                <w:sz w:val="20"/>
                <w:szCs w:val="20"/>
                <w:color w:val="auto"/>
              </w:rPr>
            </w:pPr>
            <w:r>
              <w:rPr>
                <w:rFonts w:ascii="Courier New" w:cs="Courier New" w:eastAsia="Courier New" w:hAnsi="Courier New"/>
                <w:sz w:val="12"/>
                <w:szCs w:val="12"/>
                <w:color w:val="auto"/>
              </w:rPr>
              <w:t>-------------   x</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$154,617</w:t>
            </w:r>
          </w:p>
        </w:tc>
        <w:tc>
          <w:tcPr>
            <w:tcW w:w="4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2680" w:type="dxa"/>
            <w:vAlign w:val="bottom"/>
          </w:tcPr>
          <w:p>
            <w:pPr>
              <w:jc w:val="right"/>
              <w:ind w:right="1961"/>
              <w:spacing w:after="0"/>
              <w:rPr>
                <w:sz w:val="20"/>
                <w:szCs w:val="20"/>
                <w:color w:val="auto"/>
              </w:rPr>
            </w:pPr>
            <w:r>
              <w:rPr>
                <w:rFonts w:ascii="Courier New" w:cs="Courier New" w:eastAsia="Courier New" w:hAnsi="Courier New"/>
                <w:sz w:val="12"/>
                <w:szCs w:val="12"/>
                <w:color w:val="auto"/>
              </w:rPr>
              <w:t>$34,160</w:t>
            </w:r>
          </w:p>
        </w:tc>
        <w:tc>
          <w:tcPr>
            <w:tcW w:w="720" w:type="dxa"/>
            <w:vAlign w:val="bottom"/>
          </w:tcPr>
          <w:p>
            <w:pPr>
              <w:spacing w:after="0"/>
              <w:rPr>
                <w:sz w:val="11"/>
                <w:szCs w:val="11"/>
                <w:color w:val="auto"/>
              </w:rPr>
            </w:pPr>
          </w:p>
        </w:tc>
      </w:tr>
      <w:tr>
        <w:trPr>
          <w:trHeight w:val="270"/>
        </w:trPr>
        <w:tc>
          <w:tcPr>
            <w:tcW w:w="1360" w:type="dxa"/>
            <w:vAlign w:val="bottom"/>
          </w:tcPr>
          <w:p>
            <w:pPr>
              <w:spacing w:after="0"/>
              <w:rPr>
                <w:sz w:val="20"/>
                <w:szCs w:val="20"/>
                <w:color w:val="auto"/>
              </w:rPr>
            </w:pPr>
            <w:r>
              <w:rPr>
                <w:rFonts w:ascii="Courier New" w:cs="Courier New" w:eastAsia="Courier New" w:hAnsi="Courier New"/>
                <w:sz w:val="12"/>
                <w:szCs w:val="12"/>
                <w:color w:val="auto"/>
              </w:rPr>
              <w:t>$4,300,000</w:t>
            </w: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80" w:type="dxa"/>
            <w:vAlign w:val="bottom"/>
          </w:tcPr>
          <w:p>
            <w:pPr>
              <w:jc w:val="right"/>
              <w:spacing w:after="0"/>
              <w:rPr>
                <w:sz w:val="20"/>
                <w:szCs w:val="20"/>
                <w:color w:val="auto"/>
              </w:rPr>
            </w:pPr>
            <w:r>
              <w:rPr>
                <w:rFonts w:ascii="Courier New" w:cs="Courier New" w:eastAsia="Courier New" w:hAnsi="Courier New"/>
                <w:sz w:val="12"/>
                <w:szCs w:val="12"/>
                <w:color w:val="auto"/>
              </w:rPr>
              <w:t>(Relay Rail's Share</w:t>
            </w:r>
          </w:p>
        </w:tc>
        <w:tc>
          <w:tcPr>
            <w:tcW w:w="720" w:type="dxa"/>
            <w:vAlign w:val="bottom"/>
          </w:tcPr>
          <w:p>
            <w:pPr>
              <w:ind w:left="20"/>
              <w:spacing w:after="0"/>
              <w:rPr>
                <w:sz w:val="20"/>
                <w:szCs w:val="20"/>
                <w:color w:val="auto"/>
              </w:rPr>
            </w:pPr>
            <w:r>
              <w:rPr>
                <w:rFonts w:ascii="Courier New" w:cs="Courier New" w:eastAsia="Courier New" w:hAnsi="Courier New"/>
                <w:sz w:val="12"/>
                <w:szCs w:val="12"/>
                <w:color w:val="auto"/>
                <w:w w:val="94"/>
              </w:rPr>
              <w:t>of Product</w:t>
            </w:r>
          </w:p>
        </w:tc>
      </w:tr>
      <w:tr>
        <w:trPr>
          <w:trHeight w:val="270"/>
        </w:trPr>
        <w:tc>
          <w:tcPr>
            <w:tcW w:w="1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80" w:type="dxa"/>
            <w:vAlign w:val="bottom"/>
          </w:tcPr>
          <w:p>
            <w:pPr>
              <w:jc w:val="right"/>
              <w:spacing w:after="0"/>
              <w:rPr>
                <w:sz w:val="20"/>
                <w:szCs w:val="20"/>
                <w:color w:val="auto"/>
              </w:rPr>
            </w:pPr>
            <w:r>
              <w:rPr>
                <w:rFonts w:ascii="Courier New" w:cs="Courier New" w:eastAsia="Courier New" w:hAnsi="Courier New"/>
                <w:sz w:val="12"/>
                <w:szCs w:val="12"/>
                <w:color w:val="auto"/>
              </w:rPr>
              <w:t>Improvement</w:t>
            </w:r>
          </w:p>
        </w:tc>
        <w:tc>
          <w:tcPr>
            <w:tcW w:w="720" w:type="dxa"/>
            <w:vAlign w:val="bottom"/>
          </w:tcPr>
          <w:p>
            <w:pPr>
              <w:ind w:left="20"/>
              <w:spacing w:after="0"/>
              <w:rPr>
                <w:sz w:val="20"/>
                <w:szCs w:val="20"/>
                <w:color w:val="auto"/>
              </w:rPr>
            </w:pPr>
            <w:r>
              <w:rPr>
                <w:rFonts w:ascii="Courier New" w:cs="Courier New" w:eastAsia="Courier New" w:hAnsi="Courier New"/>
                <w:sz w:val="12"/>
                <w:szCs w:val="12"/>
                <w:color w:val="auto"/>
              </w:rPr>
              <w:t>Subpool)</w:t>
            </w:r>
          </w:p>
        </w:tc>
      </w:tr>
    </w:tbl>
    <w:p>
      <w:pPr>
        <w:spacing w:after="0" w:line="200" w:lineRule="exact"/>
        <w:rPr>
          <w:sz w:val="20"/>
          <w:szCs w:val="20"/>
          <w:color w:val="auto"/>
        </w:rPr>
      </w:pPr>
    </w:p>
    <w:p>
      <w:pPr>
        <w:spacing w:after="0" w:line="204" w:lineRule="exact"/>
        <w:rPr>
          <w:sz w:val="20"/>
          <w:szCs w:val="20"/>
          <w:color w:val="auto"/>
        </w:rPr>
      </w:pPr>
    </w:p>
    <w:p>
      <w:pPr>
        <w:ind w:left="568" w:hanging="498"/>
        <w:spacing w:after="0"/>
        <w:tabs>
          <w:tab w:leader="none" w:pos="568" w:val="left"/>
        </w:tabs>
        <w:numPr>
          <w:ilvl w:val="0"/>
          <w:numId w:val="136"/>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Determine Smith's Individual Award from Relay Rail:</w:t>
      </w:r>
    </w:p>
    <w:p>
      <w:pPr>
        <w:spacing w:after="0" w:line="200" w:lineRule="exact"/>
        <w:rPr>
          <w:sz w:val="20"/>
          <w:szCs w:val="20"/>
          <w:color w:val="auto"/>
        </w:rPr>
      </w:pPr>
    </w:p>
    <w:p>
      <w:pPr>
        <w:spacing w:after="0" w:line="204" w:lineRule="exact"/>
        <w:rPr>
          <w:sz w:val="20"/>
          <w:szCs w:val="20"/>
          <w:color w:val="auto"/>
        </w:rPr>
      </w:pPr>
    </w:p>
    <w:tbl>
      <w:tblPr>
        <w:tblLayout w:type="fixed"/>
        <w:tblInd w:w="568" w:type="dxa"/>
        <w:tblCellMar>
          <w:top w:w="0" w:type="dxa"/>
          <w:left w:w="0" w:type="dxa"/>
          <w:bottom w:w="0" w:type="dxa"/>
          <w:right w:w="0" w:type="dxa"/>
        </w:tblCellMar>
      </w:tblPr>
      <w:tr>
        <w:trPr>
          <w:trHeight w:val="136"/>
        </w:trPr>
        <w:tc>
          <w:tcPr>
            <w:tcW w:w="34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82"/>
              </w:rPr>
              <w:t>1.</w:t>
            </w:r>
          </w:p>
        </w:tc>
        <w:tc>
          <w:tcPr>
            <w:tcW w:w="280" w:type="dxa"/>
            <w:vAlign w:val="bottom"/>
          </w:tcPr>
          <w:p>
            <w:pPr>
              <w:ind w:left="220"/>
              <w:spacing w:after="0"/>
              <w:rPr>
                <w:sz w:val="20"/>
                <w:szCs w:val="20"/>
                <w:color w:val="auto"/>
              </w:rPr>
            </w:pPr>
            <w:r>
              <w:rPr>
                <w:rFonts w:ascii="Courier New" w:cs="Courier New" w:eastAsia="Courier New" w:hAnsi="Courier New"/>
                <w:sz w:val="9"/>
                <w:szCs w:val="9"/>
                <w:color w:val="auto"/>
                <w:w w:val="73"/>
              </w:rPr>
              <w:t>$</w:t>
            </w: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20,000</w:t>
            </w:r>
          </w:p>
        </w:tc>
        <w:tc>
          <w:tcPr>
            <w:tcW w:w="560" w:type="dxa"/>
            <w:vAlign w:val="bottom"/>
          </w:tcPr>
          <w:p>
            <w:pPr>
              <w:ind w:left="240"/>
              <w:spacing w:after="0"/>
              <w:rPr>
                <w:sz w:val="20"/>
                <w:szCs w:val="20"/>
                <w:color w:val="auto"/>
              </w:rPr>
            </w:pPr>
            <w:r>
              <w:rPr>
                <w:rFonts w:ascii="Courier New" w:cs="Courier New" w:eastAsia="Courier New" w:hAnsi="Courier New"/>
                <w:sz w:val="12"/>
                <w:szCs w:val="12"/>
                <w:color w:val="auto"/>
              </w:rPr>
              <w:t>x</w:t>
            </w:r>
          </w:p>
        </w:tc>
        <w:tc>
          <w:tcPr>
            <w:tcW w:w="840" w:type="dxa"/>
            <w:vAlign w:val="bottom"/>
          </w:tcPr>
          <w:p>
            <w:pPr>
              <w:jc w:val="center"/>
              <w:ind w:left="81"/>
              <w:spacing w:after="0"/>
              <w:rPr>
                <w:sz w:val="20"/>
                <w:szCs w:val="20"/>
                <w:color w:val="auto"/>
              </w:rPr>
            </w:pPr>
            <w:r>
              <w:rPr>
                <w:rFonts w:ascii="Courier New" w:cs="Courier New" w:eastAsia="Courier New" w:hAnsi="Courier New"/>
                <w:sz w:val="12"/>
                <w:szCs w:val="12"/>
                <w:color w:val="auto"/>
              </w:rPr>
              <w:t>65%</w:t>
            </w:r>
          </w:p>
        </w:tc>
        <w:tc>
          <w:tcPr>
            <w:tcW w:w="28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640" w:type="dxa"/>
            <w:vAlign w:val="bottom"/>
          </w:tcPr>
          <w:p>
            <w:pPr>
              <w:jc w:val="right"/>
              <w:ind w:right="2121"/>
              <w:spacing w:after="0"/>
              <w:rPr>
                <w:sz w:val="20"/>
                <w:szCs w:val="20"/>
                <w:color w:val="auto"/>
              </w:rPr>
            </w:pPr>
            <w:r>
              <w:rPr>
                <w:rFonts w:ascii="Courier New" w:cs="Courier New" w:eastAsia="Courier New" w:hAnsi="Courier New"/>
                <w:sz w:val="12"/>
                <w:szCs w:val="12"/>
                <w:color w:val="auto"/>
              </w:rPr>
              <w:t>$13,000  (Smith's Target Award</w:t>
            </w:r>
          </w:p>
        </w:tc>
      </w:tr>
      <w:tr>
        <w:trPr>
          <w:trHeight w:val="270"/>
        </w:trPr>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40" w:type="dxa"/>
            <w:vAlign w:val="bottom"/>
          </w:tcPr>
          <w:p>
            <w:pPr>
              <w:jc w:val="right"/>
              <w:ind w:right="781"/>
              <w:spacing w:after="0"/>
              <w:rPr>
                <w:sz w:val="20"/>
                <w:szCs w:val="20"/>
                <w:color w:val="auto"/>
              </w:rPr>
            </w:pPr>
            <w:r>
              <w:rPr>
                <w:rFonts w:ascii="Courier New" w:cs="Courier New" w:eastAsia="Courier New" w:hAnsi="Courier New"/>
                <w:sz w:val="12"/>
                <w:szCs w:val="12"/>
                <w:color w:val="auto"/>
              </w:rPr>
              <w:t>Allocable to Relay Rail)</w:t>
            </w:r>
          </w:p>
        </w:tc>
      </w:tr>
      <w:tr>
        <w:trPr>
          <w:trHeight w:val="270"/>
        </w:trPr>
        <w:tc>
          <w:tcPr>
            <w:tcW w:w="34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82"/>
              </w:rPr>
              <w:t>2.</w:t>
            </w:r>
          </w:p>
        </w:tc>
        <w:tc>
          <w:tcPr>
            <w:tcW w:w="280" w:type="dxa"/>
            <w:vAlign w:val="bottom"/>
          </w:tcPr>
          <w:p>
            <w:pPr>
              <w:ind w:left="220"/>
              <w:spacing w:after="0"/>
              <w:rPr>
                <w:sz w:val="20"/>
                <w:szCs w:val="20"/>
                <w:color w:val="auto"/>
              </w:rPr>
            </w:pPr>
            <w:r>
              <w:rPr>
                <w:rFonts w:ascii="Courier New" w:cs="Courier New" w:eastAsia="Courier New" w:hAnsi="Courier New"/>
                <w:sz w:val="9"/>
                <w:szCs w:val="9"/>
                <w:color w:val="auto"/>
                <w:w w:val="73"/>
              </w:rPr>
              <w:t>$</w:t>
            </w: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13,000</w:t>
            </w:r>
          </w:p>
        </w:tc>
        <w:tc>
          <w:tcPr>
            <w:tcW w:w="5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40" w:type="dxa"/>
            <w:vAlign w:val="bottom"/>
          </w:tcPr>
          <w:p>
            <w:pPr>
              <w:spacing w:after="0"/>
              <w:rPr>
                <w:sz w:val="23"/>
                <w:szCs w:val="23"/>
                <w:color w:val="auto"/>
              </w:rPr>
            </w:pPr>
          </w:p>
        </w:tc>
      </w:tr>
      <w:tr>
        <w:trPr>
          <w:trHeight w:val="270"/>
        </w:trPr>
        <w:tc>
          <w:tcPr>
            <w:tcW w:w="340" w:type="dxa"/>
            <w:vAlign w:val="bottom"/>
          </w:tcPr>
          <w:p>
            <w:pPr>
              <w:spacing w:after="0"/>
              <w:rPr>
                <w:sz w:val="23"/>
                <w:szCs w:val="23"/>
                <w:color w:val="auto"/>
              </w:rPr>
            </w:pPr>
          </w:p>
        </w:tc>
        <w:tc>
          <w:tcPr>
            <w:tcW w:w="1100" w:type="dxa"/>
            <w:vAlign w:val="bottom"/>
            <w:gridSpan w:val="2"/>
          </w:tcPr>
          <w:p>
            <w:pPr>
              <w:ind w:left="220"/>
              <w:spacing w:after="0"/>
              <w:rPr>
                <w:sz w:val="20"/>
                <w:szCs w:val="20"/>
                <w:color w:val="auto"/>
              </w:rPr>
            </w:pPr>
            <w:r>
              <w:rPr>
                <w:rFonts w:ascii="Courier New" w:cs="Courier New" w:eastAsia="Courier New" w:hAnsi="Courier New"/>
                <w:sz w:val="12"/>
                <w:szCs w:val="12"/>
                <w:color w:val="auto"/>
                <w:w w:val="99"/>
              </w:rPr>
              <w:t>------------</w:t>
            </w:r>
          </w:p>
        </w:tc>
        <w:tc>
          <w:tcPr>
            <w:tcW w:w="560" w:type="dxa"/>
            <w:vAlign w:val="bottom"/>
          </w:tcPr>
          <w:p>
            <w:pPr>
              <w:ind w:left="240"/>
              <w:spacing w:after="0"/>
              <w:rPr>
                <w:sz w:val="20"/>
                <w:szCs w:val="20"/>
                <w:color w:val="auto"/>
              </w:rPr>
            </w:pPr>
            <w:r>
              <w:rPr>
                <w:rFonts w:ascii="Courier New" w:cs="Courier New" w:eastAsia="Courier New" w:hAnsi="Courier New"/>
                <w:sz w:val="12"/>
                <w:szCs w:val="12"/>
                <w:color w:val="auto"/>
              </w:rPr>
              <w:t>x</w:t>
            </w:r>
          </w:p>
        </w:tc>
        <w:tc>
          <w:tcPr>
            <w:tcW w:w="840" w:type="dxa"/>
            <w:vAlign w:val="bottom"/>
          </w:tcPr>
          <w:p>
            <w:pPr>
              <w:jc w:val="center"/>
              <w:ind w:left="81"/>
              <w:spacing w:after="0"/>
              <w:rPr>
                <w:sz w:val="20"/>
                <w:szCs w:val="20"/>
                <w:color w:val="auto"/>
              </w:rPr>
            </w:pPr>
            <w:r>
              <w:rPr>
                <w:rFonts w:ascii="Courier New" w:cs="Courier New" w:eastAsia="Courier New" w:hAnsi="Courier New"/>
                <w:sz w:val="12"/>
                <w:szCs w:val="12"/>
                <w:color w:val="auto"/>
                <w:w w:val="99"/>
              </w:rPr>
              <w:t>$32,358</w:t>
            </w:r>
          </w:p>
        </w:tc>
        <w:tc>
          <w:tcPr>
            <w:tcW w:w="2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23"/>
                <w:szCs w:val="23"/>
                <w:color w:val="auto"/>
              </w:rPr>
            </w:pPr>
          </w:p>
        </w:tc>
        <w:tc>
          <w:tcPr>
            <w:tcW w:w="4640" w:type="dxa"/>
            <w:vAlign w:val="bottom"/>
          </w:tcPr>
          <w:p>
            <w:pPr>
              <w:jc w:val="right"/>
              <w:ind w:right="4101"/>
              <w:spacing w:after="0"/>
              <w:rPr>
                <w:sz w:val="20"/>
                <w:szCs w:val="20"/>
                <w:color w:val="auto"/>
              </w:rPr>
            </w:pPr>
            <w:r>
              <w:rPr>
                <w:rFonts w:ascii="Courier New" w:cs="Courier New" w:eastAsia="Courier New" w:hAnsi="Courier New"/>
                <w:sz w:val="12"/>
                <w:szCs w:val="12"/>
                <w:color w:val="auto"/>
                <w:w w:val="91"/>
              </w:rPr>
              <w:t>$ 3,505</w:t>
            </w:r>
          </w:p>
        </w:tc>
      </w:tr>
      <w:tr>
        <w:trPr>
          <w:trHeight w:val="270"/>
        </w:trPr>
        <w:tc>
          <w:tcPr>
            <w:tcW w:w="340" w:type="dxa"/>
            <w:vAlign w:val="bottom"/>
          </w:tcPr>
          <w:p>
            <w:pPr>
              <w:spacing w:after="0"/>
              <w:rPr>
                <w:sz w:val="23"/>
                <w:szCs w:val="23"/>
                <w:color w:val="auto"/>
              </w:rPr>
            </w:pPr>
          </w:p>
        </w:tc>
        <w:tc>
          <w:tcPr>
            <w:tcW w:w="280" w:type="dxa"/>
            <w:vAlign w:val="bottom"/>
          </w:tcPr>
          <w:p>
            <w:pPr>
              <w:ind w:left="220"/>
              <w:spacing w:after="0"/>
              <w:rPr>
                <w:sz w:val="20"/>
                <w:szCs w:val="20"/>
                <w:color w:val="auto"/>
              </w:rPr>
            </w:pPr>
            <w:r>
              <w:rPr>
                <w:rFonts w:ascii="Courier New" w:cs="Courier New" w:eastAsia="Courier New" w:hAnsi="Courier New"/>
                <w:sz w:val="9"/>
                <w:szCs w:val="9"/>
                <w:color w:val="auto"/>
                <w:w w:val="73"/>
              </w:rPr>
              <w:t>$</w:t>
            </w:r>
          </w:p>
        </w:tc>
        <w:tc>
          <w:tcPr>
            <w:tcW w:w="820" w:type="dxa"/>
            <w:vAlign w:val="bottom"/>
          </w:tcPr>
          <w:p>
            <w:pPr>
              <w:jc w:val="right"/>
              <w:ind w:right="261"/>
              <w:spacing w:after="0"/>
              <w:rPr>
                <w:sz w:val="20"/>
                <w:szCs w:val="20"/>
                <w:color w:val="auto"/>
              </w:rPr>
            </w:pPr>
            <w:r>
              <w:rPr>
                <w:rFonts w:ascii="Courier New" w:cs="Courier New" w:eastAsia="Courier New" w:hAnsi="Courier New"/>
                <w:sz w:val="12"/>
                <w:szCs w:val="12"/>
                <w:color w:val="auto"/>
                <w:w w:val="95"/>
              </w:rPr>
              <w:t>120,000</w:t>
            </w:r>
          </w:p>
        </w:tc>
        <w:tc>
          <w:tcPr>
            <w:tcW w:w="5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40" w:type="dxa"/>
            <w:vAlign w:val="bottom"/>
          </w:tcPr>
          <w:p>
            <w:pPr>
              <w:jc w:val="right"/>
              <w:ind w:right="1841"/>
              <w:spacing w:after="0"/>
              <w:rPr>
                <w:sz w:val="20"/>
                <w:szCs w:val="20"/>
                <w:color w:val="auto"/>
              </w:rPr>
            </w:pPr>
            <w:r>
              <w:rPr>
                <w:rFonts w:ascii="Courier New" w:cs="Courier New" w:eastAsia="Courier New" w:hAnsi="Courier New"/>
                <w:sz w:val="12"/>
                <w:szCs w:val="12"/>
                <w:color w:val="auto"/>
              </w:rPr>
              <w:t>(Smith's Share of Product</w:t>
            </w:r>
          </w:p>
        </w:tc>
      </w:tr>
      <w:tr>
        <w:trPr>
          <w:trHeight w:val="135"/>
        </w:trPr>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40" w:type="dxa"/>
            <w:vAlign w:val="bottom"/>
          </w:tcPr>
          <w:p>
            <w:pPr>
              <w:jc w:val="right"/>
              <w:spacing w:after="0"/>
              <w:rPr>
                <w:sz w:val="20"/>
                <w:szCs w:val="20"/>
                <w:color w:val="auto"/>
              </w:rPr>
            </w:pPr>
            <w:r>
              <w:rPr>
                <w:rFonts w:ascii="Courier New" w:cs="Courier New" w:eastAsia="Courier New" w:hAnsi="Courier New"/>
                <w:sz w:val="12"/>
                <w:szCs w:val="12"/>
                <w:color w:val="auto"/>
              </w:rPr>
              <w:t>Operating Income Subpool)</w:t>
            </w:r>
          </w:p>
        </w:tc>
      </w:tr>
      <w:tr>
        <w:trPr>
          <w:trHeight w:val="270"/>
        </w:trPr>
        <w:tc>
          <w:tcPr>
            <w:tcW w:w="34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82"/>
              </w:rPr>
              <w:t>3.</w:t>
            </w:r>
          </w:p>
        </w:tc>
        <w:tc>
          <w:tcPr>
            <w:tcW w:w="280" w:type="dxa"/>
            <w:vAlign w:val="bottom"/>
          </w:tcPr>
          <w:p>
            <w:pPr>
              <w:ind w:left="220"/>
              <w:spacing w:after="0"/>
              <w:rPr>
                <w:sz w:val="20"/>
                <w:szCs w:val="20"/>
                <w:color w:val="auto"/>
              </w:rPr>
            </w:pPr>
            <w:r>
              <w:rPr>
                <w:rFonts w:ascii="Courier New" w:cs="Courier New" w:eastAsia="Courier New" w:hAnsi="Courier New"/>
                <w:sz w:val="9"/>
                <w:szCs w:val="9"/>
                <w:color w:val="auto"/>
                <w:w w:val="73"/>
              </w:rPr>
              <w:t>$</w:t>
            </w: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13,000</w:t>
            </w:r>
          </w:p>
        </w:tc>
        <w:tc>
          <w:tcPr>
            <w:tcW w:w="5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40" w:type="dxa"/>
            <w:vAlign w:val="bottom"/>
          </w:tcPr>
          <w:p>
            <w:pPr>
              <w:spacing w:after="0"/>
              <w:rPr>
                <w:sz w:val="23"/>
                <w:szCs w:val="23"/>
                <w:color w:val="auto"/>
              </w:rPr>
            </w:pPr>
          </w:p>
        </w:tc>
      </w:tr>
      <w:tr>
        <w:trPr>
          <w:trHeight w:val="270"/>
        </w:trPr>
        <w:tc>
          <w:tcPr>
            <w:tcW w:w="340" w:type="dxa"/>
            <w:vAlign w:val="bottom"/>
          </w:tcPr>
          <w:p>
            <w:pPr>
              <w:spacing w:after="0"/>
              <w:rPr>
                <w:sz w:val="23"/>
                <w:szCs w:val="23"/>
                <w:color w:val="auto"/>
              </w:rPr>
            </w:pPr>
          </w:p>
        </w:tc>
        <w:tc>
          <w:tcPr>
            <w:tcW w:w="1100" w:type="dxa"/>
            <w:vAlign w:val="bottom"/>
            <w:gridSpan w:val="2"/>
          </w:tcPr>
          <w:p>
            <w:pPr>
              <w:ind w:left="220"/>
              <w:spacing w:after="0"/>
              <w:rPr>
                <w:sz w:val="20"/>
                <w:szCs w:val="20"/>
                <w:color w:val="auto"/>
              </w:rPr>
            </w:pPr>
            <w:r>
              <w:rPr>
                <w:rFonts w:ascii="Courier New" w:cs="Courier New" w:eastAsia="Courier New" w:hAnsi="Courier New"/>
                <w:sz w:val="12"/>
                <w:szCs w:val="12"/>
                <w:color w:val="auto"/>
                <w:w w:val="91"/>
              </w:rPr>
              <w:t>-------------</w:t>
            </w:r>
          </w:p>
        </w:tc>
        <w:tc>
          <w:tcPr>
            <w:tcW w:w="560" w:type="dxa"/>
            <w:vAlign w:val="bottom"/>
          </w:tcPr>
          <w:p>
            <w:pPr>
              <w:ind w:left="240"/>
              <w:spacing w:after="0"/>
              <w:rPr>
                <w:sz w:val="20"/>
                <w:szCs w:val="20"/>
                <w:color w:val="auto"/>
              </w:rPr>
            </w:pPr>
            <w:r>
              <w:rPr>
                <w:rFonts w:ascii="Courier New" w:cs="Courier New" w:eastAsia="Courier New" w:hAnsi="Courier New"/>
                <w:sz w:val="12"/>
                <w:szCs w:val="12"/>
                <w:color w:val="auto"/>
              </w:rPr>
              <w:t>x</w:t>
            </w:r>
          </w:p>
        </w:tc>
        <w:tc>
          <w:tcPr>
            <w:tcW w:w="840" w:type="dxa"/>
            <w:vAlign w:val="bottom"/>
          </w:tcPr>
          <w:p>
            <w:pPr>
              <w:jc w:val="center"/>
              <w:ind w:left="81"/>
              <w:spacing w:after="0"/>
              <w:rPr>
                <w:sz w:val="20"/>
                <w:szCs w:val="20"/>
                <w:color w:val="auto"/>
              </w:rPr>
            </w:pPr>
            <w:r>
              <w:rPr>
                <w:rFonts w:ascii="Courier New" w:cs="Courier New" w:eastAsia="Courier New" w:hAnsi="Courier New"/>
                <w:sz w:val="12"/>
                <w:szCs w:val="12"/>
                <w:color w:val="auto"/>
                <w:w w:val="99"/>
              </w:rPr>
              <w:t>$34,160</w:t>
            </w:r>
          </w:p>
        </w:tc>
        <w:tc>
          <w:tcPr>
            <w:tcW w:w="2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23"/>
                <w:szCs w:val="23"/>
                <w:color w:val="auto"/>
              </w:rPr>
            </w:pPr>
          </w:p>
        </w:tc>
        <w:tc>
          <w:tcPr>
            <w:tcW w:w="4640" w:type="dxa"/>
            <w:vAlign w:val="bottom"/>
          </w:tcPr>
          <w:p>
            <w:pPr>
              <w:jc w:val="right"/>
              <w:ind w:right="3961"/>
              <w:spacing w:after="0"/>
              <w:rPr>
                <w:sz w:val="20"/>
                <w:szCs w:val="20"/>
                <w:color w:val="auto"/>
              </w:rPr>
            </w:pPr>
            <w:r>
              <w:rPr>
                <w:rFonts w:ascii="Courier New" w:cs="Courier New" w:eastAsia="Courier New" w:hAnsi="Courier New"/>
                <w:sz w:val="12"/>
                <w:szCs w:val="12"/>
                <w:color w:val="auto"/>
              </w:rPr>
              <w:t>$ 3,701</w:t>
            </w:r>
          </w:p>
        </w:tc>
      </w:tr>
      <w:tr>
        <w:trPr>
          <w:trHeight w:val="270"/>
        </w:trPr>
        <w:tc>
          <w:tcPr>
            <w:tcW w:w="340" w:type="dxa"/>
            <w:vAlign w:val="bottom"/>
          </w:tcPr>
          <w:p>
            <w:pPr>
              <w:spacing w:after="0"/>
              <w:rPr>
                <w:sz w:val="23"/>
                <w:szCs w:val="23"/>
                <w:color w:val="auto"/>
              </w:rPr>
            </w:pPr>
          </w:p>
        </w:tc>
        <w:tc>
          <w:tcPr>
            <w:tcW w:w="280" w:type="dxa"/>
            <w:vAlign w:val="bottom"/>
          </w:tcPr>
          <w:p>
            <w:pPr>
              <w:ind w:left="220"/>
              <w:spacing w:after="0"/>
              <w:rPr>
                <w:sz w:val="20"/>
                <w:szCs w:val="20"/>
                <w:color w:val="auto"/>
              </w:rPr>
            </w:pPr>
            <w:r>
              <w:rPr>
                <w:rFonts w:ascii="Courier New" w:cs="Courier New" w:eastAsia="Courier New" w:hAnsi="Courier New"/>
                <w:sz w:val="9"/>
                <w:szCs w:val="9"/>
                <w:color w:val="auto"/>
                <w:w w:val="73"/>
              </w:rPr>
              <w:t>$</w:t>
            </w:r>
          </w:p>
        </w:tc>
        <w:tc>
          <w:tcPr>
            <w:tcW w:w="820" w:type="dxa"/>
            <w:vAlign w:val="bottom"/>
          </w:tcPr>
          <w:p>
            <w:pPr>
              <w:jc w:val="right"/>
              <w:ind w:right="261"/>
              <w:spacing w:after="0"/>
              <w:rPr>
                <w:sz w:val="20"/>
                <w:szCs w:val="20"/>
                <w:color w:val="auto"/>
              </w:rPr>
            </w:pPr>
            <w:r>
              <w:rPr>
                <w:rFonts w:ascii="Courier New" w:cs="Courier New" w:eastAsia="Courier New" w:hAnsi="Courier New"/>
                <w:sz w:val="12"/>
                <w:szCs w:val="12"/>
                <w:color w:val="auto"/>
                <w:w w:val="95"/>
              </w:rPr>
              <w:t>120,000</w:t>
            </w:r>
          </w:p>
        </w:tc>
        <w:tc>
          <w:tcPr>
            <w:tcW w:w="5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40" w:type="dxa"/>
            <w:vAlign w:val="bottom"/>
          </w:tcPr>
          <w:p>
            <w:pPr>
              <w:jc w:val="right"/>
              <w:ind w:right="2201"/>
              <w:spacing w:after="0"/>
              <w:rPr>
                <w:sz w:val="20"/>
                <w:szCs w:val="20"/>
                <w:color w:val="auto"/>
              </w:rPr>
            </w:pPr>
            <w:r>
              <w:rPr>
                <w:rFonts w:ascii="Courier New" w:cs="Courier New" w:eastAsia="Courier New" w:hAnsi="Courier New"/>
                <w:sz w:val="12"/>
                <w:szCs w:val="12"/>
                <w:color w:val="auto"/>
              </w:rPr>
              <w:t>(Smith's Share of Product</w:t>
            </w:r>
          </w:p>
        </w:tc>
      </w:tr>
      <w:tr>
        <w:trPr>
          <w:trHeight w:val="270"/>
        </w:trPr>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40" w:type="dxa"/>
            <w:vAlign w:val="bottom"/>
          </w:tcPr>
          <w:p>
            <w:pPr>
              <w:jc w:val="right"/>
              <w:ind w:right="1501"/>
              <w:spacing w:after="0"/>
              <w:rPr>
                <w:sz w:val="20"/>
                <w:szCs w:val="20"/>
                <w:color w:val="auto"/>
              </w:rPr>
            </w:pPr>
            <w:r>
              <w:rPr>
                <w:rFonts w:ascii="Courier New" w:cs="Courier New" w:eastAsia="Courier New" w:hAnsi="Courier New"/>
                <w:sz w:val="12"/>
                <w:szCs w:val="12"/>
                <w:color w:val="auto"/>
              </w:rPr>
              <w:t>Improvement Income Subpool)</w:t>
            </w:r>
          </w:p>
        </w:tc>
      </w:tr>
    </w:tbl>
    <w:p>
      <w:pPr>
        <w:spacing w:after="0" w:line="269"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Smith would also be able to receive an additional award based</w:t>
      </w:r>
    </w:p>
    <w:p>
      <w:pPr>
        <w:ind w:left="8"/>
        <w:spacing w:after="0"/>
        <w:rPr>
          <w:sz w:val="20"/>
          <w:szCs w:val="20"/>
          <w:color w:val="auto"/>
        </w:rPr>
      </w:pPr>
      <w:r>
        <w:rPr>
          <w:rFonts w:ascii="Courier New" w:cs="Courier New" w:eastAsia="Courier New" w:hAnsi="Courier New"/>
          <w:sz w:val="12"/>
          <w:szCs w:val="12"/>
          <w:color w:val="auto"/>
        </w:rPr>
        <w:t>upon Pomeroy's performance.</w:t>
      </w:r>
    </w:p>
    <w:p>
      <w:pPr>
        <w:spacing w:after="0" w:line="269" w:lineRule="exact"/>
        <w:rPr>
          <w:sz w:val="20"/>
          <w:szCs w:val="20"/>
          <w:color w:val="auto"/>
        </w:rPr>
      </w:pPr>
    </w:p>
    <w:p>
      <w:pPr>
        <w:ind w:left="8"/>
        <w:spacing w:after="0"/>
        <w:tabs>
          <w:tab w:leader="none" w:pos="548" w:val="left"/>
        </w:tabs>
        <w:rPr>
          <w:sz w:val="20"/>
          <w:szCs w:val="20"/>
          <w:color w:val="auto"/>
        </w:rPr>
      </w:pPr>
      <w:r>
        <w:rPr>
          <w:rFonts w:ascii="Courier New" w:cs="Courier New" w:eastAsia="Courier New" w:hAnsi="Courier New"/>
          <w:sz w:val="12"/>
          <w:szCs w:val="12"/>
          <w:color w:val="auto"/>
        </w:rPr>
        <w:t>IV.</w:t>
      </w:r>
      <w:r>
        <w:rPr>
          <w:sz w:val="20"/>
          <w:szCs w:val="20"/>
          <w:color w:val="auto"/>
        </w:rPr>
        <w:tab/>
      </w:r>
      <w:r>
        <w:rPr>
          <w:rFonts w:ascii="Courier New" w:cs="Courier New" w:eastAsia="Courier New" w:hAnsi="Courier New"/>
          <w:sz w:val="12"/>
          <w:szCs w:val="12"/>
          <w:color w:val="auto"/>
        </w:rPr>
        <w:t>ELIGIBILITY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Unless changed or amended by the Committee, an employee shall</w:t>
      </w:r>
    </w:p>
    <w:p>
      <w:pPr>
        <w:ind w:left="8"/>
        <w:spacing w:after="0"/>
        <w:rPr>
          <w:sz w:val="20"/>
          <w:szCs w:val="20"/>
          <w:color w:val="auto"/>
        </w:rPr>
      </w:pPr>
      <w:r>
        <w:rPr>
          <w:rFonts w:ascii="Courier New" w:cs="Courier New" w:eastAsia="Courier New" w:hAnsi="Courier New"/>
          <w:sz w:val="12"/>
          <w:szCs w:val="12"/>
          <w:color w:val="auto"/>
        </w:rPr>
        <w:t>be deemed a Participant in the Plan only if all of the following</w:t>
      </w:r>
    </w:p>
    <w:p>
      <w:pPr>
        <w:ind w:left="8"/>
        <w:spacing w:after="0" w:line="237" w:lineRule="auto"/>
        <w:rPr>
          <w:sz w:val="20"/>
          <w:szCs w:val="20"/>
          <w:color w:val="auto"/>
        </w:rPr>
      </w:pPr>
      <w:r>
        <w:rPr>
          <w:rFonts w:ascii="Courier New" w:cs="Courier New" w:eastAsia="Courier New" w:hAnsi="Courier New"/>
          <w:sz w:val="12"/>
          <w:szCs w:val="12"/>
          <w:color w:val="auto"/>
        </w:rPr>
        <w:t>requirements are satisfied:</w:t>
      </w:r>
    </w:p>
    <w:p>
      <w:pPr>
        <w:spacing w:after="0" w:line="200" w:lineRule="exact"/>
        <w:rPr>
          <w:sz w:val="20"/>
          <w:szCs w:val="20"/>
          <w:color w:val="auto"/>
        </w:rPr>
      </w:pPr>
    </w:p>
    <w:p>
      <w:pPr>
        <w:spacing w:after="0" w:line="209" w:lineRule="exact"/>
        <w:rPr>
          <w:sz w:val="20"/>
          <w:szCs w:val="20"/>
          <w:color w:val="auto"/>
        </w:rPr>
      </w:pPr>
    </w:p>
    <w:p>
      <w:pPr>
        <w:ind w:left="8" w:right="5759" w:firstLine="554"/>
        <w:spacing w:after="0" w:line="273" w:lineRule="auto"/>
        <w:tabs>
          <w:tab w:leader="none" w:pos="1132" w:val="left"/>
        </w:tabs>
        <w:numPr>
          <w:ilvl w:val="0"/>
          <w:numId w:val="137"/>
        </w:numPr>
        <w:rPr>
          <w:rFonts w:ascii="Courier New" w:cs="Courier New" w:eastAsia="Courier New" w:hAnsi="Courier New"/>
          <w:sz w:val="11"/>
          <w:szCs w:val="11"/>
          <w:color w:val="auto"/>
        </w:rPr>
      </w:pPr>
      <w:r>
        <w:rPr>
          <w:rFonts w:ascii="Courier New" w:cs="Courier New" w:eastAsia="Courier New" w:hAnsi="Courier New"/>
          <w:sz w:val="11"/>
          <w:szCs w:val="11"/>
          <w:color w:val="auto"/>
        </w:rPr>
        <w:t>A Participant must be a salaried employee of the Corporation, at a grade level set forth in Section 3.2 or as</w:t>
      </w:r>
    </w:p>
    <w:p>
      <w:pPr>
        <w:sectPr>
          <w:pgSz w:w="11900" w:h="16838" w:orient="portrait"/>
          <w:cols w:equalWidth="0" w:num="1">
            <w:col w:w="10247"/>
          </w:cols>
          <w:pgMar w:left="212" w:top="546" w:right="1440" w:bottom="0" w:gutter="0" w:footer="0" w:header="0"/>
          <w:type w:val="continuous"/>
        </w:sectPr>
      </w:pPr>
    </w:p>
    <w:bookmarkStart w:id="99" w:name="page100"/>
    <w:bookmarkEnd w:id="99"/>
    <w:p>
      <w:pPr>
        <w:spacing w:after="0"/>
        <w:rPr>
          <w:sz w:val="20"/>
          <w:szCs w:val="20"/>
          <w:color w:val="auto"/>
        </w:rPr>
      </w:pPr>
      <w:r>
        <w:rPr>
          <w:rFonts w:ascii="Courier New" w:cs="Courier New" w:eastAsia="Courier New" w:hAnsi="Courier New"/>
          <w:sz w:val="12"/>
          <w:szCs w:val="12"/>
          <w:color w:val="auto"/>
        </w:rPr>
        <w:t>otherwise approved by L. B. Foster Company's Chairman of the</w:t>
      </w:r>
    </w:p>
    <w:p>
      <w:pPr>
        <w:spacing w:after="0"/>
        <w:rPr>
          <w:sz w:val="20"/>
          <w:szCs w:val="20"/>
          <w:color w:val="auto"/>
        </w:rPr>
      </w:pPr>
      <w:r>
        <w:rPr>
          <w:rFonts w:ascii="Courier New" w:cs="Courier New" w:eastAsia="Courier New" w:hAnsi="Courier New"/>
          <w:sz w:val="12"/>
          <w:szCs w:val="12"/>
          <w:color w:val="auto"/>
        </w:rPr>
        <w:t>Board and Chief Executive Officer for at least six (6) months of</w:t>
      </w:r>
    </w:p>
    <w:p>
      <w:pPr>
        <w:spacing w:after="0" w:line="237" w:lineRule="auto"/>
        <w:rPr>
          <w:sz w:val="20"/>
          <w:szCs w:val="20"/>
          <w:color w:val="auto"/>
        </w:rPr>
      </w:pPr>
      <w:r>
        <w:rPr>
          <w:rFonts w:ascii="Courier New" w:cs="Courier New" w:eastAsia="Courier New" w:hAnsi="Courier New"/>
          <w:sz w:val="12"/>
          <w:szCs w:val="12"/>
          <w:color w:val="auto"/>
        </w:rPr>
        <w:t>the entire fiscal year, unless deceased or retired.</w:t>
      </w:r>
    </w:p>
    <w:p>
      <w:pPr>
        <w:spacing w:after="0" w:line="200" w:lineRule="exact"/>
        <w:rPr>
          <w:sz w:val="20"/>
          <w:szCs w:val="20"/>
          <w:color w:val="auto"/>
        </w:rPr>
      </w:pPr>
    </w:p>
    <w:p>
      <w:pPr>
        <w:spacing w:after="0" w:line="209" w:lineRule="exact"/>
        <w:rPr>
          <w:sz w:val="20"/>
          <w:szCs w:val="20"/>
          <w:color w:val="auto"/>
        </w:rPr>
      </w:pPr>
    </w:p>
    <w:p>
      <w:pPr>
        <w:ind w:right="5119" w:firstLine="554"/>
        <w:spacing w:after="0" w:line="236" w:lineRule="auto"/>
        <w:tabs>
          <w:tab w:leader="none" w:pos="1124" w:val="left"/>
        </w:tabs>
        <w:numPr>
          <w:ilvl w:val="0"/>
          <w:numId w:val="13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Participant must not have been terminated for cause, or voluntarily have resigned (other than due to retirement with the Company's consent) prior to the date Individual Incentive Awards</w:t>
      </w:r>
    </w:p>
    <w:p>
      <w:pPr>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are paid.</w:t>
      </w:r>
    </w:p>
    <w:p>
      <w:pPr>
        <w:spacing w:after="0" w:line="200" w:lineRule="exact"/>
        <w:rPr>
          <w:sz w:val="20"/>
          <w:szCs w:val="20"/>
          <w:color w:val="auto"/>
        </w:rPr>
      </w:pPr>
    </w:p>
    <w:p>
      <w:pPr>
        <w:spacing w:after="0" w:line="20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As used herein, "cause" to terminate employment shall exist</w:t>
      </w:r>
    </w:p>
    <w:p>
      <w:pPr>
        <w:spacing w:after="0"/>
        <w:rPr>
          <w:sz w:val="20"/>
          <w:szCs w:val="20"/>
          <w:color w:val="auto"/>
        </w:rPr>
      </w:pPr>
      <w:r>
        <w:rPr>
          <w:rFonts w:ascii="Courier New" w:cs="Courier New" w:eastAsia="Courier New" w:hAnsi="Courier New"/>
          <w:sz w:val="12"/>
          <w:szCs w:val="12"/>
          <w:color w:val="auto"/>
        </w:rPr>
        <w:t>upon (i) the failure of an employee to substantially perform his</w:t>
      </w:r>
    </w:p>
    <w:p>
      <w:pPr>
        <w:spacing w:after="0" w:line="237" w:lineRule="auto"/>
        <w:rPr>
          <w:sz w:val="20"/>
          <w:szCs w:val="20"/>
          <w:color w:val="auto"/>
        </w:rPr>
      </w:pPr>
      <w:r>
        <w:rPr>
          <w:rFonts w:ascii="Courier New" w:cs="Courier New" w:eastAsia="Courier New" w:hAnsi="Courier New"/>
          <w:sz w:val="12"/>
          <w:szCs w:val="12"/>
          <w:color w:val="auto"/>
        </w:rPr>
        <w:t>duties with the Corporation; (ii) the engaging by an employee in</w:t>
      </w:r>
    </w:p>
    <w:p>
      <w:pPr>
        <w:spacing w:after="0"/>
        <w:rPr>
          <w:sz w:val="20"/>
          <w:szCs w:val="20"/>
          <w:color w:val="auto"/>
        </w:rPr>
      </w:pPr>
      <w:r>
        <w:rPr>
          <w:rFonts w:ascii="Courier New" w:cs="Courier New" w:eastAsia="Courier New" w:hAnsi="Courier New"/>
          <w:sz w:val="12"/>
          <w:szCs w:val="12"/>
          <w:color w:val="auto"/>
        </w:rPr>
        <w:t>any criminal act or in other conduct injurious to the</w:t>
      </w:r>
    </w:p>
    <w:p>
      <w:pPr>
        <w:spacing w:after="0" w:line="237" w:lineRule="auto"/>
        <w:rPr>
          <w:sz w:val="20"/>
          <w:szCs w:val="20"/>
          <w:color w:val="auto"/>
        </w:rPr>
      </w:pPr>
      <w:r>
        <w:rPr>
          <w:rFonts w:ascii="Courier New" w:cs="Courier New" w:eastAsia="Courier New" w:hAnsi="Courier New"/>
          <w:sz w:val="12"/>
          <w:szCs w:val="12"/>
          <w:color w:val="auto"/>
        </w:rPr>
        <w:t>Corporation; or (iii) the failure of an employee to follow the</w:t>
      </w:r>
    </w:p>
    <w:p>
      <w:pPr>
        <w:spacing w:after="0"/>
        <w:rPr>
          <w:sz w:val="20"/>
          <w:szCs w:val="20"/>
          <w:color w:val="auto"/>
        </w:rPr>
      </w:pPr>
      <w:r>
        <w:rPr>
          <w:rFonts w:ascii="Courier New" w:cs="Courier New" w:eastAsia="Courier New" w:hAnsi="Courier New"/>
          <w:sz w:val="12"/>
          <w:szCs w:val="12"/>
          <w:color w:val="auto"/>
        </w:rPr>
        <w:t>reasonable directives of the employee's superior(s).</w:t>
      </w:r>
    </w:p>
    <w:p>
      <w:pPr>
        <w:spacing w:after="0" w:line="200" w:lineRule="exact"/>
        <w:rPr>
          <w:sz w:val="20"/>
          <w:szCs w:val="20"/>
          <w:color w:val="auto"/>
        </w:rPr>
      </w:pPr>
    </w:p>
    <w:p>
      <w:pPr>
        <w:spacing w:after="0" w:line="204" w:lineRule="exact"/>
        <w:rPr>
          <w:sz w:val="20"/>
          <w:szCs w:val="20"/>
          <w:color w:val="auto"/>
        </w:rPr>
      </w:pPr>
    </w:p>
    <w:p>
      <w:pPr>
        <w:ind w:left="560" w:hanging="498"/>
        <w:spacing w:after="0"/>
        <w:tabs>
          <w:tab w:leader="none" w:pos="560" w:val="left"/>
        </w:tabs>
        <w:numPr>
          <w:ilvl w:val="0"/>
          <w:numId w:val="1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REALLOCATIONS</w:t>
      </w:r>
    </w:p>
    <w:p>
      <w:pPr>
        <w:spacing w:after="0" w:line="200" w:lineRule="exact"/>
        <w:rPr>
          <w:sz w:val="20"/>
          <w:szCs w:val="20"/>
          <w:color w:val="auto"/>
        </w:rPr>
      </w:pPr>
    </w:p>
    <w:p>
      <w:pPr>
        <w:spacing w:after="0" w:line="204" w:lineRule="exact"/>
        <w:rPr>
          <w:sz w:val="20"/>
          <w:szCs w:val="20"/>
          <w:color w:val="auto"/>
        </w:rPr>
      </w:pPr>
    </w:p>
    <w:p>
      <w:pPr>
        <w:ind w:left="560"/>
        <w:spacing w:after="0"/>
        <w:tabs>
          <w:tab w:leader="none" w:pos="1100" w:val="left"/>
        </w:tabs>
        <w:rPr>
          <w:sz w:val="20"/>
          <w:szCs w:val="20"/>
          <w:color w:val="auto"/>
        </w:rPr>
      </w:pPr>
      <w:r>
        <w:rPr>
          <w:rFonts w:ascii="Courier New" w:cs="Courier New" w:eastAsia="Courier New" w:hAnsi="Courier New"/>
          <w:sz w:val="12"/>
          <w:szCs w:val="12"/>
          <w:color w:val="auto"/>
        </w:rPr>
        <w:t>5.1</w:t>
      </w:r>
      <w:r>
        <w:rPr>
          <w:sz w:val="20"/>
          <w:szCs w:val="20"/>
          <w:color w:val="auto"/>
        </w:rPr>
        <w:tab/>
      </w:r>
      <w:r>
        <w:rPr>
          <w:rFonts w:ascii="Courier New" w:cs="Courier New" w:eastAsia="Courier New" w:hAnsi="Courier New"/>
          <w:sz w:val="11"/>
          <w:szCs w:val="11"/>
          <w:color w:val="auto"/>
        </w:rPr>
        <w:t>In the event an employee has satisfied the eligibility</w:t>
      </w:r>
    </w:p>
    <w:p>
      <w:pPr>
        <w:spacing w:after="0"/>
        <w:rPr>
          <w:sz w:val="20"/>
          <w:szCs w:val="20"/>
          <w:color w:val="auto"/>
        </w:rPr>
      </w:pPr>
      <w:r>
        <w:rPr>
          <w:rFonts w:ascii="Courier New" w:cs="Courier New" w:eastAsia="Courier New" w:hAnsi="Courier New"/>
          <w:sz w:val="12"/>
          <w:szCs w:val="12"/>
          <w:color w:val="auto"/>
        </w:rPr>
        <w:t>criteria set forth in Article IV(A), but has not satisfied the</w:t>
      </w:r>
    </w:p>
    <w:p>
      <w:pPr>
        <w:spacing w:after="0" w:line="237" w:lineRule="auto"/>
        <w:rPr>
          <w:sz w:val="20"/>
          <w:szCs w:val="20"/>
          <w:color w:val="auto"/>
        </w:rPr>
      </w:pPr>
      <w:r>
        <w:rPr>
          <w:rFonts w:ascii="Courier New" w:cs="Courier New" w:eastAsia="Courier New" w:hAnsi="Courier New"/>
          <w:sz w:val="12"/>
          <w:szCs w:val="12"/>
          <w:color w:val="auto"/>
        </w:rPr>
        <w:t>eligibility criteria set forth in Article IV(B), the portion of</w:t>
      </w:r>
    </w:p>
    <w:p>
      <w:pPr>
        <w:spacing w:after="0"/>
        <w:rPr>
          <w:sz w:val="20"/>
          <w:szCs w:val="20"/>
          <w:color w:val="auto"/>
        </w:rPr>
      </w:pPr>
      <w:r>
        <w:rPr>
          <w:rFonts w:ascii="Courier New" w:cs="Courier New" w:eastAsia="Courier New" w:hAnsi="Courier New"/>
          <w:sz w:val="12"/>
          <w:szCs w:val="12"/>
          <w:color w:val="auto"/>
        </w:rPr>
        <w:t>the Individual Incentive Awards allocable to the Product Pool</w:t>
      </w:r>
    </w:p>
    <w:p>
      <w:pPr>
        <w:spacing w:after="0" w:line="237" w:lineRule="auto"/>
        <w:rPr>
          <w:sz w:val="20"/>
          <w:szCs w:val="20"/>
          <w:color w:val="auto"/>
        </w:rPr>
      </w:pPr>
      <w:r>
        <w:rPr>
          <w:rFonts w:ascii="Courier New" w:cs="Courier New" w:eastAsia="Courier New" w:hAnsi="Courier New"/>
          <w:sz w:val="12"/>
          <w:szCs w:val="12"/>
          <w:color w:val="auto"/>
        </w:rPr>
        <w:t>shall be calculated as though such employee was a Participant</w:t>
      </w:r>
    </w:p>
    <w:p>
      <w:pPr>
        <w:spacing w:after="0"/>
        <w:rPr>
          <w:sz w:val="20"/>
          <w:szCs w:val="20"/>
          <w:color w:val="auto"/>
        </w:rPr>
      </w:pPr>
      <w:r>
        <w:rPr>
          <w:rFonts w:ascii="Courier New" w:cs="Courier New" w:eastAsia="Courier New" w:hAnsi="Courier New"/>
          <w:sz w:val="12"/>
          <w:szCs w:val="12"/>
          <w:color w:val="auto"/>
        </w:rPr>
        <w:t>and any amounts which would have been payable to such employee</w:t>
      </w:r>
    </w:p>
    <w:p>
      <w:pPr>
        <w:spacing w:after="0" w:line="237" w:lineRule="auto"/>
        <w:rPr>
          <w:sz w:val="20"/>
          <w:szCs w:val="20"/>
          <w:color w:val="auto"/>
        </w:rPr>
      </w:pPr>
      <w:r>
        <w:rPr>
          <w:rFonts w:ascii="Courier New" w:cs="Courier New" w:eastAsia="Courier New" w:hAnsi="Courier New"/>
          <w:sz w:val="12"/>
          <w:szCs w:val="12"/>
          <w:color w:val="auto"/>
        </w:rPr>
        <w:t>from the Product Pool shall be used for discretionary payments</w:t>
      </w:r>
    </w:p>
    <w:p>
      <w:pPr>
        <w:spacing w:after="0"/>
        <w:rPr>
          <w:sz w:val="20"/>
          <w:szCs w:val="20"/>
          <w:color w:val="auto"/>
        </w:rPr>
      </w:pPr>
      <w:r>
        <w:rPr>
          <w:rFonts w:ascii="Courier New" w:cs="Courier New" w:eastAsia="Courier New" w:hAnsi="Courier New"/>
          <w:sz w:val="12"/>
          <w:szCs w:val="12"/>
          <w:color w:val="auto"/>
        </w:rPr>
        <w:t>under Section 3.3.</w:t>
      </w:r>
    </w:p>
    <w:p>
      <w:pPr>
        <w:spacing w:after="0" w:line="200" w:lineRule="exact"/>
        <w:rPr>
          <w:sz w:val="20"/>
          <w:szCs w:val="20"/>
          <w:color w:val="auto"/>
        </w:rPr>
      </w:pPr>
    </w:p>
    <w:p>
      <w:pPr>
        <w:spacing w:after="0" w:line="208" w:lineRule="exact"/>
        <w:rPr>
          <w:sz w:val="20"/>
          <w:szCs w:val="20"/>
          <w:color w:val="auto"/>
        </w:rPr>
      </w:pPr>
    </w:p>
    <w:p>
      <w:pPr>
        <w:ind w:right="5039" w:firstLine="562"/>
        <w:spacing w:after="0" w:line="236" w:lineRule="auto"/>
        <w:rPr>
          <w:sz w:val="20"/>
          <w:szCs w:val="20"/>
          <w:color w:val="auto"/>
        </w:rPr>
      </w:pPr>
      <w:r>
        <w:rPr>
          <w:rFonts w:ascii="Courier New" w:cs="Courier New" w:eastAsia="Courier New" w:hAnsi="Courier New"/>
          <w:sz w:val="12"/>
          <w:szCs w:val="12"/>
          <w:color w:val="auto"/>
        </w:rPr>
        <w:t>5.2 Any portion of the Fund not otherwise distributed ("Excess Funds") shall be awarded to each Participant in an amount calculated by multiplying the amount of the Excess Funds by a</w:t>
      </w:r>
    </w:p>
    <w:p>
      <w:pPr>
        <w:spacing w:after="0"/>
        <w:rPr>
          <w:sz w:val="20"/>
          <w:szCs w:val="20"/>
          <w:color w:val="auto"/>
        </w:rPr>
      </w:pPr>
      <w:r>
        <w:rPr>
          <w:rFonts w:ascii="Courier New" w:cs="Courier New" w:eastAsia="Courier New" w:hAnsi="Courier New"/>
          <w:sz w:val="12"/>
          <w:szCs w:val="12"/>
          <w:color w:val="auto"/>
        </w:rPr>
        <w:t>fraction, the numerator of which shall be the Participant's</w:t>
      </w:r>
    </w:p>
    <w:p>
      <w:pPr>
        <w:spacing w:after="0"/>
        <w:rPr>
          <w:sz w:val="20"/>
          <w:szCs w:val="20"/>
          <w:color w:val="auto"/>
        </w:rPr>
      </w:pPr>
      <w:r>
        <w:rPr>
          <w:rFonts w:ascii="Courier New" w:cs="Courier New" w:eastAsia="Courier New" w:hAnsi="Courier New"/>
          <w:sz w:val="12"/>
          <w:szCs w:val="12"/>
          <w:color w:val="auto"/>
        </w:rPr>
        <w:t>Target Bonus and the denominator of which shall be the sum of</w:t>
      </w:r>
    </w:p>
    <w:p>
      <w:pPr>
        <w:spacing w:after="0" w:line="236" w:lineRule="auto"/>
        <w:rPr>
          <w:sz w:val="20"/>
          <w:szCs w:val="20"/>
          <w:color w:val="auto"/>
        </w:rPr>
      </w:pPr>
      <w:r>
        <w:rPr>
          <w:rFonts w:ascii="Courier New" w:cs="Courier New" w:eastAsia="Courier New" w:hAnsi="Courier New"/>
          <w:sz w:val="12"/>
          <w:szCs w:val="12"/>
          <w:color w:val="auto"/>
        </w:rPr>
        <w:t>all Participants' Target Bonuses.</w:t>
      </w:r>
    </w:p>
    <w:p>
      <w:pPr>
        <w:spacing w:after="0" w:line="200" w:lineRule="exact"/>
        <w:rPr>
          <w:sz w:val="20"/>
          <w:szCs w:val="20"/>
          <w:color w:val="auto"/>
        </w:rPr>
      </w:pPr>
    </w:p>
    <w:p>
      <w:pPr>
        <w:spacing w:after="0" w:line="205" w:lineRule="exact"/>
        <w:rPr>
          <w:sz w:val="20"/>
          <w:szCs w:val="20"/>
          <w:color w:val="auto"/>
        </w:rPr>
      </w:pPr>
    </w:p>
    <w:p>
      <w:pPr>
        <w:spacing w:after="0"/>
        <w:tabs>
          <w:tab w:leader="none" w:pos="540" w:val="left"/>
        </w:tabs>
        <w:rPr>
          <w:sz w:val="20"/>
          <w:szCs w:val="20"/>
          <w:color w:val="auto"/>
        </w:rPr>
      </w:pPr>
      <w:r>
        <w:rPr>
          <w:rFonts w:ascii="Courier New" w:cs="Courier New" w:eastAsia="Courier New" w:hAnsi="Courier New"/>
          <w:sz w:val="12"/>
          <w:szCs w:val="12"/>
          <w:color w:val="auto"/>
        </w:rPr>
        <w:t>VI.</w:t>
      </w:r>
      <w:r>
        <w:rPr>
          <w:sz w:val="20"/>
          <w:szCs w:val="20"/>
          <w:color w:val="auto"/>
        </w:rPr>
        <w:tab/>
      </w:r>
      <w:r>
        <w:rPr>
          <w:rFonts w:ascii="Courier New" w:cs="Courier New" w:eastAsia="Courier New" w:hAnsi="Courier New"/>
          <w:sz w:val="12"/>
          <w:szCs w:val="12"/>
          <w:color w:val="auto"/>
        </w:rPr>
        <w:t>PAYMENT OF AWARDS</w:t>
      </w:r>
    </w:p>
    <w:p>
      <w:pPr>
        <w:spacing w:after="0" w:line="200" w:lineRule="exact"/>
        <w:rPr>
          <w:sz w:val="20"/>
          <w:szCs w:val="20"/>
          <w:color w:val="auto"/>
        </w:rPr>
      </w:pPr>
    </w:p>
    <w:p>
      <w:pPr>
        <w:spacing w:after="0" w:line="20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Payment of Individual Incentive Awards will be made on or</w:t>
      </w:r>
    </w:p>
    <w:p>
      <w:pPr>
        <w:spacing w:after="0"/>
        <w:rPr>
          <w:sz w:val="20"/>
          <w:szCs w:val="20"/>
          <w:color w:val="auto"/>
        </w:rPr>
      </w:pPr>
      <w:r>
        <w:rPr>
          <w:rFonts w:ascii="Courier New" w:cs="Courier New" w:eastAsia="Courier New" w:hAnsi="Courier New"/>
          <w:sz w:val="12"/>
          <w:szCs w:val="12"/>
          <w:color w:val="auto"/>
        </w:rPr>
        <w:t>before March 15, 1997.</w:t>
      </w:r>
    </w:p>
    <w:p>
      <w:pPr>
        <w:spacing w:after="0" w:line="200" w:lineRule="exact"/>
        <w:rPr>
          <w:sz w:val="20"/>
          <w:szCs w:val="20"/>
          <w:color w:val="auto"/>
        </w:rPr>
      </w:pPr>
    </w:p>
    <w:p>
      <w:pPr>
        <w:spacing w:after="0" w:line="204" w:lineRule="exact"/>
        <w:rPr>
          <w:sz w:val="20"/>
          <w:szCs w:val="20"/>
          <w:color w:val="auto"/>
        </w:rPr>
      </w:pPr>
    </w:p>
    <w:p>
      <w:pPr>
        <w:spacing w:after="0"/>
        <w:tabs>
          <w:tab w:leader="none" w:pos="540" w:val="left"/>
        </w:tabs>
        <w:rPr>
          <w:sz w:val="20"/>
          <w:szCs w:val="20"/>
          <w:color w:val="auto"/>
        </w:rPr>
      </w:pPr>
      <w:r>
        <w:rPr>
          <w:rFonts w:ascii="Courier New" w:cs="Courier New" w:eastAsia="Courier New" w:hAnsi="Courier New"/>
          <w:sz w:val="12"/>
          <w:szCs w:val="12"/>
          <w:color w:val="auto"/>
        </w:rPr>
        <w:t>VII.</w:t>
      </w:r>
      <w:r>
        <w:rPr>
          <w:sz w:val="20"/>
          <w:szCs w:val="20"/>
          <w:color w:val="auto"/>
        </w:rPr>
        <w:tab/>
      </w:r>
      <w:r>
        <w:rPr>
          <w:rFonts w:ascii="Courier New" w:cs="Courier New" w:eastAsia="Courier New" w:hAnsi="Courier New"/>
          <w:sz w:val="12"/>
          <w:szCs w:val="12"/>
          <w:color w:val="auto"/>
        </w:rPr>
        <w:t>LIMITATIONS ON AWARDS</w:t>
      </w:r>
    </w:p>
    <w:p>
      <w:pPr>
        <w:spacing w:after="0" w:line="200" w:lineRule="exact"/>
        <w:rPr>
          <w:sz w:val="20"/>
          <w:szCs w:val="20"/>
          <w:color w:val="auto"/>
        </w:rPr>
      </w:pPr>
    </w:p>
    <w:p>
      <w:pPr>
        <w:spacing w:after="0" w:line="20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Notwithstanding any other provision of this Plan, Individual</w:t>
      </w:r>
    </w:p>
    <w:p>
      <w:pPr>
        <w:spacing w:after="0"/>
        <w:rPr>
          <w:sz w:val="20"/>
          <w:szCs w:val="20"/>
          <w:color w:val="auto"/>
        </w:rPr>
      </w:pPr>
      <w:r>
        <w:rPr>
          <w:rFonts w:ascii="Courier New" w:cs="Courier New" w:eastAsia="Courier New" w:hAnsi="Courier New"/>
          <w:sz w:val="12"/>
          <w:szCs w:val="12"/>
          <w:color w:val="auto"/>
        </w:rPr>
        <w:t>Incentive Awards shall normally be limited to twice the amount</w:t>
      </w:r>
    </w:p>
    <w:p>
      <w:pPr>
        <w:spacing w:after="0" w:line="237" w:lineRule="auto"/>
        <w:rPr>
          <w:sz w:val="20"/>
          <w:szCs w:val="20"/>
          <w:color w:val="auto"/>
        </w:rPr>
      </w:pPr>
      <w:r>
        <w:rPr>
          <w:rFonts w:ascii="Courier New" w:cs="Courier New" w:eastAsia="Courier New" w:hAnsi="Courier New"/>
          <w:sz w:val="12"/>
          <w:szCs w:val="12"/>
          <w:color w:val="auto"/>
        </w:rPr>
        <w:t>of a Participant's Target Award.</w:t>
      </w:r>
    </w:p>
    <w:p>
      <w:pPr>
        <w:spacing w:after="0" w:line="200" w:lineRule="exact"/>
        <w:rPr>
          <w:sz w:val="20"/>
          <w:szCs w:val="20"/>
          <w:color w:val="auto"/>
        </w:rPr>
      </w:pPr>
    </w:p>
    <w:p>
      <w:pPr>
        <w:spacing w:after="0" w:line="205" w:lineRule="exact"/>
        <w:rPr>
          <w:sz w:val="20"/>
          <w:szCs w:val="20"/>
          <w:color w:val="auto"/>
        </w:rPr>
      </w:pPr>
    </w:p>
    <w:p>
      <w:pPr>
        <w:spacing w:after="0"/>
        <w:tabs>
          <w:tab w:leader="none" w:pos="540" w:val="left"/>
        </w:tabs>
        <w:rPr>
          <w:sz w:val="20"/>
          <w:szCs w:val="20"/>
          <w:color w:val="auto"/>
        </w:rPr>
      </w:pPr>
      <w:r>
        <w:rPr>
          <w:rFonts w:ascii="Courier New" w:cs="Courier New" w:eastAsia="Courier New" w:hAnsi="Courier New"/>
          <w:sz w:val="12"/>
          <w:szCs w:val="12"/>
          <w:color w:val="auto"/>
        </w:rPr>
        <w:t>VIII.</w:t>
      </w:r>
      <w:r>
        <w:rPr>
          <w:sz w:val="20"/>
          <w:szCs w:val="20"/>
          <w:color w:val="auto"/>
        </w:rPr>
        <w:tab/>
      </w:r>
      <w:r>
        <w:rPr>
          <w:rFonts w:ascii="Courier New" w:cs="Courier New" w:eastAsia="Courier New" w:hAnsi="Courier New"/>
          <w:sz w:val="12"/>
          <w:szCs w:val="12"/>
          <w:color w:val="auto"/>
        </w:rPr>
        <w:t>ADMINISTRATION AND INTERPRETATION OF THE PLAN</w:t>
      </w:r>
    </w:p>
    <w:p>
      <w:pPr>
        <w:spacing w:after="0" w:line="200" w:lineRule="exact"/>
        <w:rPr>
          <w:sz w:val="20"/>
          <w:szCs w:val="20"/>
          <w:color w:val="auto"/>
        </w:rPr>
      </w:pPr>
    </w:p>
    <w:p>
      <w:pPr>
        <w:spacing w:after="0" w:line="20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A determination by the Committee in carrying out, administering</w:t>
      </w:r>
    </w:p>
    <w:p>
      <w:pPr>
        <w:spacing w:after="0"/>
        <w:rPr>
          <w:sz w:val="20"/>
          <w:szCs w:val="20"/>
          <w:color w:val="auto"/>
        </w:rPr>
      </w:pPr>
      <w:r>
        <w:rPr>
          <w:rFonts w:ascii="Courier New" w:cs="Courier New" w:eastAsia="Courier New" w:hAnsi="Courier New"/>
          <w:sz w:val="12"/>
          <w:szCs w:val="12"/>
          <w:color w:val="auto"/>
        </w:rPr>
        <w:t>or interpreting this Plan shall be final and binding for all</w:t>
      </w:r>
    </w:p>
    <w:p>
      <w:pPr>
        <w:spacing w:after="0" w:line="237" w:lineRule="auto"/>
        <w:rPr>
          <w:sz w:val="20"/>
          <w:szCs w:val="20"/>
          <w:color w:val="auto"/>
        </w:rPr>
      </w:pPr>
      <w:r>
        <w:rPr>
          <w:rFonts w:ascii="Courier New" w:cs="Courier New" w:eastAsia="Courier New" w:hAnsi="Courier New"/>
          <w:sz w:val="12"/>
          <w:szCs w:val="12"/>
          <w:color w:val="auto"/>
        </w:rPr>
        <w:t>purposes and upon all interested persons and their heirs,</w:t>
      </w:r>
    </w:p>
    <w:p>
      <w:pPr>
        <w:spacing w:after="0"/>
        <w:rPr>
          <w:sz w:val="20"/>
          <w:szCs w:val="20"/>
          <w:color w:val="auto"/>
        </w:rPr>
      </w:pPr>
      <w:r>
        <w:rPr>
          <w:rFonts w:ascii="Courier New" w:cs="Courier New" w:eastAsia="Courier New" w:hAnsi="Courier New"/>
          <w:sz w:val="12"/>
          <w:szCs w:val="12"/>
          <w:color w:val="auto"/>
        </w:rPr>
        <w:t>successors and personal representatives.</w:t>
      </w:r>
    </w:p>
    <w:p>
      <w:pPr>
        <w:spacing w:after="0" w:line="200" w:lineRule="exact"/>
        <w:rPr>
          <w:sz w:val="20"/>
          <w:szCs w:val="20"/>
          <w:color w:val="auto"/>
        </w:rPr>
      </w:pPr>
    </w:p>
    <w:p>
      <w:pPr>
        <w:spacing w:after="0" w:line="20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The Committee may, from time to time, amend the Plan; provided,</w:t>
      </w:r>
    </w:p>
    <w:p>
      <w:pPr>
        <w:spacing w:after="0"/>
        <w:rPr>
          <w:sz w:val="20"/>
          <w:szCs w:val="20"/>
          <w:color w:val="auto"/>
        </w:rPr>
      </w:pPr>
      <w:r>
        <w:rPr>
          <w:rFonts w:ascii="Courier New" w:cs="Courier New" w:eastAsia="Courier New" w:hAnsi="Courier New"/>
          <w:sz w:val="12"/>
          <w:szCs w:val="12"/>
          <w:color w:val="auto"/>
        </w:rPr>
        <w:t>however, that the Committee may not amend, terminate or suspend</w:t>
      </w:r>
    </w:p>
    <w:p>
      <w:pPr>
        <w:spacing w:after="0" w:line="237" w:lineRule="auto"/>
        <w:rPr>
          <w:sz w:val="20"/>
          <w:szCs w:val="20"/>
          <w:color w:val="auto"/>
        </w:rPr>
      </w:pPr>
      <w:r>
        <w:rPr>
          <w:rFonts w:ascii="Courier New" w:cs="Courier New" w:eastAsia="Courier New" w:hAnsi="Courier New"/>
          <w:sz w:val="12"/>
          <w:szCs w:val="12"/>
          <w:color w:val="auto"/>
        </w:rPr>
        <w:t>the Plan so as to reduce the Base Fund payable under the Plan.</w:t>
      </w:r>
    </w:p>
    <w:p>
      <w:pPr>
        <w:spacing w:after="0" w:line="200" w:lineRule="exact"/>
        <w:rPr>
          <w:sz w:val="20"/>
          <w:szCs w:val="20"/>
          <w:color w:val="auto"/>
        </w:rPr>
      </w:pPr>
    </w:p>
    <w:p>
      <w:pPr>
        <w:spacing w:after="0" w:line="205"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The Chief Executive Officer may delegate any of his duties</w:t>
      </w:r>
    </w:p>
    <w:p>
      <w:pPr>
        <w:spacing w:after="0"/>
        <w:rPr>
          <w:sz w:val="20"/>
          <w:szCs w:val="20"/>
          <w:color w:val="auto"/>
        </w:rPr>
      </w:pPr>
      <w:r>
        <w:rPr>
          <w:rFonts w:ascii="Courier New" w:cs="Courier New" w:eastAsia="Courier New" w:hAnsi="Courier New"/>
          <w:sz w:val="12"/>
          <w:szCs w:val="12"/>
          <w:color w:val="auto"/>
        </w:rPr>
        <w:t>herein.</w:t>
      </w:r>
    </w:p>
    <w:p>
      <w:pPr>
        <w:spacing w:after="0" w:line="200" w:lineRule="exact"/>
        <w:rPr>
          <w:sz w:val="20"/>
          <w:szCs w:val="20"/>
          <w:color w:val="auto"/>
        </w:rPr>
      </w:pPr>
    </w:p>
    <w:p>
      <w:pPr>
        <w:spacing w:after="0" w:line="204"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The Corporation's independent public accountants will review</w:t>
      </w:r>
    </w:p>
    <w:p>
      <w:pPr>
        <w:spacing w:after="0"/>
        <w:rPr>
          <w:sz w:val="20"/>
          <w:szCs w:val="20"/>
          <w:color w:val="auto"/>
        </w:rPr>
      </w:pPr>
      <w:r>
        <w:rPr>
          <w:rFonts w:ascii="Courier New" w:cs="Courier New" w:eastAsia="Courier New" w:hAnsi="Courier New"/>
          <w:sz w:val="12"/>
          <w:szCs w:val="12"/>
          <w:color w:val="auto"/>
        </w:rPr>
        <w:t>and verify the Corporation's determination of Pre-Incentive</w:t>
      </w:r>
    </w:p>
    <w:p>
      <w:pPr>
        <w:spacing w:after="0" w:line="237" w:lineRule="auto"/>
        <w:rPr>
          <w:sz w:val="20"/>
          <w:szCs w:val="20"/>
          <w:color w:val="auto"/>
        </w:rPr>
      </w:pPr>
      <w:r>
        <w:rPr>
          <w:rFonts w:ascii="Courier New" w:cs="Courier New" w:eastAsia="Courier New" w:hAnsi="Courier New"/>
          <w:sz w:val="12"/>
          <w:szCs w:val="12"/>
          <w:color w:val="auto"/>
        </w:rPr>
        <w:t>Income.</w:t>
      </w:r>
    </w:p>
    <w:p>
      <w:pPr>
        <w:sectPr>
          <w:pgSz w:w="11900" w:h="16838" w:orient="portrait"/>
          <w:cols w:equalWidth="0" w:num="1">
            <w:col w:w="10239"/>
          </w:cols>
          <w:pgMar w:left="220" w:top="137" w:right="1440" w:bottom="1440" w:gutter="0" w:footer="0" w:header="0"/>
        </w:sectPr>
      </w:pPr>
    </w:p>
    <w:bookmarkStart w:id="100" w:name="page101"/>
    <w:bookmarkEnd w:id="100"/>
    <w:p>
      <w:pPr>
        <w:spacing w:after="0"/>
        <w:rPr>
          <w:sz w:val="20"/>
          <w:szCs w:val="20"/>
          <w:color w:val="auto"/>
        </w:rPr>
      </w:pPr>
      <w:r>
        <w:rPr>
          <w:rFonts w:ascii="Courier New" w:cs="Courier New" w:eastAsia="Courier New" w:hAnsi="Courier New"/>
          <w:sz w:val="12"/>
          <w:szCs w:val="12"/>
          <w:color w:val="auto"/>
        </w:rPr>
        <w:t>Consent of Independent Auditors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We consent to incorporation by reference in the Registration</w:t>
      </w:r>
    </w:p>
    <w:p>
      <w:pPr>
        <w:spacing w:after="0"/>
        <w:rPr>
          <w:sz w:val="20"/>
          <w:szCs w:val="20"/>
          <w:color w:val="auto"/>
        </w:rPr>
      </w:pPr>
      <w:r>
        <w:rPr>
          <w:rFonts w:ascii="Courier New" w:cs="Courier New" w:eastAsia="Courier New" w:hAnsi="Courier New"/>
          <w:sz w:val="12"/>
          <w:szCs w:val="12"/>
          <w:color w:val="auto"/>
        </w:rPr>
        <w:t>Statements (Form S-8 Nos. 33-17073, 33-35152, and 33-79450)</w:t>
      </w:r>
    </w:p>
    <w:p>
      <w:pPr>
        <w:spacing w:after="0" w:line="237" w:lineRule="auto"/>
        <w:rPr>
          <w:sz w:val="20"/>
          <w:szCs w:val="20"/>
          <w:color w:val="auto"/>
        </w:rPr>
      </w:pPr>
      <w:r>
        <w:rPr>
          <w:rFonts w:ascii="Courier New" w:cs="Courier New" w:eastAsia="Courier New" w:hAnsi="Courier New"/>
          <w:sz w:val="12"/>
          <w:szCs w:val="12"/>
          <w:color w:val="auto"/>
        </w:rPr>
        <w:t>pertaining to the 1995 Long-Term Incentive Plan of L. B. Foster</w:t>
      </w:r>
    </w:p>
    <w:p>
      <w:pPr>
        <w:spacing w:after="0"/>
        <w:rPr>
          <w:sz w:val="20"/>
          <w:szCs w:val="20"/>
          <w:color w:val="auto"/>
        </w:rPr>
      </w:pPr>
      <w:r>
        <w:rPr>
          <w:rFonts w:ascii="Courier New" w:cs="Courier New" w:eastAsia="Courier New" w:hAnsi="Courier New"/>
          <w:sz w:val="12"/>
          <w:szCs w:val="12"/>
          <w:color w:val="auto"/>
        </w:rPr>
        <w:t>Company, as amended and restated, of our report dated January</w:t>
      </w:r>
    </w:p>
    <w:p>
      <w:pPr>
        <w:spacing w:after="0" w:line="237" w:lineRule="auto"/>
        <w:rPr>
          <w:sz w:val="20"/>
          <w:szCs w:val="20"/>
          <w:color w:val="auto"/>
        </w:rPr>
      </w:pPr>
      <w:r>
        <w:rPr>
          <w:rFonts w:ascii="Courier New" w:cs="Courier New" w:eastAsia="Courier New" w:hAnsi="Courier New"/>
          <w:sz w:val="12"/>
          <w:szCs w:val="12"/>
          <w:color w:val="auto"/>
        </w:rPr>
        <w:t>24, 1996, with respect to the consolidated financial statements</w:t>
      </w:r>
    </w:p>
    <w:p>
      <w:pPr>
        <w:spacing w:after="0"/>
        <w:rPr>
          <w:sz w:val="20"/>
          <w:szCs w:val="20"/>
          <w:color w:val="auto"/>
        </w:rPr>
      </w:pPr>
      <w:r>
        <w:rPr>
          <w:rFonts w:ascii="Courier New" w:cs="Courier New" w:eastAsia="Courier New" w:hAnsi="Courier New"/>
          <w:sz w:val="12"/>
          <w:szCs w:val="12"/>
          <w:color w:val="auto"/>
        </w:rPr>
        <w:t>and schedule of L. B. Foster Company included in the Form 10-K</w:t>
      </w:r>
    </w:p>
    <w:p>
      <w:pPr>
        <w:spacing w:after="0" w:line="237" w:lineRule="auto"/>
        <w:rPr>
          <w:sz w:val="20"/>
          <w:szCs w:val="20"/>
          <w:color w:val="auto"/>
        </w:rPr>
      </w:pPr>
      <w:r>
        <w:rPr>
          <w:rFonts w:ascii="Courier New" w:cs="Courier New" w:eastAsia="Courier New" w:hAnsi="Courier New"/>
          <w:sz w:val="12"/>
          <w:szCs w:val="12"/>
          <w:color w:val="auto"/>
        </w:rPr>
        <w:t>for the year ended December 31, 1995.</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5060"/>
        <w:spacing w:after="0"/>
        <w:tabs>
          <w:tab w:leader="none" w:pos="5600" w:val="left"/>
        </w:tabs>
        <w:rPr>
          <w:sz w:val="20"/>
          <w:szCs w:val="20"/>
          <w:color w:val="auto"/>
        </w:rPr>
      </w:pPr>
      <w:r>
        <w:rPr>
          <w:rFonts w:ascii="Courier New" w:cs="Courier New" w:eastAsia="Courier New" w:hAnsi="Courier New"/>
          <w:sz w:val="12"/>
          <w:szCs w:val="12"/>
          <w:color w:val="auto"/>
        </w:rPr>
        <w:t>/s/</w:t>
      </w:r>
      <w:r>
        <w:rPr>
          <w:sz w:val="20"/>
          <w:szCs w:val="20"/>
          <w:color w:val="auto"/>
        </w:rPr>
        <w:tab/>
      </w:r>
      <w:r>
        <w:rPr>
          <w:rFonts w:ascii="Courier New" w:cs="Courier New" w:eastAsia="Courier New" w:hAnsi="Courier New"/>
          <w:sz w:val="12"/>
          <w:szCs w:val="12"/>
          <w:color w:val="auto"/>
        </w:rPr>
        <w:t>Ernst &amp; Young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Pittsburgh, Pennsylvania</w:t>
      </w:r>
    </w:p>
    <w:p>
      <w:pPr>
        <w:spacing w:after="0"/>
        <w:rPr>
          <w:sz w:val="20"/>
          <w:szCs w:val="20"/>
          <w:color w:val="auto"/>
        </w:rPr>
      </w:pPr>
      <w:r>
        <w:rPr>
          <w:rFonts w:ascii="Courier New" w:cs="Courier New" w:eastAsia="Courier New" w:hAnsi="Courier New"/>
          <w:sz w:val="12"/>
          <w:szCs w:val="12"/>
          <w:color w:val="auto"/>
        </w:rPr>
        <w:t>March 25, 1996</w:t>
      </w:r>
    </w:p>
    <w:p>
      <w:pPr>
        <w:sectPr>
          <w:pgSz w:w="11900" w:h="16838" w:orient="portrait"/>
          <w:cols w:equalWidth="0" w:num="1">
            <w:col w:w="10239"/>
          </w:cols>
          <w:pgMar w:left="220" w:top="137" w:right="1440" w:bottom="1440" w:gutter="0" w:footer="0" w:header="0"/>
        </w:sectPr>
      </w:pPr>
    </w:p>
    <w:bookmarkStart w:id="101" w:name="page102"/>
    <w:bookmarkEnd w:id="101"/>
    <w:p>
      <w:pPr>
        <w:spacing w:after="0"/>
        <w:rPr>
          <w:sz w:val="20"/>
          <w:szCs w:val="20"/>
          <w:color w:val="auto"/>
        </w:rPr>
      </w:pPr>
      <w:r>
        <w:rPr>
          <w:rFonts w:ascii="Courier New" w:cs="Courier New" w:eastAsia="Courier New" w:hAnsi="Courier New"/>
          <w:sz w:val="12"/>
          <w:szCs w:val="12"/>
          <w:color w:val="auto"/>
        </w:rPr>
        <w:t>5</w:t>
      </w:r>
    </w:p>
    <w:p>
      <w:pPr>
        <w:spacing w:after="0"/>
        <w:rPr>
          <w:sz w:val="20"/>
          <w:szCs w:val="20"/>
          <w:color w:val="auto"/>
        </w:rPr>
      </w:pPr>
      <w:r>
        <w:rPr>
          <w:rFonts w:ascii="Courier New" w:cs="Courier New" w:eastAsia="Courier New" w:hAnsi="Courier New"/>
          <w:sz w:val="12"/>
          <w:szCs w:val="12"/>
          <w:color w:val="auto"/>
        </w:rPr>
        <w:t>1000</w:t>
      </w:r>
    </w:p>
    <w:p>
      <w:pPr>
        <w:spacing w:after="0" w:line="269" w:lineRule="exact"/>
        <w:rPr>
          <w:sz w:val="20"/>
          <w:szCs w:val="20"/>
          <w:color w:val="auto"/>
        </w:rPr>
      </w:pPr>
    </w:p>
    <w:p>
      <w:pPr>
        <w:ind w:left="1260"/>
        <w:spacing w:after="0"/>
        <w:rPr>
          <w:sz w:val="20"/>
          <w:szCs w:val="20"/>
          <w:color w:val="auto"/>
        </w:rPr>
      </w:pPr>
      <w:r>
        <w:rPr>
          <w:rFonts w:ascii="Courier New" w:cs="Courier New" w:eastAsia="Courier New" w:hAnsi="Courier New"/>
          <w:sz w:val="12"/>
          <w:szCs w:val="12"/>
          <w:color w:val="auto"/>
        </w:rPr>
        <w:t>YEAR</w:t>
      </w:r>
    </w:p>
    <w:p>
      <w:pPr>
        <w:ind w:left="1760"/>
        <w:spacing w:after="0"/>
        <w:rPr>
          <w:sz w:val="20"/>
          <w:szCs w:val="20"/>
          <w:color w:val="auto"/>
        </w:rPr>
      </w:pPr>
      <w:r>
        <w:rPr>
          <w:rFonts w:ascii="Courier New" w:cs="Courier New" w:eastAsia="Courier New" w:hAnsi="Courier New"/>
          <w:sz w:val="12"/>
          <w:szCs w:val="12"/>
          <w:color w:val="auto"/>
        </w:rPr>
        <w:t>DEC-31-1995</w:t>
      </w:r>
    </w:p>
    <w:p>
      <w:pPr>
        <w:ind w:left="2120"/>
        <w:spacing w:after="0" w:line="237" w:lineRule="auto"/>
        <w:rPr>
          <w:sz w:val="20"/>
          <w:szCs w:val="20"/>
          <w:color w:val="auto"/>
        </w:rPr>
      </w:pPr>
      <w:r>
        <w:rPr>
          <w:rFonts w:ascii="Courier New" w:cs="Courier New" w:eastAsia="Courier New" w:hAnsi="Courier New"/>
          <w:sz w:val="12"/>
          <w:szCs w:val="12"/>
          <w:color w:val="auto"/>
        </w:rPr>
        <w:t>DEC-31-1995</w:t>
      </w:r>
    </w:p>
    <w:p>
      <w:pPr>
        <w:ind w:left="3020"/>
        <w:spacing w:after="0"/>
        <w:rPr>
          <w:sz w:val="20"/>
          <w:szCs w:val="20"/>
          <w:color w:val="auto"/>
        </w:rPr>
      </w:pPr>
      <w:r>
        <w:rPr>
          <w:rFonts w:ascii="Courier New" w:cs="Courier New" w:eastAsia="Courier New" w:hAnsi="Courier New"/>
          <w:sz w:val="12"/>
          <w:szCs w:val="12"/>
          <w:color w:val="auto"/>
        </w:rPr>
        <w:t>1325</w:t>
      </w:r>
    </w:p>
    <w:p>
      <w:pPr>
        <w:ind w:left="2820"/>
        <w:spacing w:after="0" w:line="237" w:lineRule="auto"/>
        <w:rPr>
          <w:sz w:val="20"/>
          <w:szCs w:val="20"/>
          <w:color w:val="auto"/>
        </w:rPr>
      </w:pPr>
      <w:r>
        <w:rPr>
          <w:rFonts w:ascii="Courier New" w:cs="Courier New" w:eastAsia="Courier New" w:hAnsi="Courier New"/>
          <w:sz w:val="12"/>
          <w:szCs w:val="12"/>
          <w:color w:val="auto"/>
        </w:rPr>
        <w:t>0</w:t>
      </w:r>
    </w:p>
    <w:p>
      <w:pPr>
        <w:ind w:left="2460"/>
        <w:spacing w:after="0"/>
        <w:rPr>
          <w:sz w:val="20"/>
          <w:szCs w:val="20"/>
          <w:color w:val="auto"/>
        </w:rPr>
      </w:pPr>
      <w:r>
        <w:rPr>
          <w:rFonts w:ascii="Courier New" w:cs="Courier New" w:eastAsia="Courier New" w:hAnsi="Courier New"/>
          <w:sz w:val="12"/>
          <w:szCs w:val="12"/>
          <w:color w:val="auto"/>
        </w:rPr>
        <w:t>48277</w:t>
      </w:r>
    </w:p>
    <w:p>
      <w:pPr>
        <w:ind w:left="2600"/>
        <w:spacing w:after="0" w:line="237" w:lineRule="auto"/>
        <w:rPr>
          <w:sz w:val="20"/>
          <w:szCs w:val="20"/>
          <w:color w:val="auto"/>
        </w:rPr>
      </w:pPr>
      <w:r>
        <w:rPr>
          <w:rFonts w:ascii="Courier New" w:cs="Courier New" w:eastAsia="Courier New" w:hAnsi="Courier New"/>
          <w:sz w:val="12"/>
          <w:szCs w:val="12"/>
          <w:color w:val="auto"/>
        </w:rPr>
        <w:t>1800</w:t>
      </w:r>
    </w:p>
    <w:p>
      <w:pPr>
        <w:ind w:left="2600"/>
        <w:spacing w:after="0"/>
        <w:rPr>
          <w:sz w:val="20"/>
          <w:szCs w:val="20"/>
          <w:color w:val="auto"/>
        </w:rPr>
      </w:pPr>
      <w:r>
        <w:rPr>
          <w:rFonts w:ascii="Courier New" w:cs="Courier New" w:eastAsia="Courier New" w:hAnsi="Courier New"/>
          <w:sz w:val="12"/>
          <w:szCs w:val="12"/>
          <w:color w:val="auto"/>
        </w:rPr>
        <w:t>40304</w:t>
      </w:r>
    </w:p>
    <w:p>
      <w:pPr>
        <w:ind w:left="2260"/>
        <w:spacing w:after="0" w:line="237" w:lineRule="auto"/>
        <w:rPr>
          <w:sz w:val="20"/>
          <w:szCs w:val="20"/>
          <w:color w:val="auto"/>
        </w:rPr>
      </w:pPr>
      <w:r>
        <w:rPr>
          <w:rFonts w:ascii="Courier New" w:cs="Courier New" w:eastAsia="Courier New" w:hAnsi="Courier New"/>
          <w:sz w:val="12"/>
          <w:szCs w:val="12"/>
          <w:color w:val="auto"/>
        </w:rPr>
        <w:t>92727</w:t>
      </w:r>
    </w:p>
    <w:p>
      <w:pPr>
        <w:ind w:left="2960"/>
        <w:spacing w:after="0"/>
        <w:rPr>
          <w:sz w:val="20"/>
          <w:szCs w:val="20"/>
          <w:color w:val="auto"/>
        </w:rPr>
      </w:pPr>
      <w:r>
        <w:rPr>
          <w:rFonts w:ascii="Courier New" w:cs="Courier New" w:eastAsia="Courier New" w:hAnsi="Courier New"/>
          <w:sz w:val="12"/>
          <w:szCs w:val="12"/>
          <w:color w:val="auto"/>
        </w:rPr>
        <w:t>61465</w:t>
      </w:r>
    </w:p>
    <w:p>
      <w:pPr>
        <w:ind w:left="2400"/>
        <w:spacing w:after="0" w:line="237" w:lineRule="auto"/>
        <w:rPr>
          <w:sz w:val="20"/>
          <w:szCs w:val="20"/>
          <w:color w:val="auto"/>
        </w:rPr>
      </w:pPr>
      <w:r>
        <w:rPr>
          <w:rFonts w:ascii="Courier New" w:cs="Courier New" w:eastAsia="Courier New" w:hAnsi="Courier New"/>
          <w:sz w:val="12"/>
          <w:szCs w:val="12"/>
          <w:color w:val="auto"/>
        </w:rPr>
        <w:t>33330</w:t>
      </w:r>
    </w:p>
    <w:p>
      <w:pPr>
        <w:ind w:left="2320"/>
        <w:spacing w:after="0"/>
        <w:rPr>
          <w:sz w:val="20"/>
          <w:szCs w:val="20"/>
          <w:color w:val="auto"/>
        </w:rPr>
      </w:pPr>
      <w:r>
        <w:rPr>
          <w:rFonts w:ascii="Courier New" w:cs="Courier New" w:eastAsia="Courier New" w:hAnsi="Courier New"/>
          <w:sz w:val="12"/>
          <w:szCs w:val="12"/>
          <w:color w:val="auto"/>
        </w:rPr>
        <w:t>124423</w:t>
      </w:r>
    </w:p>
    <w:p>
      <w:pPr>
        <w:ind w:left="1900"/>
        <w:spacing w:after="0" w:line="237" w:lineRule="auto"/>
        <w:rPr>
          <w:sz w:val="20"/>
          <w:szCs w:val="20"/>
          <w:color w:val="auto"/>
        </w:rPr>
      </w:pPr>
      <w:r>
        <w:rPr>
          <w:rFonts w:ascii="Courier New" w:cs="Courier New" w:eastAsia="Courier New" w:hAnsi="Courier New"/>
          <w:sz w:val="12"/>
          <w:szCs w:val="12"/>
          <w:color w:val="auto"/>
        </w:rPr>
        <w:t>34868</w:t>
      </w:r>
    </w:p>
    <w:p>
      <w:pPr>
        <w:ind w:left="2880"/>
        <w:spacing w:after="0"/>
        <w:rPr>
          <w:sz w:val="20"/>
          <w:szCs w:val="20"/>
          <w:color w:val="auto"/>
        </w:rPr>
      </w:pPr>
      <w:r>
        <w:rPr>
          <w:rFonts w:ascii="Courier New" w:cs="Courier New" w:eastAsia="Courier New" w:hAnsi="Courier New"/>
          <w:sz w:val="12"/>
          <w:szCs w:val="12"/>
          <w:color w:val="auto"/>
        </w:rPr>
        <w:t>25034</w:t>
      </w:r>
    </w:p>
    <w:p>
      <w:pPr>
        <w:ind w:left="2180"/>
        <w:spacing w:after="0" w:line="237" w:lineRule="auto"/>
        <w:rPr>
          <w:sz w:val="20"/>
          <w:szCs w:val="20"/>
          <w:color w:val="auto"/>
        </w:rPr>
      </w:pPr>
      <w:r>
        <w:rPr>
          <w:rFonts w:ascii="Courier New" w:cs="Courier New" w:eastAsia="Courier New" w:hAnsi="Courier New"/>
          <w:sz w:val="12"/>
          <w:szCs w:val="12"/>
          <w:color w:val="auto"/>
        </w:rPr>
        <w:t>0</w:t>
      </w:r>
    </w:p>
    <w:p>
      <w:pPr>
        <w:ind w:left="2880"/>
        <w:spacing w:after="0"/>
        <w:rPr>
          <w:sz w:val="20"/>
          <w:szCs w:val="20"/>
          <w:color w:val="auto"/>
        </w:rPr>
      </w:pPr>
      <w:r>
        <w:rPr>
          <w:rFonts w:ascii="Courier New" w:cs="Courier New" w:eastAsia="Courier New" w:hAnsi="Courier New"/>
          <w:sz w:val="12"/>
          <w:szCs w:val="12"/>
          <w:color w:val="auto"/>
        </w:rPr>
        <w:t>0</w:t>
      </w:r>
    </w:p>
    <w:p>
      <w:pPr>
        <w:ind w:left="2960"/>
        <w:spacing w:after="0" w:line="237" w:lineRule="auto"/>
        <w:rPr>
          <w:sz w:val="20"/>
          <w:szCs w:val="20"/>
          <w:color w:val="auto"/>
        </w:rPr>
      </w:pPr>
      <w:r>
        <w:rPr>
          <w:rFonts w:ascii="Courier New" w:cs="Courier New" w:eastAsia="Courier New" w:hAnsi="Courier New"/>
          <w:sz w:val="12"/>
          <w:szCs w:val="12"/>
          <w:color w:val="auto"/>
        </w:rPr>
        <w:t>102</w:t>
      </w:r>
    </w:p>
    <w:p>
      <w:pPr>
        <w:ind w:left="2680"/>
        <w:spacing w:after="0"/>
        <w:rPr>
          <w:sz w:val="20"/>
          <w:szCs w:val="20"/>
          <w:color w:val="auto"/>
        </w:rPr>
      </w:pPr>
      <w:r>
        <w:rPr>
          <w:rFonts w:ascii="Courier New" w:cs="Courier New" w:eastAsia="Courier New" w:hAnsi="Courier New"/>
          <w:sz w:val="12"/>
          <w:szCs w:val="12"/>
          <w:color w:val="auto"/>
        </w:rPr>
        <w:t>63628</w:t>
      </w:r>
    </w:p>
    <w:p>
      <w:pPr>
        <w:ind w:left="1340"/>
        <w:spacing w:after="0" w:line="237" w:lineRule="auto"/>
        <w:rPr>
          <w:sz w:val="20"/>
          <w:szCs w:val="20"/>
          <w:color w:val="auto"/>
        </w:rPr>
      </w:pPr>
      <w:r>
        <w:rPr>
          <w:rFonts w:ascii="Courier New" w:cs="Courier New" w:eastAsia="Courier New" w:hAnsi="Courier New"/>
          <w:sz w:val="12"/>
          <w:szCs w:val="12"/>
          <w:color w:val="auto"/>
        </w:rPr>
        <w:t>124423</w:t>
      </w:r>
    </w:p>
    <w:p>
      <w:pPr>
        <w:ind w:left="2820"/>
        <w:spacing w:after="0"/>
        <w:rPr>
          <w:sz w:val="20"/>
          <w:szCs w:val="20"/>
          <w:color w:val="auto"/>
        </w:rPr>
      </w:pPr>
      <w:r>
        <w:rPr>
          <w:rFonts w:ascii="Courier New" w:cs="Courier New" w:eastAsia="Courier New" w:hAnsi="Courier New"/>
          <w:sz w:val="12"/>
          <w:szCs w:val="12"/>
          <w:color w:val="auto"/>
        </w:rPr>
        <w:t>264985</w:t>
      </w:r>
    </w:p>
    <w:p>
      <w:pPr>
        <w:ind w:left="2180"/>
        <w:spacing w:after="0" w:line="237" w:lineRule="auto"/>
        <w:rPr>
          <w:sz w:val="20"/>
          <w:szCs w:val="20"/>
          <w:color w:val="auto"/>
        </w:rPr>
      </w:pPr>
      <w:r>
        <w:rPr>
          <w:rFonts w:ascii="Courier New" w:cs="Courier New" w:eastAsia="Courier New" w:hAnsi="Courier New"/>
          <w:sz w:val="12"/>
          <w:szCs w:val="12"/>
          <w:color w:val="auto"/>
        </w:rPr>
        <w:t>264985</w:t>
      </w:r>
    </w:p>
    <w:p>
      <w:pPr>
        <w:jc w:val="right"/>
        <w:ind w:right="6799"/>
        <w:spacing w:after="0"/>
        <w:rPr>
          <w:sz w:val="20"/>
          <w:szCs w:val="20"/>
          <w:color w:val="auto"/>
        </w:rPr>
      </w:pPr>
      <w:r>
        <w:rPr>
          <w:rFonts w:ascii="Courier New" w:cs="Courier New" w:eastAsia="Courier New" w:hAnsi="Courier New"/>
          <w:sz w:val="12"/>
          <w:szCs w:val="12"/>
          <w:color w:val="auto"/>
        </w:rPr>
        <w:t>235770</w:t>
      </w:r>
    </w:p>
    <w:p>
      <w:pPr>
        <w:ind w:left="2400"/>
        <w:spacing w:after="0" w:line="237" w:lineRule="auto"/>
        <w:rPr>
          <w:sz w:val="20"/>
          <w:szCs w:val="20"/>
          <w:color w:val="auto"/>
        </w:rPr>
      </w:pPr>
      <w:r>
        <w:rPr>
          <w:rFonts w:ascii="Courier New" w:cs="Courier New" w:eastAsia="Courier New" w:hAnsi="Courier New"/>
          <w:sz w:val="12"/>
          <w:szCs w:val="12"/>
          <w:color w:val="auto"/>
        </w:rPr>
        <w:t>235770</w:t>
      </w:r>
    </w:p>
    <w:p>
      <w:pPr>
        <w:ind w:left="2540"/>
        <w:spacing w:after="0"/>
        <w:rPr>
          <w:sz w:val="20"/>
          <w:szCs w:val="20"/>
          <w:color w:val="auto"/>
        </w:rPr>
      </w:pPr>
      <w:r>
        <w:rPr>
          <w:rFonts w:ascii="Courier New" w:cs="Courier New" w:eastAsia="Courier New" w:hAnsi="Courier New"/>
          <w:sz w:val="12"/>
          <w:szCs w:val="12"/>
          <w:color w:val="auto"/>
        </w:rPr>
        <w:t>0</w:t>
      </w:r>
    </w:p>
    <w:p>
      <w:pPr>
        <w:ind w:left="2540"/>
        <w:spacing w:after="0" w:line="237" w:lineRule="auto"/>
        <w:rPr>
          <w:sz w:val="20"/>
          <w:szCs w:val="20"/>
          <w:color w:val="auto"/>
        </w:rPr>
      </w:pPr>
      <w:r>
        <w:rPr>
          <w:rFonts w:ascii="Courier New" w:cs="Courier New" w:eastAsia="Courier New" w:hAnsi="Courier New"/>
          <w:sz w:val="12"/>
          <w:szCs w:val="12"/>
          <w:color w:val="auto"/>
        </w:rPr>
        <w:t>0</w:t>
      </w:r>
    </w:p>
    <w:p>
      <w:pPr>
        <w:ind w:left="2180"/>
        <w:spacing w:after="0"/>
        <w:rPr>
          <w:sz w:val="20"/>
          <w:szCs w:val="20"/>
          <w:color w:val="auto"/>
        </w:rPr>
      </w:pPr>
      <w:r>
        <w:rPr>
          <w:rFonts w:ascii="Courier New" w:cs="Courier New" w:eastAsia="Courier New" w:hAnsi="Courier New"/>
          <w:sz w:val="12"/>
          <w:szCs w:val="12"/>
          <w:color w:val="auto"/>
        </w:rPr>
        <w:t>2840</w:t>
      </w:r>
    </w:p>
    <w:p>
      <w:pPr>
        <w:ind w:left="2400"/>
        <w:spacing w:after="0" w:line="237" w:lineRule="auto"/>
        <w:rPr>
          <w:sz w:val="20"/>
          <w:szCs w:val="20"/>
          <w:color w:val="auto"/>
        </w:rPr>
      </w:pPr>
      <w:r>
        <w:rPr>
          <w:rFonts w:ascii="Courier New" w:cs="Courier New" w:eastAsia="Courier New" w:hAnsi="Courier New"/>
          <w:sz w:val="12"/>
          <w:szCs w:val="12"/>
          <w:color w:val="auto"/>
        </w:rPr>
        <w:t>4706</w:t>
      </w:r>
    </w:p>
    <w:p>
      <w:pPr>
        <w:ind w:left="2540"/>
        <w:spacing w:after="0"/>
        <w:rPr>
          <w:sz w:val="20"/>
          <w:szCs w:val="20"/>
          <w:color w:val="auto"/>
        </w:rPr>
      </w:pPr>
      <w:r>
        <w:rPr>
          <w:rFonts w:ascii="Courier New" w:cs="Courier New" w:eastAsia="Courier New" w:hAnsi="Courier New"/>
          <w:sz w:val="12"/>
          <w:szCs w:val="12"/>
          <w:color w:val="auto"/>
        </w:rPr>
        <w:t>(337)</w:t>
      </w:r>
    </w:p>
    <w:p>
      <w:pPr>
        <w:ind w:left="2120"/>
        <w:spacing w:after="0" w:line="238" w:lineRule="auto"/>
        <w:rPr>
          <w:sz w:val="20"/>
          <w:szCs w:val="20"/>
          <w:color w:val="auto"/>
        </w:rPr>
      </w:pPr>
      <w:r>
        <w:rPr>
          <w:rFonts w:ascii="Courier New" w:cs="Courier New" w:eastAsia="Courier New" w:hAnsi="Courier New"/>
          <w:sz w:val="12"/>
          <w:szCs w:val="12"/>
          <w:color w:val="auto"/>
        </w:rPr>
        <w:t>5043</w:t>
      </w:r>
    </w:p>
    <w:p>
      <w:pPr>
        <w:ind w:left="2680"/>
        <w:spacing w:after="0"/>
        <w:rPr>
          <w:sz w:val="20"/>
          <w:szCs w:val="20"/>
          <w:color w:val="auto"/>
        </w:rPr>
      </w:pPr>
      <w:r>
        <w:rPr>
          <w:rFonts w:ascii="Courier New" w:cs="Courier New" w:eastAsia="Courier New" w:hAnsi="Courier New"/>
          <w:sz w:val="12"/>
          <w:szCs w:val="12"/>
          <w:color w:val="auto"/>
        </w:rPr>
        <w:t>0</w:t>
      </w:r>
    </w:p>
    <w:p>
      <w:pPr>
        <w:ind w:left="2600"/>
        <w:spacing w:after="0" w:line="237" w:lineRule="auto"/>
        <w:rPr>
          <w:sz w:val="20"/>
          <w:szCs w:val="20"/>
          <w:color w:val="auto"/>
        </w:rPr>
      </w:pPr>
      <w:r>
        <w:rPr>
          <w:rFonts w:ascii="Courier New" w:cs="Courier New" w:eastAsia="Courier New" w:hAnsi="Courier New"/>
          <w:sz w:val="12"/>
          <w:szCs w:val="12"/>
          <w:color w:val="auto"/>
        </w:rPr>
        <w:t>0</w:t>
      </w:r>
    </w:p>
    <w:p>
      <w:pPr>
        <w:ind w:left="2740"/>
        <w:spacing w:after="0"/>
        <w:rPr>
          <w:sz w:val="20"/>
          <w:szCs w:val="20"/>
          <w:color w:val="auto"/>
        </w:rPr>
      </w:pPr>
      <w:r>
        <w:rPr>
          <w:rFonts w:ascii="Courier New" w:cs="Courier New" w:eastAsia="Courier New" w:hAnsi="Courier New"/>
          <w:sz w:val="12"/>
          <w:szCs w:val="12"/>
          <w:color w:val="auto"/>
        </w:rPr>
        <w:t>(219)</w:t>
      </w:r>
    </w:p>
    <w:p>
      <w:pPr>
        <w:ind w:left="2600"/>
        <w:spacing w:after="0" w:line="237" w:lineRule="auto"/>
        <w:rPr>
          <w:sz w:val="20"/>
          <w:szCs w:val="20"/>
          <w:color w:val="auto"/>
        </w:rPr>
      </w:pPr>
      <w:r>
        <w:rPr>
          <w:rFonts w:ascii="Courier New" w:cs="Courier New" w:eastAsia="Courier New" w:hAnsi="Courier New"/>
          <w:sz w:val="12"/>
          <w:szCs w:val="12"/>
          <w:color w:val="auto"/>
        </w:rPr>
        <w:t>4824</w:t>
      </w:r>
    </w:p>
    <w:p>
      <w:pPr>
        <w:ind w:left="2540"/>
        <w:spacing w:after="0"/>
        <w:rPr>
          <w:sz w:val="20"/>
          <w:szCs w:val="20"/>
          <w:color w:val="auto"/>
        </w:rPr>
      </w:pPr>
      <w:r>
        <w:rPr>
          <w:rFonts w:ascii="Courier New" w:cs="Courier New" w:eastAsia="Courier New" w:hAnsi="Courier New"/>
          <w:sz w:val="12"/>
          <w:szCs w:val="12"/>
          <w:color w:val="auto"/>
        </w:rPr>
        <w:t>0.49</w:t>
      </w:r>
    </w:p>
    <w:p>
      <w:pPr>
        <w:ind w:left="2540"/>
        <w:spacing w:after="0" w:line="237" w:lineRule="auto"/>
        <w:rPr>
          <w:sz w:val="20"/>
          <w:szCs w:val="20"/>
          <w:color w:val="auto"/>
        </w:rPr>
      </w:pPr>
      <w:r>
        <w:rPr>
          <w:rFonts w:ascii="Courier New" w:cs="Courier New" w:eastAsia="Courier New" w:hAnsi="Courier New"/>
          <w:sz w:val="12"/>
          <w:szCs w:val="12"/>
          <w:color w:val="auto"/>
        </w:rPr>
        <w:t>0.49</w:t>
      </w:r>
    </w:p>
    <w:sectPr>
      <w:pgSz w:w="11900" w:h="16838" w:orient="portrait"/>
      <w:cols w:equalWidth="0" w:num="1">
        <w:col w:w="10179"/>
      </w:cols>
      <w:pgMar w:left="280" w:top="40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F5E7FD0"/>
    <w:multiLevelType w:val="hybridMultilevel"/>
    <w:lvl w:ilvl="0">
      <w:lvlJc w:val="left"/>
      <w:lvlText w:val="[%1]"/>
      <w:numFmt w:val="lowerRoman"/>
      <w:start w:val="10"/>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1)"/>
      <w:numFmt w:val="decimal"/>
      <w:start w:val="1"/>
    </w:lvl>
  </w:abstractNum>
  <w:abstractNum w:abstractNumId="3">
    <w:nsid w:val="6B94764"/>
    <w:multiLevelType w:val="hybridMultilevel"/>
    <w:lvl w:ilvl="0">
      <w:lvlJc w:val="left"/>
      <w:lvlText w:val="*"/>
      <w:numFmt w:val="bullet"/>
      <w:start w:val="1"/>
    </w:lvl>
  </w:abstractNum>
  <w:abstractNum w:abstractNumId="4">
    <w:nsid w:val="42C296BD"/>
    <w:multiLevelType w:val="hybridMultilevel"/>
    <w:lvl w:ilvl="0">
      <w:lvlJc w:val="left"/>
      <w:lvlText w:val="**"/>
      <w:numFmt w:val="bullet"/>
      <w:start w:val="1"/>
    </w:lvl>
  </w:abstractNum>
  <w:abstractNum w:abstractNumId="5">
    <w:nsid w:val="168E121F"/>
    <w:multiLevelType w:val="hybridMultilevel"/>
    <w:lvl w:ilvl="0">
      <w:lvlJc w:val="left"/>
      <w:lvlText w:val="(%1)"/>
      <w:numFmt w:val="decimal"/>
      <w:start w:val="1"/>
    </w:lvl>
  </w:abstractNum>
  <w:abstractNum w:abstractNumId="6">
    <w:nsid w:val="1EBA5D23"/>
    <w:multiLevelType w:val="hybridMultilevel"/>
    <w:lvl w:ilvl="0">
      <w:lvlJc w:val="left"/>
      <w:lvlText w:val="(%1)"/>
      <w:numFmt w:val="lowerRoman"/>
      <w:start w:val="2"/>
    </w:lvl>
  </w:abstractNum>
  <w:abstractNum w:abstractNumId="7">
    <w:nsid w:val="661E3F1E"/>
    <w:multiLevelType w:val="hybridMultilevel"/>
    <w:lvl w:ilvl="0">
      <w:lvlJc w:val="left"/>
      <w:lvlText w:val="(%1)"/>
      <w:numFmt w:val="lowerLetter"/>
      <w:start w:val="2"/>
    </w:lvl>
  </w:abstractNum>
  <w:abstractNum w:abstractNumId="8">
    <w:nsid w:val="5DC79EA8"/>
    <w:multiLevelType w:val="hybridMultilevel"/>
    <w:lvl w:ilvl="0">
      <w:lvlJc w:val="left"/>
      <w:lvlText w:val="(%1)"/>
      <w:numFmt w:val="lowerLetter"/>
      <w:start w:val="1"/>
    </w:lvl>
    <w:lvl w:ilvl="1">
      <w:lvlJc w:val="left"/>
      <w:lvlText w:val="(%2)"/>
      <w:numFmt w:val="lowerLetter"/>
      <w:start w:val="9"/>
    </w:lvl>
  </w:abstractNum>
  <w:abstractNum w:abstractNumId="9">
    <w:nsid w:val="540A471C"/>
    <w:multiLevelType w:val="hybridMultilevel"/>
    <w:lvl w:ilvl="0">
      <w:lvlJc w:val="left"/>
      <w:lvlText w:val="(%1)"/>
      <w:numFmt w:val="lowerRoman"/>
      <w:start w:val="2"/>
    </w:lvl>
  </w:abstractNum>
  <w:abstractNum w:abstractNumId="10">
    <w:nsid w:val="7BD3EE7B"/>
    <w:multiLevelType w:val="hybridMultilevel"/>
    <w:lvl w:ilvl="0">
      <w:lvlJc w:val="left"/>
      <w:lvlText w:val="(%1)"/>
      <w:numFmt w:val="lowerLetter"/>
      <w:start w:val="5"/>
    </w:lvl>
  </w:abstractNum>
  <w:abstractNum w:abstractNumId="11">
    <w:nsid w:val="51D9C564"/>
    <w:multiLevelType w:val="hybridMultilevel"/>
    <w:lvl w:ilvl="0">
      <w:lvlJc w:val="left"/>
      <w:lvlText w:val="%1"/>
      <w:numFmt w:val="lowerRoman"/>
      <w:start w:val="1"/>
    </w:lvl>
    <w:lvl w:ilvl="1">
      <w:lvlJc w:val="left"/>
      <w:lvlText w:val="(%2)"/>
      <w:numFmt w:val="lowerRoman"/>
      <w:start w:val="1"/>
    </w:lvl>
  </w:abstractNum>
  <w:abstractNum w:abstractNumId="12">
    <w:nsid w:val="613EFDC5"/>
    <w:multiLevelType w:val="hybridMultilevel"/>
    <w:lvl w:ilvl="0">
      <w:lvlJc w:val="left"/>
      <w:lvlText w:val="(%1)"/>
      <w:numFmt w:val="lowerRoman"/>
      <w:start w:val="2"/>
    </w:lvl>
    <w:lvl w:ilvl="1">
      <w:lvlJc w:val="left"/>
      <w:lvlText w:val="%2"/>
      <w:numFmt w:val="lowerRoman"/>
      <w:start w:val="1"/>
    </w:lvl>
  </w:abstractNum>
  <w:abstractNum w:abstractNumId="13">
    <w:nsid w:val="BF72B14"/>
    <w:multiLevelType w:val="hybridMultilevel"/>
    <w:lvl w:ilvl="0">
      <w:lvlJc w:val="left"/>
      <w:lvlText w:val="(%1)"/>
      <w:numFmt w:val="lowerRoman"/>
      <w:start w:val="3"/>
    </w:lvl>
  </w:abstractNum>
  <w:abstractNum w:abstractNumId="14">
    <w:nsid w:val="11447B73"/>
    <w:multiLevelType w:val="hybridMultilevel"/>
    <w:lvl w:ilvl="0">
      <w:lvlJc w:val="left"/>
      <w:lvlText w:val="%1"/>
      <w:numFmt w:val="upperLetter"/>
      <w:start w:val="1"/>
    </w:lvl>
    <w:lvl w:ilvl="1">
      <w:lvlJc w:val="left"/>
      <w:lvlText w:val="(%2)"/>
      <w:numFmt w:val="lowerRoman"/>
      <w:start w:val="5"/>
    </w:lvl>
  </w:abstractNum>
  <w:abstractNum w:abstractNumId="15">
    <w:nsid w:val="42963E5A"/>
    <w:multiLevelType w:val="hybridMultilevel"/>
    <w:lvl w:ilvl="0">
      <w:lvlJc w:val="left"/>
      <w:lvlText w:val="(%1)"/>
      <w:numFmt w:val="upperLetter"/>
      <w:start w:val="1"/>
    </w:lvl>
    <w:lvl w:ilvl="1">
      <w:lvlJc w:val="left"/>
      <w:lvlText w:val="(%2)"/>
      <w:numFmt w:val="lowerRoman"/>
      <w:start w:val="6"/>
    </w:lvl>
  </w:abstractNum>
  <w:abstractNum w:abstractNumId="16">
    <w:nsid w:val="A0382C5"/>
    <w:multiLevelType w:val="hybridMultilevel"/>
    <w:lvl w:ilvl="0">
      <w:lvlJc w:val="left"/>
      <w:lvlText w:val="(%1)"/>
      <w:numFmt w:val="lowerLetter"/>
      <w:start w:val="1"/>
    </w:lvl>
  </w:abstractNum>
  <w:abstractNum w:abstractNumId="17">
    <w:nsid w:val="8F2B15E"/>
    <w:multiLevelType w:val="hybridMultilevel"/>
    <w:lvl w:ilvl="0">
      <w:lvlJc w:val="left"/>
      <w:lvlText w:val="(%1)"/>
      <w:numFmt w:val="lowerRoman"/>
      <w:start w:val="1"/>
    </w:lvl>
  </w:abstractNum>
  <w:abstractNum w:abstractNumId="18">
    <w:nsid w:val="1A32234B"/>
    <w:multiLevelType w:val="hybridMultilevel"/>
    <w:lvl w:ilvl="0">
      <w:lvlJc w:val="left"/>
      <w:lvlText w:val="(%1)"/>
      <w:numFmt w:val="lowerRoman"/>
      <w:start w:val="2"/>
    </w:lvl>
  </w:abstractNum>
  <w:abstractNum w:abstractNumId="19">
    <w:nsid w:val="3B0FD379"/>
    <w:multiLevelType w:val="hybridMultilevel"/>
    <w:lvl w:ilvl="0">
      <w:lvlJc w:val="left"/>
      <w:lvlText w:val="(%1)"/>
      <w:numFmt w:val="upperLetter"/>
      <w:start w:val="1"/>
    </w:lvl>
  </w:abstractNum>
  <w:abstractNum w:abstractNumId="20">
    <w:nsid w:val="68EB2F63"/>
    <w:multiLevelType w:val="hybridMultilevel"/>
    <w:lvl w:ilvl="0">
      <w:lvlJc w:val="left"/>
      <w:lvlText w:val="(%1)"/>
      <w:numFmt w:val="lowerRoman"/>
      <w:start w:val="3"/>
    </w:lvl>
  </w:abstractNum>
  <w:abstractNum w:abstractNumId="21">
    <w:nsid w:val="4962813B"/>
    <w:multiLevelType w:val="hybridMultilevel"/>
    <w:lvl w:ilvl="0">
      <w:lvlJc w:val="left"/>
      <w:lvlText w:val="(%1)"/>
      <w:numFmt w:val="lowerLetter"/>
      <w:start w:val="2"/>
    </w:lvl>
  </w:abstractNum>
  <w:abstractNum w:abstractNumId="22">
    <w:nsid w:val="60B6DF70"/>
    <w:multiLevelType w:val="hybridMultilevel"/>
    <w:lvl w:ilvl="0">
      <w:lvlJc w:val="left"/>
      <w:lvlText w:val="(%1)"/>
      <w:numFmt w:val="lowerRoman"/>
      <w:start w:val="1"/>
    </w:lvl>
  </w:abstractNum>
  <w:abstractNum w:abstractNumId="23">
    <w:nsid w:val="6A5EE64"/>
    <w:multiLevelType w:val="hybridMultilevel"/>
    <w:lvl w:ilvl="0">
      <w:lvlJc w:val="left"/>
      <w:lvlText w:val="(%1)"/>
      <w:numFmt w:val="lowerRoman"/>
      <w:start w:val="4"/>
    </w:lvl>
  </w:abstractNum>
  <w:abstractNum w:abstractNumId="24">
    <w:nsid w:val="14330624"/>
    <w:multiLevelType w:val="hybridMultilevel"/>
    <w:lvl w:ilvl="0">
      <w:lvlJc w:val="left"/>
      <w:lvlText w:val="(%1)"/>
      <w:numFmt w:val="lowerLetter"/>
      <w:start w:val="3"/>
    </w:lvl>
  </w:abstractNum>
  <w:abstractNum w:abstractNumId="25">
    <w:nsid w:val="7FFFCA11"/>
    <w:multiLevelType w:val="hybridMultilevel"/>
    <w:lvl w:ilvl="0">
      <w:lvlJc w:val="left"/>
      <w:lvlText w:val="(%1)"/>
      <w:numFmt w:val="lowerRoman"/>
      <w:start w:val="1"/>
    </w:lvl>
  </w:abstractNum>
  <w:abstractNum w:abstractNumId="26">
    <w:nsid w:val="1A27709E"/>
    <w:multiLevelType w:val="hybridMultilevel"/>
    <w:lvl w:ilvl="0">
      <w:lvlJc w:val="left"/>
      <w:lvlText w:val="(%1)"/>
      <w:numFmt w:val="upperLetter"/>
      <w:start w:val="1"/>
    </w:lvl>
  </w:abstractNum>
  <w:abstractNum w:abstractNumId="27">
    <w:nsid w:val="71EA1109"/>
    <w:multiLevelType w:val="hybridMultilevel"/>
    <w:lvl w:ilvl="0">
      <w:lvlJc w:val="left"/>
      <w:lvlText w:val="(%1)"/>
      <w:numFmt w:val="lowerRoman"/>
      <w:start w:val="2"/>
    </w:lvl>
  </w:abstractNum>
  <w:abstractNum w:abstractNumId="28">
    <w:nsid w:val="100F59DC"/>
    <w:multiLevelType w:val="hybridMultilevel"/>
    <w:lvl w:ilvl="0">
      <w:lvlJc w:val="left"/>
      <w:lvlText w:val="(%1)"/>
      <w:numFmt w:val="lowerLetter"/>
      <w:start w:val="5"/>
    </w:lvl>
    <w:lvl w:ilvl="1">
      <w:lvlJc w:val="left"/>
      <w:lvlText w:val="(%2)"/>
      <w:numFmt w:val="lowerRoman"/>
      <w:start w:val="1"/>
    </w:lvl>
  </w:abstractNum>
  <w:abstractNum w:abstractNumId="29">
    <w:nsid w:val="7FB7E0AA"/>
    <w:multiLevelType w:val="hybridMultilevel"/>
    <w:lvl w:ilvl="0">
      <w:lvlJc w:val="left"/>
      <w:lvlText w:val="(%1)"/>
      <w:numFmt w:val="lowerRoman"/>
      <w:start w:val="3"/>
    </w:lvl>
  </w:abstractNum>
  <w:abstractNum w:abstractNumId="30">
    <w:nsid w:val="6EB5BD4"/>
    <w:multiLevelType w:val="hybridMultilevel"/>
    <w:lvl w:ilvl="0">
      <w:lvlJc w:val="left"/>
      <w:lvlText w:val="%1"/>
      <w:numFmt w:val="lowerRoman"/>
      <w:start w:val="1"/>
    </w:lvl>
    <w:lvl w:ilvl="1">
      <w:lvlJc w:val="left"/>
      <w:lvlText w:val="(%2)"/>
      <w:numFmt w:val="lowerRoman"/>
      <w:start w:val="4"/>
    </w:lvl>
  </w:abstractNum>
  <w:abstractNum w:abstractNumId="31">
    <w:nsid w:val="6F6DD9AC"/>
    <w:multiLevelType w:val="hybridMultilevel"/>
    <w:lvl w:ilvl="0">
      <w:lvlJc w:val="left"/>
      <w:lvlText w:val="(%1)"/>
      <w:numFmt w:val="lowerRoman"/>
      <w:start w:val="5"/>
    </w:lvl>
    <w:lvl w:ilvl="1">
      <w:lvlJc w:val="left"/>
      <w:lvlText w:val="%2"/>
      <w:numFmt w:val="lowerRoman"/>
      <w:start w:val="1"/>
    </w:lvl>
  </w:abstractNum>
  <w:abstractNum w:abstractNumId="32">
    <w:nsid w:val="94211F2"/>
    <w:multiLevelType w:val="hybridMultilevel"/>
    <w:lvl w:ilvl="0">
      <w:lvlJc w:val="left"/>
      <w:lvlText w:val="(%1)"/>
      <w:numFmt w:val="lowerRoman"/>
      <w:start w:val="6"/>
    </w:lvl>
  </w:abstractNum>
  <w:abstractNum w:abstractNumId="33">
    <w:nsid w:val="885E1B"/>
    <w:multiLevelType w:val="hybridMultilevel"/>
    <w:lvl w:ilvl="0">
      <w:lvlJc w:val="left"/>
      <w:lvlText w:val="(%1)"/>
      <w:numFmt w:val="lowerRoman"/>
      <w:start w:val="7"/>
    </w:lvl>
  </w:abstractNum>
  <w:abstractNum w:abstractNumId="34">
    <w:nsid w:val="76272110"/>
    <w:multiLevelType w:val="hybridMultilevel"/>
    <w:lvl w:ilvl="0">
      <w:lvlJc w:val="left"/>
      <w:lvlText w:val="(%1)"/>
      <w:numFmt w:val="lowerLetter"/>
      <w:start w:val="6"/>
    </w:lvl>
  </w:abstractNum>
  <w:abstractNum w:abstractNumId="35">
    <w:nsid w:val="4C04A8AF"/>
    <w:multiLevelType w:val="hybridMultilevel"/>
    <w:lvl w:ilvl="0">
      <w:lvlJc w:val="left"/>
      <w:lvlText w:val="(%1)"/>
      <w:numFmt w:val="lowerLetter"/>
      <w:start w:val="7"/>
    </w:lvl>
  </w:abstractNum>
  <w:abstractNum w:abstractNumId="36">
    <w:nsid w:val="1716703B"/>
    <w:multiLevelType w:val="hybridMultilevel"/>
    <w:lvl w:ilvl="0">
      <w:lvlJc w:val="left"/>
      <w:lvlText w:val="(%1)"/>
      <w:numFmt w:val="lowerLetter"/>
      <w:start w:val="1"/>
    </w:lvl>
  </w:abstractNum>
  <w:abstractNum w:abstractNumId="37">
    <w:nsid w:val="14E17E33"/>
    <w:multiLevelType w:val="hybridMultilevel"/>
    <w:lvl w:ilvl="0">
      <w:lvlJc w:val="left"/>
      <w:lvlText w:val="(%1)"/>
      <w:numFmt w:val="lowerRoman"/>
      <w:start w:val="1"/>
    </w:lvl>
  </w:abstractNum>
  <w:abstractNum w:abstractNumId="38">
    <w:nsid w:val="3222E7CD"/>
    <w:multiLevelType w:val="hybridMultilevel"/>
    <w:lvl w:ilvl="0">
      <w:lvlJc w:val="left"/>
      <w:lvlText w:val="(%1)"/>
      <w:numFmt w:val="lowerLetter"/>
      <w:start w:val="1"/>
    </w:lvl>
  </w:abstractNum>
  <w:abstractNum w:abstractNumId="39">
    <w:nsid w:val="74DE0EE3"/>
    <w:multiLevelType w:val="hybridMultilevel"/>
    <w:lvl w:ilvl="0">
      <w:lvlJc w:val="left"/>
      <w:lvlText w:val="(%1)"/>
      <w:numFmt w:val="lowerLetter"/>
      <w:start w:val="1"/>
    </w:lvl>
  </w:abstractNum>
  <w:abstractNum w:abstractNumId="40">
    <w:nsid w:val="68EBC550"/>
    <w:multiLevelType w:val="hybridMultilevel"/>
    <w:lvl w:ilvl="0">
      <w:lvlJc w:val="left"/>
      <w:lvlText w:val="(%1)"/>
      <w:numFmt w:val="lowerRoman"/>
      <w:start w:val="1"/>
    </w:lvl>
  </w:abstractNum>
  <w:abstractNum w:abstractNumId="41">
    <w:nsid w:val="2DF6D648"/>
    <w:multiLevelType w:val="hybridMultilevel"/>
    <w:lvl w:ilvl="0">
      <w:lvlJc w:val="left"/>
      <w:lvlText w:val="(%1)"/>
      <w:numFmt w:val="lowerRoman"/>
      <w:start w:val="3"/>
    </w:lvl>
  </w:abstractNum>
  <w:abstractNum w:abstractNumId="42">
    <w:nsid w:val="46B7D447"/>
    <w:multiLevelType w:val="hybridMultilevel"/>
    <w:lvl w:ilvl="0">
      <w:lvlJc w:val="left"/>
      <w:lvlText w:val="(%1)"/>
      <w:numFmt w:val="lowerLetter"/>
      <w:start w:val="2"/>
    </w:lvl>
  </w:abstractNum>
  <w:abstractNum w:abstractNumId="43">
    <w:nsid w:val="4A2AC315"/>
    <w:multiLevelType w:val="hybridMultilevel"/>
    <w:lvl w:ilvl="0">
      <w:lvlJc w:val="left"/>
      <w:lvlText w:val="(%1)"/>
      <w:numFmt w:val="lowerRoman"/>
      <w:start w:val="1"/>
    </w:lvl>
  </w:abstractNum>
  <w:abstractNum w:abstractNumId="44">
    <w:nsid w:val="39EE015C"/>
    <w:multiLevelType w:val="hybridMultilevel"/>
    <w:lvl w:ilvl="0">
      <w:lvlJc w:val="left"/>
      <w:lvlText w:val="(%1)"/>
      <w:numFmt w:val="upperLetter"/>
      <w:start w:val="2"/>
    </w:lvl>
    <w:lvl w:ilvl="1">
      <w:lvlJc w:val="left"/>
      <w:lvlText w:val="(%2)"/>
      <w:numFmt w:val="lowerRoman"/>
      <w:start w:val="3"/>
    </w:lvl>
  </w:abstractNum>
  <w:abstractNum w:abstractNumId="45">
    <w:nsid w:val="57FC4FBB"/>
    <w:multiLevelType w:val="hybridMultilevel"/>
    <w:lvl w:ilvl="0">
      <w:lvlJc w:val="left"/>
      <w:lvlText w:val="(%1)"/>
      <w:numFmt w:val="lowerLetter"/>
      <w:start w:val="1"/>
    </w:lvl>
  </w:abstractNum>
  <w:abstractNum w:abstractNumId="46">
    <w:nsid w:val="CC1016F"/>
    <w:multiLevelType w:val="hybridMultilevel"/>
    <w:lvl w:ilvl="0">
      <w:lvlJc w:val="left"/>
      <w:lvlText w:val="(%1)"/>
      <w:numFmt w:val="lowerLetter"/>
      <w:start w:val="2"/>
    </w:lvl>
  </w:abstractNum>
  <w:abstractNum w:abstractNumId="47">
    <w:nsid w:val="43F18422"/>
    <w:multiLevelType w:val="hybridMultilevel"/>
    <w:lvl w:ilvl="0">
      <w:lvlJc w:val="left"/>
      <w:lvlText w:val="(%1)"/>
      <w:numFmt w:val="lowerLetter"/>
      <w:start w:val="1"/>
    </w:lvl>
    <w:lvl w:ilvl="1">
      <w:lvlJc w:val="left"/>
      <w:lvlText w:val="(%2)"/>
      <w:numFmt w:val="lowerLetter"/>
      <w:start w:val="9"/>
    </w:lvl>
  </w:abstractNum>
  <w:abstractNum w:abstractNumId="48">
    <w:nsid w:val="60EF0119"/>
    <w:multiLevelType w:val="hybridMultilevel"/>
    <w:lvl w:ilvl="0">
      <w:lvlJc w:val="left"/>
      <w:lvlText w:val="(%1)"/>
      <w:numFmt w:val="lowerRoman"/>
      <w:start w:val="2"/>
    </w:lvl>
  </w:abstractNum>
  <w:abstractNum w:abstractNumId="49">
    <w:nsid w:val="26F324BA"/>
    <w:multiLevelType w:val="hybridMultilevel"/>
    <w:lvl w:ilvl="0">
      <w:lvlJc w:val="left"/>
      <w:lvlText w:val="(%1)"/>
      <w:numFmt w:val="lowerLetter"/>
      <w:start w:val="2"/>
    </w:lvl>
  </w:abstractNum>
  <w:abstractNum w:abstractNumId="50">
    <w:nsid w:val="7F01579B"/>
    <w:multiLevelType w:val="hybridMultilevel"/>
    <w:lvl w:ilvl="0">
      <w:lvlJc w:val="left"/>
      <w:lvlText w:val="(%1)"/>
      <w:numFmt w:val="lowerLetter"/>
      <w:start w:val="1"/>
    </w:lvl>
  </w:abstractNum>
  <w:abstractNum w:abstractNumId="51">
    <w:nsid w:val="49DA307D"/>
    <w:multiLevelType w:val="hybridMultilevel"/>
    <w:lvl w:ilvl="0">
      <w:lvlJc w:val="left"/>
      <w:lvlText w:val="(%1)"/>
      <w:numFmt w:val="lowerLetter"/>
      <w:start w:val="1"/>
    </w:lvl>
    <w:lvl w:ilvl="1">
      <w:lvlJc w:val="left"/>
      <w:lvlText w:val="(%2)"/>
      <w:numFmt w:val="lowerLetter"/>
      <w:start w:val="2"/>
    </w:lvl>
  </w:abstractNum>
  <w:abstractNum w:abstractNumId="52">
    <w:nsid w:val="7055A5F5"/>
    <w:multiLevelType w:val="hybridMultilevel"/>
    <w:lvl w:ilvl="0">
      <w:lvlJc w:val="left"/>
      <w:lvlText w:val="%1"/>
      <w:numFmt w:val="lowerLetter"/>
      <w:start w:val="1"/>
    </w:lvl>
    <w:lvl w:ilvl="1">
      <w:lvlJc w:val="left"/>
      <w:lvlText w:val="(%2)"/>
      <w:numFmt w:val="lowerLetter"/>
      <w:start w:val="3"/>
    </w:lvl>
  </w:abstractNum>
  <w:abstractNum w:abstractNumId="53">
    <w:nsid w:val="5FB8370B"/>
    <w:multiLevelType w:val="hybridMultilevel"/>
    <w:lvl w:ilvl="0">
      <w:lvlJc w:val="left"/>
      <w:lvlText w:val="(%1)"/>
      <w:numFmt w:val="lowerLetter"/>
      <w:start w:val="9"/>
    </w:lvl>
    <w:lvl w:ilvl="1">
      <w:lvlJc w:val="left"/>
      <w:lvlText w:val="%2"/>
      <w:numFmt w:val="lowerLetter"/>
      <w:start w:val="1"/>
    </w:lvl>
  </w:abstractNum>
  <w:abstractNum w:abstractNumId="54">
    <w:nsid w:val="50801EE1"/>
    <w:multiLevelType w:val="hybridMultilevel"/>
    <w:lvl w:ilvl="0">
      <w:lvlJc w:val="left"/>
      <w:lvlText w:val="&amp;"/>
      <w:numFmt w:val="bullet"/>
      <w:start w:val="1"/>
    </w:lvl>
    <w:lvl w:ilvl="1">
      <w:lvlJc w:val="left"/>
      <w:lvlText w:val="(%2)"/>
      <w:numFmt w:val="lowerRoman"/>
      <w:start w:val="1"/>
    </w:lvl>
  </w:abstractNum>
  <w:abstractNum w:abstractNumId="55">
    <w:nsid w:val="488AC1A"/>
    <w:multiLevelType w:val="hybridMultilevel"/>
    <w:lvl w:ilvl="0">
      <w:lvlJc w:val="left"/>
      <w:lvlText w:val="%1"/>
      <w:numFmt w:val="lowerLetter"/>
      <w:start w:val="1"/>
    </w:lvl>
    <w:lvl w:ilvl="1">
      <w:lvlJc w:val="left"/>
      <w:lvlText w:val="(%2)"/>
      <w:numFmt w:val="lowerRoman"/>
      <w:start w:val="2"/>
    </w:lvl>
  </w:abstractNum>
  <w:abstractNum w:abstractNumId="56">
    <w:nsid w:val="5FB8011C"/>
    <w:multiLevelType w:val="hybridMultilevel"/>
    <w:lvl w:ilvl="0">
      <w:lvlJc w:val="left"/>
      <w:lvlText w:val="(%1)"/>
      <w:numFmt w:val="lowerLetter"/>
      <w:start w:val="2"/>
    </w:lvl>
    <w:lvl w:ilvl="1">
      <w:lvlJc w:val="left"/>
      <w:lvlText w:val="(%2)"/>
      <w:numFmt w:val="lowerRoman"/>
      <w:start w:val="1"/>
    </w:lvl>
  </w:abstractNum>
  <w:abstractNum w:abstractNumId="57">
    <w:nsid w:val="6AA78F7F"/>
    <w:multiLevelType w:val="hybridMultilevel"/>
    <w:lvl w:ilvl="0">
      <w:lvlJc w:val="left"/>
      <w:lvlText w:val="(%1)"/>
      <w:numFmt w:val="lowerLetter"/>
      <w:start w:val="1"/>
    </w:lvl>
  </w:abstractNum>
  <w:abstractNum w:abstractNumId="58">
    <w:nsid w:val="7672BD23"/>
    <w:multiLevelType w:val="hybridMultilevel"/>
    <w:lvl w:ilvl="0">
      <w:lvlJc w:val="left"/>
      <w:lvlText w:val="(%1)"/>
      <w:numFmt w:val="lowerRoman"/>
      <w:start w:val="1"/>
    </w:lvl>
  </w:abstractNum>
  <w:abstractNum w:abstractNumId="59">
    <w:nsid w:val="6FC75AF8"/>
    <w:multiLevelType w:val="hybridMultilevel"/>
    <w:lvl w:ilvl="0">
      <w:lvlJc w:val="left"/>
      <w:lvlText w:val="(%1)"/>
      <w:numFmt w:val="lowerLetter"/>
      <w:start w:val="2"/>
    </w:lvl>
  </w:abstractNum>
  <w:abstractNum w:abstractNumId="60">
    <w:nsid w:val="6A5F7029"/>
    <w:multiLevelType w:val="hybridMultilevel"/>
    <w:lvl w:ilvl="0">
      <w:lvlJc w:val="left"/>
      <w:lvlText w:val="%1"/>
      <w:numFmt w:val="lowerLetter"/>
      <w:start w:val="1"/>
    </w:lvl>
    <w:lvl w:ilvl="1">
      <w:lvlJc w:val="left"/>
      <w:lvlText w:val="(%2)"/>
      <w:numFmt w:val="lowerLetter"/>
      <w:start w:val="1"/>
    </w:lvl>
  </w:abstractNum>
  <w:abstractNum w:abstractNumId="61">
    <w:nsid w:val="7D5E18F8"/>
    <w:multiLevelType w:val="hybridMultilevel"/>
    <w:lvl w:ilvl="0">
      <w:lvlJc w:val="left"/>
      <w:lvlText w:val="(%1)"/>
      <w:numFmt w:val="lowerLetter"/>
      <w:start w:val="35"/>
    </w:lvl>
    <w:lvl w:ilvl="1">
      <w:lvlJc w:val="left"/>
      <w:lvlText w:val="%2"/>
      <w:numFmt w:val="lowerLetter"/>
      <w:start w:val="1"/>
    </w:lvl>
  </w:abstractNum>
  <w:abstractNum w:abstractNumId="62">
    <w:nsid w:val="5F3534A4"/>
    <w:multiLevelType w:val="hybridMultilevel"/>
    <w:lvl w:ilvl="0">
      <w:lvlJc w:val="left"/>
      <w:lvlText w:val="(%1)"/>
      <w:numFmt w:val="lowerLetter"/>
      <w:start w:val="7"/>
    </w:lvl>
  </w:abstractNum>
  <w:abstractNum w:abstractNumId="63">
    <w:nsid w:val="73A1821B"/>
    <w:multiLevelType w:val="hybridMultilevel"/>
    <w:lvl w:ilvl="0">
      <w:lvlJc w:val="left"/>
      <w:lvlText w:val="%1"/>
      <w:numFmt w:val="lowerLetter"/>
      <w:start w:val="1"/>
    </w:lvl>
    <w:lvl w:ilvl="1">
      <w:lvlJc w:val="left"/>
      <w:lvlText w:val="(%2)"/>
      <w:numFmt w:val="lowerLetter"/>
      <w:start w:val="12"/>
    </w:lvl>
  </w:abstractNum>
  <w:abstractNum w:abstractNumId="64">
    <w:nsid w:val="7DE67713"/>
    <w:multiLevelType w:val="hybridMultilevel"/>
    <w:lvl w:ilvl="0">
      <w:lvlJc w:val="left"/>
      <w:lvlText w:val="(%1)"/>
      <w:numFmt w:val="lowerLetter"/>
      <w:start w:val="9"/>
    </w:lvl>
    <w:lvl w:ilvl="1">
      <w:lvlJc w:val="left"/>
      <w:lvlText w:val="%2"/>
      <w:numFmt w:val="lowerLetter"/>
      <w:start w:val="1"/>
    </w:lvl>
  </w:abstractNum>
  <w:abstractNum w:abstractNumId="65">
    <w:nsid w:val="555C55B5"/>
    <w:multiLevelType w:val="hybridMultilevel"/>
    <w:lvl w:ilvl="0">
      <w:lvlJc w:val="left"/>
      <w:lvlText w:val="(%1)"/>
      <w:numFmt w:val="lowerLetter"/>
      <w:start w:val="14"/>
    </w:lvl>
  </w:abstractNum>
  <w:abstractNum w:abstractNumId="66">
    <w:nsid w:val="3FA62ACA"/>
    <w:multiLevelType w:val="hybridMultilevel"/>
    <w:lvl w:ilvl="0">
      <w:lvlJc w:val="left"/>
      <w:lvlText w:val="(%1)"/>
      <w:numFmt w:val="lowerLetter"/>
      <w:start w:val="1"/>
    </w:lvl>
  </w:abstractNum>
  <w:abstractNum w:abstractNumId="67">
    <w:nsid w:val="14FCE74E"/>
    <w:multiLevelType w:val="hybridMultilevel"/>
    <w:lvl w:ilvl="0">
      <w:lvlJc w:val="left"/>
      <w:lvlText w:val="(%1)"/>
      <w:numFmt w:val="decimal"/>
      <w:start w:val="1"/>
    </w:lvl>
  </w:abstractNum>
  <w:abstractNum w:abstractNumId="68">
    <w:nsid w:val="6A3DD3E8"/>
    <w:multiLevelType w:val="hybridMultilevel"/>
    <w:lvl w:ilvl="0">
      <w:lvlJc w:val="left"/>
      <w:lvlText w:val="(%1)"/>
      <w:numFmt w:val="decimal"/>
      <w:start w:val="7"/>
    </w:lvl>
  </w:abstractNum>
  <w:abstractNum w:abstractNumId="69">
    <w:nsid w:val="71C91298"/>
    <w:multiLevelType w:val="hybridMultilevel"/>
    <w:lvl w:ilvl="0">
      <w:lvlJc w:val="left"/>
      <w:lvlText w:val="(%1)"/>
      <w:numFmt w:val="lowerLetter"/>
      <w:start w:val="3"/>
    </w:lvl>
  </w:abstractNum>
  <w:abstractNum w:abstractNumId="70">
    <w:nsid w:val="9DAF632"/>
    <w:multiLevelType w:val="hybridMultilevel"/>
    <w:lvl w:ilvl="0">
      <w:lvlJc w:val="left"/>
      <w:lvlText w:val="(%1)"/>
      <w:numFmt w:val="decimal"/>
      <w:start w:val="1"/>
    </w:lvl>
  </w:abstractNum>
  <w:abstractNum w:abstractNumId="71">
    <w:nsid w:val="53299938"/>
    <w:multiLevelType w:val="hybridMultilevel"/>
    <w:lvl w:ilvl="0">
      <w:lvlJc w:val="left"/>
      <w:lvlText w:val="%1"/>
      <w:numFmt w:val="lowerLetter"/>
      <w:start w:val="1"/>
    </w:lvl>
    <w:lvl w:ilvl="1">
      <w:lvlJc w:val="left"/>
      <w:lvlText w:val="(%2)"/>
      <w:numFmt w:val="lowerLetter"/>
      <w:start w:val="4"/>
    </w:lvl>
  </w:abstractNum>
  <w:abstractNum w:abstractNumId="72">
    <w:nsid w:val="1FBFE8E0"/>
    <w:multiLevelType w:val="hybridMultilevel"/>
    <w:lvl w:ilvl="0">
      <w:lvlJc w:val="left"/>
      <w:lvlText w:val="(%1)"/>
      <w:numFmt w:val="lowerLetter"/>
      <w:start w:val="9"/>
    </w:lvl>
    <w:lvl w:ilvl="1">
      <w:lvlJc w:val="left"/>
      <w:lvlText w:val="%2"/>
      <w:numFmt w:val="lowerLetter"/>
      <w:start w:val="1"/>
    </w:lvl>
  </w:abstractNum>
  <w:abstractNum w:abstractNumId="73">
    <w:nsid w:val="5092CA79"/>
    <w:multiLevelType w:val="hybridMultilevel"/>
    <w:lvl w:ilvl="0">
      <w:lvlJc w:val="left"/>
      <w:lvlText w:val="%1"/>
      <w:numFmt w:val="lowerLetter"/>
      <w:start w:val="1"/>
    </w:lvl>
    <w:lvl w:ilvl="1">
      <w:lvlJc w:val="left"/>
      <w:lvlText w:val="(%2)"/>
      <w:numFmt w:val="lowerLetter"/>
      <w:start w:val="5"/>
    </w:lvl>
  </w:abstractNum>
  <w:abstractNum w:abstractNumId="74">
    <w:nsid w:val="1D545C4D"/>
    <w:multiLevelType w:val="hybridMultilevel"/>
    <w:lvl w:ilvl="0">
      <w:lvlJc w:val="left"/>
      <w:lvlText w:val="(%1)"/>
      <w:numFmt w:val="lowerLetter"/>
      <w:start w:val="7"/>
    </w:lvl>
    <w:lvl w:ilvl="1">
      <w:lvlJc w:val="left"/>
      <w:lvlText w:val="%2"/>
      <w:numFmt w:val="lowerLetter"/>
      <w:start w:val="1"/>
    </w:lvl>
  </w:abstractNum>
  <w:abstractNum w:abstractNumId="75">
    <w:nsid w:val="59ADEA3D"/>
    <w:multiLevelType w:val="hybridMultilevel"/>
    <w:lvl w:ilvl="0">
      <w:lvlJc w:val="left"/>
      <w:lvlText w:val="(%1)"/>
      <w:numFmt w:val="decimal"/>
      <w:start w:val="1"/>
    </w:lvl>
    <w:lvl w:ilvl="1">
      <w:lvlJc w:val="left"/>
      <w:lvlText w:val="(%2)"/>
      <w:numFmt w:val="decimal"/>
      <w:start w:val="3"/>
    </w:lvl>
  </w:abstractNum>
  <w:abstractNum w:abstractNumId="76">
    <w:nsid w:val="288F1A34"/>
    <w:multiLevelType w:val="hybridMultilevel"/>
    <w:lvl w:ilvl="0">
      <w:lvlJc w:val="left"/>
      <w:lvlText w:val="(%1)"/>
      <w:numFmt w:val="decimal"/>
      <w:start w:val="6"/>
    </w:lvl>
  </w:abstractNum>
  <w:abstractNum w:abstractNumId="77">
    <w:nsid w:val="2A155DBC"/>
    <w:multiLevelType w:val="hybridMultilevel"/>
    <w:lvl w:ilvl="0">
      <w:lvlJc w:val="left"/>
      <w:lvlText w:val="(%1)"/>
      <w:numFmt w:val="lowerLetter"/>
      <w:start w:val="8"/>
    </w:lvl>
  </w:abstractNum>
  <w:abstractNum w:abstractNumId="78">
    <w:nsid w:val="1D9F6E5F"/>
    <w:multiLevelType w:val="hybridMultilevel"/>
    <w:lvl w:ilvl="0">
      <w:lvlJc w:val="left"/>
      <w:lvlText w:val="%1"/>
      <w:numFmt w:val="lowerLetter"/>
      <w:start w:val="1"/>
    </w:lvl>
    <w:lvl w:ilvl="1">
      <w:lvlJc w:val="left"/>
      <w:lvlText w:val="(%2)"/>
      <w:numFmt w:val="lowerLetter"/>
      <w:start w:val="10"/>
    </w:lvl>
  </w:abstractNum>
  <w:abstractNum w:abstractNumId="79">
    <w:nsid w:val="97E1B4E"/>
    <w:multiLevelType w:val="hybridMultilevel"/>
    <w:lvl w:ilvl="0">
      <w:lvlJc w:val="left"/>
      <w:lvlText w:val="(%1)"/>
      <w:numFmt w:val="lowerLetter"/>
      <w:start w:val="35"/>
    </w:lvl>
    <w:lvl w:ilvl="1">
      <w:lvlJc w:val="left"/>
      <w:lvlText w:val="(%2)"/>
      <w:numFmt w:val="lowerLetter"/>
      <w:start w:val="11"/>
    </w:lvl>
  </w:abstractNum>
  <w:abstractNum w:abstractNumId="80">
    <w:nsid w:val="51088277"/>
    <w:multiLevelType w:val="hybridMultilevel"/>
    <w:lvl w:ilvl="0">
      <w:lvlJc w:val="left"/>
      <w:lvlText w:val="(%1)"/>
      <w:numFmt w:val="lowerLetter"/>
      <w:start w:val="1"/>
    </w:lvl>
  </w:abstractNum>
  <w:abstractNum w:abstractNumId="81">
    <w:nsid w:val="1CA0C5FA"/>
    <w:multiLevelType w:val="hybridMultilevel"/>
    <w:lvl w:ilvl="0">
      <w:lvlJc w:val="left"/>
      <w:lvlText w:val="(%1)"/>
      <w:numFmt w:val="decimal"/>
      <w:start w:val="1"/>
    </w:lvl>
  </w:abstractNum>
  <w:abstractNum w:abstractNumId="82">
    <w:nsid w:val="53584BCB"/>
    <w:multiLevelType w:val="hybridMultilevel"/>
    <w:lvl w:ilvl="0">
      <w:lvlJc w:val="left"/>
      <w:lvlText w:val="(%1)"/>
      <w:numFmt w:val="decimal"/>
      <w:start w:val="20"/>
    </w:lvl>
    <w:lvl w:ilvl="1">
      <w:lvlJc w:val="left"/>
      <w:lvlText w:val="(%2)"/>
      <w:numFmt w:val="lowerLetter"/>
      <w:start w:val="2"/>
    </w:lvl>
  </w:abstractNum>
  <w:abstractNum w:abstractNumId="83">
    <w:nsid w:val="415E286C"/>
    <w:multiLevelType w:val="hybridMultilevel"/>
    <w:lvl w:ilvl="0">
      <w:lvlJc w:val="left"/>
      <w:lvlText w:val="%1"/>
      <w:numFmt w:val="lowerLetter"/>
      <w:start w:val="1"/>
    </w:lvl>
    <w:lvl w:ilvl="1">
      <w:lvlJc w:val="left"/>
      <w:lvlText w:val="(%2)"/>
      <w:numFmt w:val="lowerLetter"/>
      <w:start w:val="4"/>
    </w:lvl>
  </w:abstractNum>
  <w:abstractNum w:abstractNumId="84">
    <w:nsid w:val="7C58FD05"/>
    <w:multiLevelType w:val="hybridMultilevel"/>
    <w:lvl w:ilvl="0">
      <w:lvlJc w:val="left"/>
      <w:lvlText w:val="(%1)"/>
      <w:numFmt w:val="lowerLetter"/>
      <w:start w:val="9"/>
    </w:lvl>
    <w:lvl w:ilvl="1">
      <w:lvlJc w:val="left"/>
      <w:lvlText w:val="%2"/>
      <w:numFmt w:val="lowerLetter"/>
      <w:start w:val="1"/>
    </w:lvl>
  </w:abstractNum>
  <w:abstractNum w:abstractNumId="85">
    <w:nsid w:val="23D86AAC"/>
    <w:multiLevelType w:val="hybridMultilevel"/>
    <w:lvl w:ilvl="0">
      <w:lvlJc w:val="left"/>
      <w:lvlText w:val="(%1)"/>
      <w:numFmt w:val="lowerLetter"/>
      <w:start w:val="1"/>
    </w:lvl>
  </w:abstractNum>
  <w:abstractNum w:abstractNumId="86">
    <w:nsid w:val="45E6D486"/>
    <w:multiLevelType w:val="hybridMultilevel"/>
    <w:lvl w:ilvl="0">
      <w:lvlJc w:val="left"/>
      <w:lvlText w:val="%1"/>
      <w:numFmt w:val="lowerLetter"/>
      <w:start w:val="1"/>
    </w:lvl>
    <w:lvl w:ilvl="1">
      <w:lvlJc w:val="left"/>
      <w:lvlText w:val="(%2)"/>
      <w:numFmt w:val="lowerLetter"/>
      <w:start w:val="5"/>
    </w:lvl>
  </w:abstractNum>
  <w:abstractNum w:abstractNumId="87">
    <w:nsid w:val="5C10FE21"/>
    <w:multiLevelType w:val="hybridMultilevel"/>
    <w:lvl w:ilvl="0">
      <w:lvlJc w:val="left"/>
      <w:lvlText w:val="(%1)"/>
      <w:numFmt w:val="lowerLetter"/>
      <w:start w:val="6"/>
    </w:lvl>
    <w:lvl w:ilvl="1">
      <w:lvlJc w:val="left"/>
      <w:lvlText w:val="%2"/>
      <w:numFmt w:val="lowerLetter"/>
      <w:start w:val="1"/>
    </w:lvl>
  </w:abstractNum>
  <w:abstractNum w:abstractNumId="88">
    <w:nsid w:val="E7FFA2B"/>
    <w:multiLevelType w:val="hybridMultilevel"/>
    <w:lvl w:ilvl="0">
      <w:lvlJc w:val="left"/>
      <w:lvlText w:val="%1"/>
      <w:numFmt w:val="lowerLetter"/>
      <w:start w:val="1"/>
    </w:lvl>
    <w:lvl w:ilvl="1">
      <w:lvlJc w:val="left"/>
      <w:lvlText w:val="(%2)"/>
      <w:numFmt w:val="lowerLetter"/>
      <w:start w:val="1"/>
    </w:lvl>
  </w:abstractNum>
  <w:abstractNum w:abstractNumId="89">
    <w:nsid w:val="3C5991AA"/>
    <w:multiLevelType w:val="hybridMultilevel"/>
    <w:lvl w:ilvl="0">
      <w:lvlJc w:val="left"/>
      <w:lvlText w:val="(%1)"/>
      <w:numFmt w:val="lowerLetter"/>
      <w:start w:val="9"/>
    </w:lvl>
    <w:lvl w:ilvl="1">
      <w:lvlJc w:val="left"/>
      <w:lvlText w:val="%2"/>
      <w:numFmt w:val="lowerLetter"/>
      <w:start w:val="1"/>
    </w:lvl>
  </w:abstractNum>
  <w:abstractNum w:abstractNumId="90">
    <w:nsid w:val="4BD8591A"/>
    <w:multiLevelType w:val="hybridMultilevel"/>
    <w:lvl w:ilvl="0">
      <w:lvlJc w:val="left"/>
      <w:lvlText w:val="(%1)"/>
      <w:numFmt w:val="lowerLetter"/>
      <w:start w:val="1"/>
    </w:lvl>
  </w:abstractNum>
  <w:abstractNum w:abstractNumId="91">
    <w:nsid w:val="78DF6A55"/>
    <w:multiLevelType w:val="hybridMultilevel"/>
    <w:lvl w:ilvl="0">
      <w:lvlJc w:val="left"/>
      <w:lvlText w:val="(%1)"/>
      <w:numFmt w:val="lowerRoman"/>
      <w:start w:val="1"/>
    </w:lvl>
  </w:abstractNum>
  <w:abstractNum w:abstractNumId="92">
    <w:nsid w:val="39B7AAA2"/>
    <w:multiLevelType w:val="hybridMultilevel"/>
    <w:lvl w:ilvl="0">
      <w:lvlJc w:val="left"/>
      <w:lvlText w:val="(%1)"/>
      <w:numFmt w:val="lowerLetter"/>
      <w:start w:val="1"/>
    </w:lvl>
  </w:abstractNum>
  <w:abstractNum w:abstractNumId="93">
    <w:nsid w:val="2B0D8DBE"/>
    <w:multiLevelType w:val="hybridMultilevel"/>
    <w:lvl w:ilvl="0">
      <w:lvlJc w:val="left"/>
      <w:lvlText w:val="(%1)"/>
      <w:numFmt w:val="lowerLetter"/>
      <w:start w:val="1"/>
    </w:lvl>
  </w:abstractNum>
  <w:abstractNum w:abstractNumId="94">
    <w:nsid w:val="6C80EC70"/>
    <w:multiLevelType w:val="hybridMultilevel"/>
    <w:lvl w:ilvl="0">
      <w:lvlJc w:val="left"/>
      <w:lvlText w:val="(%1)"/>
      <w:numFmt w:val="lowerRoman"/>
      <w:start w:val="1"/>
    </w:lvl>
  </w:abstractNum>
  <w:abstractNum w:abstractNumId="95">
    <w:nsid w:val="379E21B5"/>
    <w:multiLevelType w:val="hybridMultilevel"/>
    <w:lvl w:ilvl="0">
      <w:lvlJc w:val="left"/>
      <w:lvlText w:val="(%1)"/>
      <w:numFmt w:val="lowerLetter"/>
      <w:start w:val="2"/>
    </w:lvl>
  </w:abstractNum>
  <w:abstractNum w:abstractNumId="96">
    <w:nsid w:val="69E373"/>
    <w:multiLevelType w:val="hybridMultilevel"/>
    <w:lvl w:ilvl="0">
      <w:lvlJc w:val="left"/>
      <w:lvlText w:val="%1."/>
      <w:numFmt w:val="decimal"/>
      <w:start w:val="3"/>
    </w:lvl>
  </w:abstractNum>
  <w:abstractNum w:abstractNumId="97">
    <w:nsid w:val="2C27173B"/>
    <w:multiLevelType w:val="hybridMultilevel"/>
    <w:lvl w:ilvl="0">
      <w:lvlJc w:val="left"/>
      <w:lvlText w:val="(%1)"/>
      <w:numFmt w:val="lowerLetter"/>
      <w:start w:val="1"/>
    </w:lvl>
  </w:abstractNum>
  <w:abstractNum w:abstractNumId="98">
    <w:nsid w:val="4C9B0904"/>
    <w:multiLevelType w:val="hybridMultilevel"/>
    <w:lvl w:ilvl="0">
      <w:lvlJc w:val="left"/>
      <w:lvlText w:val="(%1)"/>
      <w:numFmt w:val="lowerRoman"/>
      <w:start w:val="4"/>
    </w:lvl>
  </w:abstractNum>
  <w:abstractNum w:abstractNumId="99">
    <w:nsid w:val="6AA7B75C"/>
    <w:multiLevelType w:val="hybridMultilevel"/>
    <w:lvl w:ilvl="0">
      <w:lvlJc w:val="left"/>
      <w:lvlText w:val="(%1)"/>
      <w:numFmt w:val="lowerLetter"/>
      <w:start w:val="1"/>
    </w:lvl>
  </w:abstractNum>
  <w:abstractNum w:abstractNumId="100">
    <w:nsid w:val="1DF029D3"/>
    <w:multiLevelType w:val="hybridMultilevel"/>
    <w:lvl w:ilvl="0">
      <w:lvlJc w:val="left"/>
      <w:lvlText w:val="(%1)"/>
      <w:numFmt w:val="lowerLetter"/>
      <w:start w:val="1"/>
    </w:lvl>
  </w:abstractNum>
  <w:abstractNum w:abstractNumId="101">
    <w:nsid w:val="5675FF36"/>
    <w:multiLevelType w:val="hybridMultilevel"/>
    <w:lvl w:ilvl="0">
      <w:lvlJc w:val="left"/>
      <w:lvlText w:val="(%1)"/>
      <w:numFmt w:val="lowerRoman"/>
      <w:start w:val="1"/>
    </w:lvl>
  </w:abstractNum>
  <w:abstractNum w:abstractNumId="102">
    <w:nsid w:val="3DD15094"/>
    <w:multiLevelType w:val="hybridMultilevel"/>
    <w:lvl w:ilvl="0">
      <w:lvlJc w:val="left"/>
      <w:lvlText w:val="(%1)"/>
      <w:numFmt w:val="lowerRoman"/>
      <w:start w:val="1"/>
    </w:lvl>
  </w:abstractNum>
  <w:abstractNum w:abstractNumId="103">
    <w:nsid w:val="3DB012B3"/>
    <w:multiLevelType w:val="hybridMultilevel"/>
    <w:lvl w:ilvl="0">
      <w:lvlJc w:val="left"/>
      <w:lvlText w:val="(%1)"/>
      <w:numFmt w:val="lowerLetter"/>
      <w:start w:val="1"/>
    </w:lvl>
  </w:abstractNum>
  <w:abstractNum w:abstractNumId="104">
    <w:nsid w:val="2708C9AF"/>
    <w:multiLevelType w:val="hybridMultilevel"/>
    <w:lvl w:ilvl="0">
      <w:lvlJc w:val="left"/>
      <w:lvlText w:val="(%1)"/>
      <w:numFmt w:val="lowerLetter"/>
      <w:start w:val="1"/>
    </w:lvl>
  </w:abstractNum>
  <w:abstractNum w:abstractNumId="105">
    <w:nsid w:val="5B25ACE2"/>
    <w:multiLevelType w:val="hybridMultilevel"/>
    <w:lvl w:ilvl="0">
      <w:lvlJc w:val="left"/>
      <w:lvlText w:val="(%1)"/>
      <w:numFmt w:val="lowerLetter"/>
      <w:start w:val="7"/>
    </w:lvl>
  </w:abstractNum>
  <w:abstractNum w:abstractNumId="106">
    <w:nsid w:val="175DFCF0"/>
    <w:multiLevelType w:val="hybridMultilevel"/>
    <w:lvl w:ilvl="0">
      <w:lvlJc w:val="left"/>
      <w:lvlText w:val="(%1)"/>
      <w:numFmt w:val="lowerLetter"/>
      <w:start w:val="1"/>
    </w:lvl>
  </w:abstractNum>
  <w:abstractNum w:abstractNumId="107">
    <w:nsid w:val="4F97E3E4"/>
    <w:multiLevelType w:val="hybridMultilevel"/>
    <w:lvl w:ilvl="0">
      <w:lvlJc w:val="left"/>
      <w:lvlText w:val="(%1)"/>
      <w:numFmt w:val="lowerLetter"/>
      <w:start w:val="2"/>
    </w:lvl>
  </w:abstractNum>
  <w:abstractNum w:abstractNumId="108">
    <w:nsid w:val="53B0A9E"/>
    <w:multiLevelType w:val="hybridMultilevel"/>
    <w:lvl w:ilvl="0">
      <w:lvlJc w:val="left"/>
      <w:lvlText w:val="(%1)"/>
      <w:numFmt w:val="lowerLetter"/>
      <w:start w:val="1"/>
    </w:lvl>
  </w:abstractNum>
  <w:abstractNum w:abstractNumId="109">
    <w:nsid w:val="34FD6B4F"/>
    <w:multiLevelType w:val="hybridMultilevel"/>
    <w:lvl w:ilvl="0">
      <w:lvlJc w:val="left"/>
      <w:lvlText w:val="(%1)"/>
      <w:numFmt w:val="lowerLetter"/>
      <w:start w:val="2"/>
    </w:lvl>
  </w:abstractNum>
  <w:abstractNum w:abstractNumId="110">
    <w:nsid w:val="5915FF32"/>
    <w:multiLevelType w:val="hybridMultilevel"/>
    <w:lvl w:ilvl="0">
      <w:lvlJc w:val="left"/>
      <w:lvlText w:val="%1."/>
      <w:numFmt w:val="decimal"/>
      <w:start w:val="1"/>
    </w:lvl>
  </w:abstractNum>
  <w:abstractNum w:abstractNumId="111">
    <w:nsid w:val="56438D15"/>
    <w:multiLevelType w:val="hybridMultilevel"/>
    <w:lvl w:ilvl="0">
      <w:lvlJc w:val="left"/>
      <w:lvlText w:val="(%1)"/>
      <w:numFmt w:val="lowerLetter"/>
      <w:start w:val="1"/>
    </w:lvl>
  </w:abstractNum>
  <w:abstractNum w:abstractNumId="112">
    <w:nsid w:val="519E3149"/>
    <w:multiLevelType w:val="hybridMultilevel"/>
    <w:lvl w:ilvl="0">
      <w:lvlJc w:val="left"/>
      <w:lvlText w:val="(%1)"/>
      <w:numFmt w:val="lowerLetter"/>
      <w:start w:val="1"/>
    </w:lvl>
    <w:lvl w:ilvl="1">
      <w:lvlJc w:val="left"/>
      <w:lvlText w:val="(%2)"/>
      <w:numFmt w:val="lowerLetter"/>
      <w:start w:val="2"/>
    </w:lvl>
  </w:abstractNum>
  <w:abstractNum w:abstractNumId="113">
    <w:nsid w:val="2C6E4AFD"/>
    <w:multiLevelType w:val="hybridMultilevel"/>
    <w:lvl w:ilvl="0">
      <w:lvlJc w:val="left"/>
      <w:lvlText w:val="(%1)"/>
      <w:numFmt w:val="lowerLetter"/>
      <w:start w:val="3"/>
    </w:lvl>
  </w:abstractNum>
  <w:abstractNum w:abstractNumId="114">
    <w:nsid w:val="17A1B582"/>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2"/>
    </w:lvl>
  </w:abstractNum>
  <w:abstractNum w:abstractNumId="115">
    <w:nsid w:val="4DF72E4E"/>
    <w:multiLevelType w:val="hybridMultilevel"/>
    <w:lvl w:ilvl="0">
      <w:lvlJc w:val="left"/>
      <w:lvlText w:val="%1."/>
      <w:numFmt w:val="decimal"/>
      <w:start w:val="11"/>
    </w:lvl>
  </w:abstractNum>
  <w:abstractNum w:abstractNumId="116">
    <w:nsid w:val="5046B5A9"/>
    <w:multiLevelType w:val="hybridMultilevel"/>
    <w:lvl w:ilvl="0">
      <w:lvlJc w:val="left"/>
      <w:lvlText w:val="%1."/>
      <w:numFmt w:val="decimal"/>
      <w:start w:val="17"/>
    </w:lvl>
  </w:abstractNum>
  <w:abstractNum w:abstractNumId="117">
    <w:nsid w:val="5D888A08"/>
    <w:multiLevelType w:val="hybridMultilevel"/>
    <w:lvl w:ilvl="0">
      <w:lvlJc w:val="left"/>
      <w:lvlText w:val=","/>
      <w:numFmt w:val="bullet"/>
      <w:start w:val="1"/>
    </w:lvl>
  </w:abstractNum>
  <w:abstractNum w:abstractNumId="118">
    <w:nsid w:val="2A082C70"/>
    <w:multiLevelType w:val="hybridMultilevel"/>
    <w:lvl w:ilvl="0">
      <w:lvlJc w:val="left"/>
      <w:lvlText w:val="%1."/>
      <w:numFmt w:val="decimal"/>
      <w:start w:val="1"/>
    </w:lvl>
  </w:abstractNum>
  <w:abstractNum w:abstractNumId="119">
    <w:nsid w:val="5EC6AFD4"/>
    <w:multiLevelType w:val="hybridMultilevel"/>
    <w:lvl w:ilvl="0">
      <w:lvlJc w:val="left"/>
      <w:lvlText w:val="%1."/>
      <w:numFmt w:val="decimal"/>
      <w:start w:val="2"/>
    </w:lvl>
  </w:abstractNum>
  <w:abstractNum w:abstractNumId="120">
    <w:nsid w:val="19E21BB2"/>
    <w:multiLevelType w:val="hybridMultilevel"/>
    <w:lvl w:ilvl="0">
      <w:lvlJc w:val="left"/>
      <w:lvlText w:val="%1."/>
      <w:numFmt w:val="decimal"/>
      <w:start w:val="1"/>
    </w:lvl>
  </w:abstractNum>
  <w:abstractNum w:abstractNumId="121">
    <w:nsid w:val="75E0858A"/>
    <w:multiLevelType w:val="hybridMultilevel"/>
    <w:lvl w:ilvl="0">
      <w:lvlJc w:val="left"/>
      <w:lvlText w:val="%1."/>
      <w:numFmt w:val="upperLetter"/>
      <w:start w:val="9"/>
    </w:lvl>
  </w:abstractNum>
  <w:abstractNum w:abstractNumId="122">
    <w:nsid w:val="57A61A29"/>
    <w:multiLevelType w:val="hybridMultilevel"/>
    <w:lvl w:ilvl="0">
      <w:lvlJc w:val="left"/>
      <w:lvlText w:val="%1."/>
      <w:numFmt w:val="upperLetter"/>
      <w:start w:val="35"/>
    </w:lvl>
  </w:abstractNum>
  <w:abstractNum w:abstractNumId="123">
    <w:nsid w:val="5399C654"/>
    <w:multiLevelType w:val="hybridMultilevel"/>
    <w:lvl w:ilvl="0">
      <w:lvlJc w:val="left"/>
      <w:lvlText w:val="%1."/>
      <w:numFmt w:val="upperLetter"/>
      <w:start w:val="61"/>
    </w:lvl>
  </w:abstractNum>
  <w:abstractNum w:abstractNumId="124">
    <w:nsid w:val="20EE1348"/>
    <w:multiLevelType w:val="hybridMultilevel"/>
    <w:lvl w:ilvl="0">
      <w:lvlJc w:val="left"/>
      <w:lvlText w:val="(%1)"/>
      <w:numFmt w:val="lowerLetter"/>
      <w:start w:val="1"/>
    </w:lvl>
  </w:abstractNum>
  <w:abstractNum w:abstractNumId="125">
    <w:nsid w:val="4427069A"/>
    <w:multiLevelType w:val="hybridMultilevel"/>
    <w:lvl w:ilvl="0">
      <w:lvlJc w:val="left"/>
      <w:lvlText w:val="$"/>
      <w:numFmt w:val="bullet"/>
      <w:start w:val="1"/>
    </w:lvl>
  </w:abstractNum>
  <w:abstractNum w:abstractNumId="126">
    <w:nsid w:val="B37E80A"/>
    <w:multiLevelType w:val="hybridMultilevel"/>
    <w:lvl w:ilvl="0">
      <w:lvlJc w:val="left"/>
      <w:lvlText w:val="%1."/>
      <w:numFmt w:val="decimal"/>
      <w:start w:val="2"/>
    </w:lvl>
  </w:abstractNum>
  <w:abstractNum w:abstractNumId="127">
    <w:nsid w:val="2157F6BC"/>
    <w:multiLevelType w:val="hybridMultilevel"/>
    <w:lvl w:ilvl="0">
      <w:lvlJc w:val="left"/>
      <w:lvlText w:val="(%1)"/>
      <w:numFmt w:val="lowerLetter"/>
      <w:start w:val="1"/>
    </w:lvl>
  </w:abstractNum>
  <w:abstractNum w:abstractNumId="128">
    <w:nsid w:val="704E1DD5"/>
    <w:multiLevelType w:val="hybridMultilevel"/>
    <w:lvl w:ilvl="0">
      <w:lvlJc w:val="left"/>
      <w:lvlText w:val="$"/>
      <w:numFmt w:val="bullet"/>
      <w:start w:val="1"/>
    </w:lvl>
  </w:abstractNum>
  <w:abstractNum w:abstractNumId="129">
    <w:nsid w:val="57D2F10E"/>
    <w:multiLevelType w:val="hybridMultilevel"/>
    <w:lvl w:ilvl="0">
      <w:lvlJc w:val="left"/>
      <w:lvlText w:val="%1"/>
      <w:numFmt w:val="lowerLetter"/>
      <w:start w:val="1"/>
    </w:lvl>
    <w:lvl w:ilvl="1">
      <w:lvlJc w:val="left"/>
      <w:lvlText w:val="(%2)"/>
      <w:numFmt w:val="lowerLetter"/>
      <w:start w:val="1"/>
    </w:lvl>
  </w:abstractNum>
  <w:abstractNum w:abstractNumId="130">
    <w:nsid w:val="BFFAE18"/>
    <w:multiLevelType w:val="hybridMultilevel"/>
    <w:lvl w:ilvl="0">
      <w:lvlJc w:val="left"/>
      <w:lvlText w:val="(%1)"/>
      <w:numFmt w:val="lowerLetter"/>
      <w:start w:val="3"/>
    </w:lvl>
    <w:lvl w:ilvl="1">
      <w:lvlJc w:val="left"/>
      <w:lvlText w:val="(%2)"/>
      <w:numFmt w:val="lowerLetter"/>
      <w:start w:val="4"/>
    </w:lvl>
  </w:abstractNum>
  <w:abstractNum w:abstractNumId="131">
    <w:nsid w:val="E3E47A8"/>
    <w:multiLevelType w:val="hybridMultilevel"/>
    <w:lvl w:ilvl="0">
      <w:lvlJc w:val="left"/>
      <w:lvlText w:val="(%1)"/>
      <w:numFmt w:val="lowerLetter"/>
      <w:start w:val="6"/>
    </w:lvl>
  </w:abstractNum>
  <w:abstractNum w:abstractNumId="132">
    <w:nsid w:val="2E48F044"/>
    <w:multiLevelType w:val="hybridMultilevel"/>
    <w:lvl w:ilvl="0">
      <w:lvlJc w:val="left"/>
      <w:lvlText w:val="(%1)"/>
      <w:numFmt w:val="lowerLetter"/>
      <w:start w:val="1"/>
    </w:lvl>
  </w:abstractNum>
  <w:abstractNum w:abstractNumId="133">
    <w:nsid w:val="49D0FEAC"/>
    <w:multiLevelType w:val="hybridMultilevel"/>
    <w:lvl w:ilvl="0">
      <w:lvlJc w:val="left"/>
      <w:lvlText w:val="(%1)"/>
      <w:numFmt w:val="lowerLetter"/>
      <w:start w:val="2"/>
    </w:lvl>
  </w:abstractNum>
  <w:abstractNum w:abstractNumId="134">
    <w:nsid w:val="4BEE5A5B"/>
    <w:multiLevelType w:val="hybridMultilevel"/>
    <w:lvl w:ilvl="0">
      <w:lvlJc w:val="left"/>
      <w:lvlText w:val="%1."/>
      <w:numFmt w:val="decimal"/>
      <w:start w:val="2"/>
    </w:lvl>
  </w:abstractNum>
  <w:abstractNum w:abstractNumId="135">
    <w:nsid w:val="5551B9F3"/>
    <w:multiLevelType w:val="hybridMultilevel"/>
    <w:lvl w:ilvl="0">
      <w:lvlJc w:val="left"/>
      <w:lvlText w:val="(%1)"/>
      <w:numFmt w:val="lowerLetter"/>
      <w:start w:val="3"/>
    </w:lvl>
  </w:abstractNum>
  <w:abstractNum w:abstractNumId="136">
    <w:nsid w:val="24F6AB8E"/>
    <w:multiLevelType w:val="hybridMultilevel"/>
    <w:lvl w:ilvl="0">
      <w:lvlJc w:val="left"/>
      <w:lvlText w:val="%1."/>
      <w:numFmt w:val="upperLetter"/>
      <w:start w:val="1"/>
    </w:lvl>
  </w:abstractNum>
  <w:abstractNum w:abstractNumId="137">
    <w:nsid w:val="634C574C"/>
    <w:multiLevelType w:val="hybridMultilevel"/>
    <w:lvl w:ilvl="0">
      <w:lvlJc w:val="left"/>
      <w:lvlText w:val="%1."/>
      <w:numFmt w:val="upperLetter"/>
      <w:start w:val="2"/>
    </w:lvl>
  </w:abstractNum>
  <w:abstractNum w:abstractNumId="138">
    <w:nsid w:val="24E99DD7"/>
    <w:multiLevelType w:val="hybridMultilevel"/>
    <w:lvl w:ilvl="0">
      <w:lvlJc w:val="left"/>
      <w:lvlText w:val="%1."/>
      <w:numFmt w:val="upperLetter"/>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2019-12-13T10:33:11Z</dcterms:created>
  <dcterms:modified xsi:type="dcterms:W3CDTF">2019-12-13T10:33:11Z</dcterms:modified>
</cp:coreProperties>
</file>