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Rolli Sara Fay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L.B. FOSTER COMPANY 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Operational Admin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7,485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7,332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2024-2026 LTIP awarded on 5/23/24.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2,116 Performance Restricted Stock Units earned under the 2023-2025 Long Term Incentive Plan granted on 2/14/2023; those 2,116 Performance Restricted Stock Units will settle at the end of the performance period on December 31, 2025,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382 Performance Restricted Stock Units earned under the 2024-2026 Long Term Incentive Plan granted on 5/23/2024; those 382 Performance Restricted Stock Units will settle at the end of the performance period on December 31, 2026,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2023-2025 LTIP awarded on 2/14/23.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/s/Sara Fay Rolli by Judith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Balog,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182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2026-02-18T14:25:35Z</dcterms:created>
  <dcterms:modified xsi:type="dcterms:W3CDTF">2026-02-18T14:25:35Z</dcterms:modified>
</cp:coreProperties>
</file>